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utoSpaceDN w:val="0"/>
        <w:adjustRightInd w:val="0"/>
        <w:spacing w:line="240" w:lineRule="auto"/>
        <w:jc w:val="center"/>
        <w:rPr>
          <w:rFonts w:hint="eastAsia" w:ascii="方正仿宋_GBK" w:hAnsi="仿宋_GB2312" w:eastAsia="方正仿宋_GBK" w:cs="仿宋_GB2312"/>
          <w:szCs w:val="32"/>
        </w:rPr>
      </w:pPr>
      <w:r>
        <w:rPr>
          <w:rFonts w:hint="eastAsia" w:ascii="方正仿宋_GBK" w:hAnsi="仿宋_GB2312" w:eastAsia="方正仿宋_GBK" w:cs="仿宋_GB2312"/>
          <w:szCs w:val="32"/>
        </w:rPr>
        <w:t>丰财建〔</w:t>
      </w:r>
      <w:r>
        <w:rPr>
          <w:rFonts w:hint="eastAsia" w:eastAsia="方正仿宋_GBK"/>
          <w:spacing w:val="0"/>
          <w:szCs w:val="32"/>
        </w:rPr>
        <w:t>2024〕55</w:t>
      </w:r>
      <w:r>
        <w:rPr>
          <w:rFonts w:hint="eastAsia" w:ascii="方正仿宋_GBK" w:hAnsi="仿宋_GB2312" w:eastAsia="方正仿宋_GBK" w:cs="仿宋_GB2312"/>
          <w:szCs w:val="32"/>
        </w:rPr>
        <w:t>号</w:t>
      </w:r>
    </w:p>
    <w:tbl>
      <w:tblPr>
        <w:tblStyle w:val="4"/>
        <w:tblW w:w="0" w:type="auto"/>
        <w:tblInd w:w="0" w:type="dxa"/>
        <w:tblLayout w:type="fixed"/>
        <w:tblCellMar>
          <w:top w:w="0" w:type="dxa"/>
          <w:left w:w="0" w:type="dxa"/>
          <w:bottom w:w="0" w:type="dxa"/>
          <w:right w:w="0" w:type="dxa"/>
        </w:tblCellMar>
      </w:tblPr>
      <w:tblGrid>
        <w:gridCol w:w="8843"/>
      </w:tblGrid>
      <w:tr>
        <w:trPr>
          <w:cantSplit/>
          <w:trHeight w:val="1134" w:hRule="exact"/>
        </w:trPr>
        <w:tc>
          <w:tcPr>
            <w:tcW w:w="8843" w:type="dxa"/>
            <w:vAlign w:val="bottom"/>
          </w:tcPr>
          <w:p>
            <w:pPr>
              <w:spacing w:line="720" w:lineRule="exact"/>
              <w:jc w:val="center"/>
              <w:rPr>
                <w:rFonts w:ascii="方正小标宋_GBK" w:eastAsia="方正小标宋_GBK"/>
                <w:sz w:val="44"/>
                <w:szCs w:val="44"/>
              </w:rPr>
            </w:pPr>
            <w:r>
              <w:rPr>
                <w:rFonts w:hint="eastAsia" w:ascii="方正小标宋_GBK" w:eastAsia="方正小标宋_GBK"/>
                <w:sz w:val="44"/>
                <w:szCs w:val="44"/>
              </w:rPr>
              <w:t>丰都县财政局</w:t>
            </w:r>
          </w:p>
        </w:tc>
      </w:tr>
      <w:tr>
        <w:trPr>
          <w:cantSplit/>
        </w:trPr>
        <w:tc>
          <w:tcPr>
            <w:tcW w:w="8843" w:type="dxa"/>
            <w:vAlign w:val="center"/>
          </w:tcPr>
          <w:p>
            <w:pPr>
              <w:spacing w:line="590" w:lineRule="exact"/>
              <w:jc w:val="center"/>
              <w:rPr>
                <w:rFonts w:ascii="方正小标宋简体" w:hAnsi="方正小标宋简体" w:eastAsia="方正小标宋简体" w:cs="方正小标宋简体"/>
                <w:sz w:val="44"/>
                <w:szCs w:val="44"/>
              </w:rPr>
            </w:pPr>
            <w:r>
              <w:rPr>
                <w:rFonts w:hint="eastAsia" w:ascii="方正小标宋_GBK" w:eastAsia="方正小标宋_GBK"/>
                <w:sz w:val="44"/>
                <w:szCs w:val="44"/>
              </w:rPr>
              <w:t>关于下达2024年栗子乡美丽宜居示范乡镇建设市级财政推进乡村振兴补助资金的通知</w:t>
            </w:r>
          </w:p>
        </w:tc>
      </w:tr>
    </w:tbl>
    <w:p>
      <w:pPr>
        <w:autoSpaceDN w:val="0"/>
        <w:adjustRightInd w:val="0"/>
        <w:spacing w:line="240" w:lineRule="auto"/>
        <w:jc w:val="left"/>
        <w:rPr>
          <w:rFonts w:hint="eastAsia" w:ascii="方正仿宋_GBK" w:hAnsi="仿宋_GB2312" w:eastAsia="方正仿宋_GBK" w:cs="仿宋_GB2312"/>
          <w:szCs w:val="32"/>
        </w:rPr>
      </w:pPr>
    </w:p>
    <w:p>
      <w:pPr>
        <w:autoSpaceDN w:val="0"/>
        <w:adjustRightInd w:val="0"/>
        <w:spacing w:line="240" w:lineRule="auto"/>
        <w:jc w:val="left"/>
        <w:rPr>
          <w:rFonts w:ascii="方正仿宋_GBK" w:hAnsi="仿宋_GB2312" w:eastAsia="方正仿宋_GBK" w:cs="仿宋_GB2312"/>
          <w:szCs w:val="32"/>
        </w:rPr>
      </w:pPr>
      <w:r>
        <w:rPr>
          <w:rFonts w:hint="eastAsia" w:ascii="方正仿宋_GBK" w:hAnsi="仿宋_GB2312" w:eastAsia="方正仿宋_GBK" w:cs="仿宋_GB2312"/>
          <w:szCs w:val="32"/>
        </w:rPr>
        <w:t>县住房城乡建委：</w:t>
      </w:r>
    </w:p>
    <w:p>
      <w:pPr>
        <w:autoSpaceDN w:val="0"/>
        <w:adjustRightInd w:val="0"/>
        <w:spacing w:line="240" w:lineRule="auto"/>
        <w:ind w:firstLine="652" w:firstLineChars="200"/>
        <w:rPr>
          <w:rFonts w:eastAsia="方正仿宋_GBK"/>
          <w:spacing w:val="0"/>
          <w:szCs w:val="32"/>
        </w:rPr>
      </w:pPr>
      <w:r>
        <w:rPr>
          <w:rFonts w:hint="eastAsia" w:eastAsia="方正仿宋_GBK"/>
          <w:spacing w:val="0"/>
          <w:szCs w:val="32"/>
        </w:rPr>
        <w:t>为深入贯彻党中央、国务院关于实施乡村振兴战略的重大决策部署，加快推动我县农业农村现代化进程，根据《重庆市财政局关于下达市级财政衔接推进乡村振兴重点帮扶乡镇财力补助的通知》（渝财预〔2024〕35号）及《中共丰都县委农村工作暨实施乡村振兴战略领导小组关于分配2024年第三批市级财政衔接资金的通知》（丰委农组〔2024〕11号），结合《丰都县住房和城乡建设委员会关于商请下达2024年第三批市级财政衔接资金的函》（丰都住建函〔2024〕530号），经研究，现将2024年市级财政衔接资金479.1174万元下达你单位，专项用于丰都县栗子乡美丽宜居示范乡建设项目（详见附件1）。</w:t>
      </w:r>
    </w:p>
    <w:p>
      <w:pPr>
        <w:autoSpaceDN w:val="0"/>
        <w:adjustRightInd w:val="0"/>
        <w:spacing w:line="240" w:lineRule="auto"/>
        <w:ind w:firstLine="652" w:firstLineChars="200"/>
        <w:rPr>
          <w:rFonts w:eastAsia="方正仿宋_GBK"/>
          <w:spacing w:val="0"/>
          <w:szCs w:val="32"/>
        </w:rPr>
      </w:pPr>
      <w:r>
        <w:rPr>
          <w:rFonts w:hint="eastAsia" w:eastAsia="方正仿宋_GBK"/>
          <w:spacing w:val="0"/>
          <w:szCs w:val="32"/>
        </w:rPr>
        <w:t>年终决算支出功能科目列支：“2130504 农村基础设施建设”； 部门支出经济科目列报：“31005 基础设施建设”。</w:t>
      </w:r>
    </w:p>
    <w:p>
      <w:pPr>
        <w:adjustRightInd w:val="0"/>
        <w:spacing w:line="240" w:lineRule="auto"/>
        <w:ind w:firstLine="652" w:firstLineChars="200"/>
        <w:rPr>
          <w:rFonts w:eastAsia="方正仿宋_GBK"/>
          <w:spacing w:val="0"/>
          <w:szCs w:val="32"/>
        </w:rPr>
      </w:pPr>
      <w:r>
        <w:rPr>
          <w:rFonts w:hint="eastAsia" w:eastAsia="方正仿宋_GBK"/>
          <w:spacing w:val="0"/>
          <w:szCs w:val="32"/>
        </w:rPr>
        <w:t>请严格按照《重庆市财政衔接推进乡村振兴补助资金管理实施办法》（渝财农〔2021〕31号）的规定执行，专款专用，严禁截留，挤占和挪用资金，加快项目实施和资金使用，确保任务如期完成。同时科学合理设置绩效目标，在预算执行中，对资金运行情况和绩效目标实现程度开展绩效监控，确保绩效目标如期实现。预算执行结束后，应对照确定的绩效目标做好项目资金绩效自评工作，并将绩效自评结果报送县财政局对口业务科室和综合科。县财政局将适时开展该项目资金的重点绩效评价。绩效评价结果作为预算安排、政策调整和改进管理的重要依据。</w:t>
      </w:r>
    </w:p>
    <w:p>
      <w:pPr>
        <w:adjustRightInd w:val="0"/>
        <w:spacing w:line="240" w:lineRule="auto"/>
        <w:ind w:firstLine="628" w:firstLineChars="200"/>
        <w:rPr>
          <w:rFonts w:ascii="仿宋_GB2312" w:hAnsi="仿宋_GB2312" w:cs="仿宋_GB2312"/>
          <w:szCs w:val="32"/>
        </w:rPr>
      </w:pPr>
    </w:p>
    <w:p>
      <w:pPr>
        <w:adjustRightInd w:val="0"/>
        <w:spacing w:line="240" w:lineRule="auto"/>
        <w:ind w:firstLine="628" w:firstLineChars="200"/>
        <w:rPr>
          <w:rFonts w:ascii="方正仿宋_GBK" w:hAnsi="仿宋_GB2312" w:eastAsia="方正仿宋_GBK" w:cs="仿宋_GB2312"/>
          <w:szCs w:val="32"/>
        </w:rPr>
      </w:pPr>
      <w:r>
        <w:rPr>
          <w:rFonts w:hint="eastAsia" w:ascii="方正仿宋_GBK" w:hAnsi="仿宋_GB2312" w:eastAsia="方正仿宋_GBK" w:cs="仿宋_GB2312"/>
          <w:szCs w:val="32"/>
        </w:rPr>
        <w:t>附件：</w:t>
      </w:r>
      <w:r>
        <w:rPr>
          <w:rFonts w:hint="eastAsia" w:eastAsia="方正仿宋_GBK"/>
          <w:spacing w:val="0"/>
          <w:szCs w:val="32"/>
        </w:rPr>
        <w:t>1</w:t>
      </w:r>
      <w:r>
        <w:rPr>
          <w:rFonts w:eastAsia="方正仿宋_GBK"/>
          <w:spacing w:val="0"/>
          <w:szCs w:val="32"/>
        </w:rPr>
        <w:t>.</w:t>
      </w:r>
      <w:r>
        <w:rPr>
          <w:rFonts w:hint="eastAsia" w:eastAsia="方正仿宋_GBK"/>
          <w:spacing w:val="0"/>
          <w:szCs w:val="32"/>
        </w:rPr>
        <w:t>2024年市衔接推进乡村振兴补助资金分配表</w:t>
      </w:r>
    </w:p>
    <w:p>
      <w:pPr>
        <w:adjustRightInd w:val="0"/>
        <w:spacing w:line="240" w:lineRule="auto"/>
        <w:ind w:firstLine="1630" w:firstLineChars="500"/>
        <w:rPr>
          <w:rFonts w:eastAsia="方正仿宋_GBK"/>
          <w:spacing w:val="0"/>
          <w:szCs w:val="32"/>
        </w:rPr>
      </w:pPr>
      <w:r>
        <w:rPr>
          <w:rFonts w:eastAsia="方正仿宋_GBK"/>
          <w:spacing w:val="0"/>
          <w:szCs w:val="32"/>
        </w:rPr>
        <w:t>2.</w:t>
      </w:r>
      <w:r>
        <w:rPr>
          <w:rFonts w:hint="eastAsia" w:eastAsia="方正仿宋_GBK"/>
          <w:spacing w:val="0"/>
          <w:szCs w:val="32"/>
        </w:rPr>
        <w:t>丰都县项目预算绩效目标表</w:t>
      </w:r>
      <w:bookmarkStart w:id="0" w:name="_GoBack"/>
      <w:bookmarkEnd w:id="0"/>
    </w:p>
    <w:p>
      <w:pPr>
        <w:adjustRightInd w:val="0"/>
        <w:spacing w:line="240" w:lineRule="auto"/>
        <w:rPr>
          <w:rFonts w:eastAsia="方正仿宋_GBK"/>
          <w:spacing w:val="0"/>
          <w:szCs w:val="32"/>
        </w:rPr>
      </w:pPr>
      <w:r>
        <w:rPr>
          <w:rFonts w:eastAsia="方正仿宋_GBK"/>
          <w:spacing w:val="0"/>
          <w:szCs w:val="32"/>
        </w:rPr>
        <w:tab/>
      </w:r>
    </w:p>
    <w:p>
      <w:pPr>
        <w:adjustRightInd w:val="0"/>
        <w:spacing w:line="240" w:lineRule="auto"/>
        <w:rPr>
          <w:rFonts w:eastAsia="方正仿宋_GBK"/>
          <w:spacing w:val="0"/>
          <w:szCs w:val="32"/>
        </w:rPr>
      </w:pPr>
      <w:r>
        <w:rPr>
          <w:rFonts w:eastAsia="方正仿宋_GBK"/>
          <w:spacing w:val="0"/>
          <w:szCs w:val="32"/>
        </w:rPr>
        <w:tab/>
      </w:r>
    </w:p>
    <w:p>
      <w:pPr>
        <w:autoSpaceDN w:val="0"/>
        <w:spacing w:line="240" w:lineRule="auto"/>
        <w:ind w:firstLine="628" w:firstLineChars="200"/>
        <w:jc w:val="left"/>
        <w:rPr>
          <w:rFonts w:ascii="方正仿宋_GBK" w:hAnsi="仿宋_GB2312" w:eastAsia="方正仿宋_GBK" w:cs="仿宋_GB2312"/>
          <w:szCs w:val="32"/>
        </w:rPr>
      </w:pPr>
      <w:r>
        <w:rPr>
          <w:rFonts w:hint="eastAsia" w:ascii="方正仿宋_GBK" w:hAnsi="仿宋_GB2312" w:eastAsia="方正仿宋_GBK" w:cs="仿宋_GB2312"/>
          <w:szCs w:val="32"/>
        </w:rPr>
        <w:t>县财政局监督举报电话：70606610</w:t>
      </w:r>
    </w:p>
    <w:p>
      <w:pPr>
        <w:autoSpaceDN w:val="0"/>
        <w:spacing w:line="240" w:lineRule="auto"/>
        <w:ind w:firstLine="628" w:firstLineChars="200"/>
        <w:jc w:val="left"/>
        <w:rPr>
          <w:rFonts w:ascii="方正仿宋_GBK" w:hAnsi="仿宋_GB2312" w:eastAsia="方正仿宋_GBK" w:cs="仿宋_GB2312"/>
          <w:szCs w:val="32"/>
        </w:rPr>
      </w:pPr>
      <w:r>
        <w:rPr>
          <w:rFonts w:hint="eastAsia" w:ascii="方正仿宋_GBK" w:hAnsi="仿宋_GB2312" w:eastAsia="方正仿宋_GBK" w:cs="仿宋_GB2312"/>
          <w:szCs w:val="32"/>
        </w:rPr>
        <w:t>县纪委监委监督举报电话：12388</w:t>
      </w:r>
    </w:p>
    <w:p>
      <w:pPr>
        <w:autoSpaceDN w:val="0"/>
        <w:spacing w:line="240" w:lineRule="auto"/>
        <w:ind w:firstLine="628" w:firstLineChars="200"/>
        <w:jc w:val="left"/>
        <w:rPr>
          <w:rFonts w:ascii="方正仿宋_GBK" w:hAnsi="仿宋_GB2312" w:eastAsia="方正仿宋_GBK" w:cs="仿宋_GB2312"/>
          <w:szCs w:val="32"/>
        </w:rPr>
      </w:pPr>
      <w:r>
        <w:rPr>
          <w:rFonts w:hint="eastAsia" w:ascii="方正仿宋_GBK" w:hAnsi="仿宋_GB2312" w:eastAsia="方正仿宋_GBK" w:cs="仿宋_GB2312"/>
          <w:szCs w:val="32"/>
        </w:rPr>
        <w:t>监督举报电话：12345</w:t>
      </w:r>
    </w:p>
    <w:tbl>
      <w:tblPr>
        <w:tblStyle w:val="4"/>
        <w:tblW w:w="0" w:type="auto"/>
        <w:jc w:val="center"/>
        <w:tblLayout w:type="fixed"/>
        <w:tblCellMar>
          <w:top w:w="0" w:type="dxa"/>
          <w:left w:w="108" w:type="dxa"/>
          <w:bottom w:w="0" w:type="dxa"/>
          <w:right w:w="108" w:type="dxa"/>
        </w:tblCellMar>
      </w:tblPr>
      <w:tblGrid>
        <w:gridCol w:w="4705"/>
        <w:gridCol w:w="2713"/>
        <w:gridCol w:w="1085"/>
      </w:tblGrid>
      <w:tr>
        <w:tblPrEx>
          <w:tblCellMar>
            <w:top w:w="0" w:type="dxa"/>
            <w:left w:w="108" w:type="dxa"/>
            <w:bottom w:w="0" w:type="dxa"/>
            <w:right w:w="108" w:type="dxa"/>
          </w:tblCellMar>
        </w:tblPrEx>
        <w:trPr>
          <w:trHeight w:val="2693" w:hRule="atLeast"/>
          <w:jc w:val="center"/>
        </w:trPr>
        <w:tc>
          <w:tcPr>
            <w:tcW w:w="4705" w:type="dxa"/>
          </w:tcPr>
          <w:p>
            <w:pPr>
              <w:spacing w:line="240" w:lineRule="auto"/>
              <w:rPr>
                <w:rFonts w:ascii="仿宋_GB2312" w:hAnsi="仿宋_GB2312" w:cs="仿宋_GB2312"/>
              </w:rPr>
            </w:pPr>
          </w:p>
        </w:tc>
        <w:tc>
          <w:tcPr>
            <w:tcW w:w="2713" w:type="dxa"/>
            <w:tcMar>
              <w:top w:w="0" w:type="dxa"/>
              <w:left w:w="0" w:type="dxa"/>
              <w:bottom w:w="0" w:type="dxa"/>
              <w:right w:w="0" w:type="dxa"/>
            </w:tcMar>
            <w:vAlign w:val="bottom"/>
          </w:tcPr>
          <w:p>
            <w:pPr>
              <w:spacing w:line="240" w:lineRule="auto"/>
              <w:rPr>
                <w:rFonts w:ascii="方正仿宋_GBK" w:hAnsi="仿宋_GB2312" w:eastAsia="方正仿宋_GBK" w:cs="仿宋_GB2312"/>
              </w:rPr>
            </w:pPr>
          </w:p>
          <w:p>
            <w:pPr>
              <w:spacing w:line="240" w:lineRule="auto"/>
              <w:jc w:val="center"/>
              <w:rPr>
                <w:rFonts w:ascii="方正仿宋_GBK" w:hAnsi="仿宋_GB2312" w:eastAsia="方正仿宋_GBK" w:cs="仿宋_GB2312"/>
                <w:szCs w:val="32"/>
              </w:rPr>
            </w:pPr>
            <w:r>
              <w:rPr>
                <w:rFonts w:hint="eastAsia" w:ascii="方正仿宋_GBK" w:hAnsi="仿宋_GB2312" w:eastAsia="方正仿宋_GBK" w:cs="仿宋_GB2312"/>
                <w:szCs w:val="32"/>
              </w:rPr>
              <w:t>丰都县财政局</w:t>
            </w:r>
          </w:p>
          <w:p>
            <w:pPr>
              <w:spacing w:line="240" w:lineRule="auto"/>
              <w:jc w:val="distribute"/>
              <w:rPr>
                <w:rFonts w:ascii="仿宋_GB2312" w:hAnsi="仿宋_GB2312" w:cs="仿宋_GB2312"/>
              </w:rPr>
            </w:pPr>
            <w:r>
              <w:rPr>
                <w:rFonts w:hint="eastAsia" w:eastAsia="方正仿宋_GBK"/>
                <w:spacing w:val="0"/>
                <w:szCs w:val="32"/>
              </w:rPr>
              <w:t>20</w:t>
            </w:r>
            <w:r>
              <w:rPr>
                <w:rFonts w:eastAsia="方正仿宋_GBK"/>
                <w:spacing w:val="0"/>
                <w:szCs w:val="32"/>
              </w:rPr>
              <w:t>24</w:t>
            </w:r>
            <w:r>
              <w:rPr>
                <w:rFonts w:hint="eastAsia" w:ascii="方正仿宋_GBK" w:hAnsi="仿宋_GB2312" w:eastAsia="方正仿宋_GBK" w:cs="仿宋_GB2312"/>
                <w:szCs w:val="32"/>
              </w:rPr>
              <w:t>年</w:t>
            </w:r>
            <w:r>
              <w:rPr>
                <w:rFonts w:hint="eastAsia" w:eastAsia="方正仿宋_GBK"/>
                <w:spacing w:val="0"/>
                <w:szCs w:val="32"/>
              </w:rPr>
              <w:t>10</w:t>
            </w:r>
            <w:r>
              <w:rPr>
                <w:rFonts w:hint="eastAsia" w:ascii="方正仿宋_GBK" w:hAnsi="仿宋_GB2312" w:eastAsia="方正仿宋_GBK" w:cs="仿宋_GB2312"/>
                <w:szCs w:val="32"/>
              </w:rPr>
              <w:t>月</w:t>
            </w:r>
            <w:r>
              <w:rPr>
                <w:rFonts w:hint="eastAsia" w:eastAsia="方正仿宋_GBK"/>
                <w:spacing w:val="0"/>
                <w:szCs w:val="32"/>
              </w:rPr>
              <w:t>9</w:t>
            </w:r>
            <w:r>
              <w:rPr>
                <w:rFonts w:hint="eastAsia" w:ascii="方正仿宋_GBK" w:hAnsi="仿宋_GB2312" w:eastAsia="方正仿宋_GBK" w:cs="仿宋_GB2312"/>
                <w:szCs w:val="32"/>
              </w:rPr>
              <w:t>日</w:t>
            </w:r>
          </w:p>
        </w:tc>
        <w:tc>
          <w:tcPr>
            <w:tcW w:w="1085" w:type="dxa"/>
            <w:vAlign w:val="bottom"/>
          </w:tcPr>
          <w:p>
            <w:pPr>
              <w:wordWrap w:val="0"/>
              <w:spacing w:line="240" w:lineRule="auto"/>
              <w:ind w:right="1256" w:rightChars="400"/>
              <w:jc w:val="center"/>
              <w:rPr>
                <w:rFonts w:ascii="仿宋_GB2312" w:hAnsi="仿宋_GB2312" w:cs="仿宋_GB2312"/>
              </w:rPr>
            </w:pPr>
          </w:p>
        </w:tc>
      </w:tr>
    </w:tbl>
    <w:p>
      <w:pPr>
        <w:autoSpaceDN w:val="0"/>
        <w:spacing w:line="240" w:lineRule="auto"/>
        <w:ind w:firstLine="628" w:firstLineChars="200"/>
        <w:jc w:val="left"/>
        <w:rPr>
          <w:rFonts w:ascii="方正仿宋_GBK" w:hAnsi="仿宋_GB2312" w:eastAsia="方正仿宋_GBK" w:cs="仿宋_GB2312"/>
          <w:szCs w:val="32"/>
        </w:rPr>
      </w:pPr>
    </w:p>
    <w:p>
      <w:pPr>
        <w:autoSpaceDN w:val="0"/>
        <w:spacing w:line="240" w:lineRule="auto"/>
        <w:ind w:firstLine="628" w:firstLineChars="200"/>
        <w:jc w:val="left"/>
        <w:rPr>
          <w:rFonts w:ascii="方正仿宋_GBK" w:hAnsi="仿宋_GB2312" w:eastAsia="方正仿宋_GBK" w:cs="仿宋_GB2312"/>
          <w:szCs w:val="32"/>
        </w:rPr>
      </w:pPr>
      <w:r>
        <w:rPr>
          <w:rFonts w:hint="eastAsia" w:ascii="方正仿宋_GBK" w:hAnsi="仿宋_GB2312" w:eastAsia="方正仿宋_GBK" w:cs="仿宋_GB2312"/>
          <w:szCs w:val="32"/>
        </w:rPr>
        <w:t>（此件主动公开）</w:t>
      </w:r>
    </w:p>
    <w:p>
      <w:pPr>
        <w:autoSpaceDN w:val="0"/>
        <w:spacing w:line="240" w:lineRule="auto"/>
        <w:ind w:firstLine="628" w:firstLineChars="200"/>
        <w:jc w:val="left"/>
        <w:rPr>
          <w:rFonts w:ascii="方正仿宋_GBK" w:hAnsi="仿宋_GB2312" w:eastAsia="方正仿宋_GBK" w:cs="仿宋_GB2312"/>
          <w:szCs w:val="32"/>
        </w:rPr>
      </w:pPr>
    </w:p>
    <w:p>
      <w:pPr>
        <w:autoSpaceDN w:val="0"/>
        <w:spacing w:line="240" w:lineRule="auto"/>
        <w:ind w:firstLine="628" w:firstLineChars="200"/>
        <w:jc w:val="left"/>
        <w:rPr>
          <w:rFonts w:ascii="方正仿宋_GBK" w:hAnsi="仿宋_GB2312" w:eastAsia="方正仿宋_GBK" w:cs="仿宋_GB2312"/>
          <w:szCs w:val="32"/>
        </w:rPr>
      </w:pPr>
    </w:p>
    <w:p>
      <w:pPr>
        <w:autoSpaceDN w:val="0"/>
        <w:spacing w:line="240" w:lineRule="auto"/>
        <w:ind w:firstLine="628" w:firstLineChars="200"/>
        <w:jc w:val="left"/>
        <w:rPr>
          <w:rFonts w:ascii="方正仿宋_GBK" w:hAnsi="仿宋_GB2312" w:eastAsia="方正仿宋_GBK" w:cs="仿宋_GB2312"/>
          <w:szCs w:val="32"/>
        </w:rPr>
      </w:pPr>
    </w:p>
    <w:p>
      <w:pPr>
        <w:autoSpaceDN w:val="0"/>
        <w:spacing w:line="240" w:lineRule="auto"/>
        <w:ind w:firstLine="628" w:firstLineChars="200"/>
        <w:jc w:val="left"/>
        <w:rPr>
          <w:rFonts w:ascii="方正仿宋_GBK" w:hAnsi="仿宋_GB2312" w:eastAsia="方正仿宋_GBK" w:cs="仿宋_GB2312"/>
          <w:szCs w:val="32"/>
        </w:rPr>
      </w:pPr>
    </w:p>
    <w:p>
      <w:pPr>
        <w:autoSpaceDN w:val="0"/>
        <w:spacing w:line="240" w:lineRule="auto"/>
        <w:ind w:firstLine="628" w:firstLineChars="200"/>
        <w:jc w:val="left"/>
        <w:rPr>
          <w:rFonts w:ascii="方正仿宋_GBK" w:hAnsi="仿宋_GB2312" w:eastAsia="方正仿宋_GBK" w:cs="仿宋_GB2312"/>
          <w:szCs w:val="32"/>
        </w:rPr>
      </w:pPr>
    </w:p>
    <w:p>
      <w:pPr>
        <w:autoSpaceDN w:val="0"/>
        <w:spacing w:line="240" w:lineRule="auto"/>
        <w:ind w:firstLine="628" w:firstLineChars="200"/>
        <w:jc w:val="left"/>
        <w:rPr>
          <w:rFonts w:ascii="方正仿宋_GBK" w:hAnsi="仿宋_GB2312" w:eastAsia="方正仿宋_GBK" w:cs="仿宋_GB2312"/>
          <w:szCs w:val="32"/>
        </w:rPr>
      </w:pPr>
    </w:p>
    <w:p>
      <w:pPr>
        <w:autoSpaceDN w:val="0"/>
        <w:spacing w:line="240" w:lineRule="auto"/>
        <w:ind w:firstLine="628" w:firstLineChars="200"/>
        <w:jc w:val="left"/>
        <w:rPr>
          <w:rFonts w:ascii="方正仿宋_GBK" w:hAnsi="仿宋_GB2312" w:eastAsia="方正仿宋_GBK" w:cs="仿宋_GB2312"/>
          <w:szCs w:val="32"/>
        </w:rPr>
      </w:pPr>
    </w:p>
    <w:p>
      <w:pPr>
        <w:autoSpaceDN w:val="0"/>
        <w:spacing w:line="240" w:lineRule="auto"/>
        <w:ind w:firstLine="628" w:firstLineChars="200"/>
        <w:jc w:val="left"/>
        <w:rPr>
          <w:rFonts w:ascii="方正仿宋_GBK" w:hAnsi="仿宋_GB2312" w:eastAsia="方正仿宋_GBK" w:cs="仿宋_GB2312"/>
          <w:szCs w:val="32"/>
        </w:rPr>
      </w:pPr>
    </w:p>
    <w:p>
      <w:pPr>
        <w:autoSpaceDN w:val="0"/>
        <w:spacing w:line="240" w:lineRule="auto"/>
        <w:ind w:firstLine="628" w:firstLineChars="200"/>
        <w:jc w:val="left"/>
        <w:rPr>
          <w:rFonts w:ascii="方正仿宋_GBK" w:hAnsi="仿宋_GB2312" w:eastAsia="方正仿宋_GBK" w:cs="仿宋_GB2312"/>
          <w:szCs w:val="32"/>
        </w:rPr>
      </w:pPr>
    </w:p>
    <w:p>
      <w:pPr>
        <w:autoSpaceDN w:val="0"/>
        <w:spacing w:line="240" w:lineRule="auto"/>
        <w:ind w:firstLine="628" w:firstLineChars="200"/>
        <w:jc w:val="left"/>
        <w:rPr>
          <w:rFonts w:ascii="方正仿宋_GBK" w:hAnsi="仿宋_GB2312" w:eastAsia="方正仿宋_GBK" w:cs="仿宋_GB2312"/>
          <w:szCs w:val="32"/>
        </w:rPr>
      </w:pPr>
    </w:p>
    <w:p>
      <w:pPr>
        <w:autoSpaceDN w:val="0"/>
        <w:spacing w:line="240" w:lineRule="auto"/>
        <w:ind w:firstLine="628" w:firstLineChars="200"/>
        <w:jc w:val="left"/>
        <w:rPr>
          <w:rFonts w:ascii="方正仿宋_GBK" w:hAnsi="仿宋_GB2312" w:eastAsia="方正仿宋_GBK" w:cs="仿宋_GB2312"/>
          <w:szCs w:val="32"/>
        </w:rPr>
      </w:pPr>
    </w:p>
    <w:p>
      <w:pPr>
        <w:autoSpaceDN w:val="0"/>
        <w:spacing w:line="240" w:lineRule="auto"/>
        <w:ind w:firstLine="628" w:firstLineChars="200"/>
        <w:jc w:val="left"/>
        <w:rPr>
          <w:rFonts w:ascii="方正仿宋_GBK" w:hAnsi="仿宋_GB2312" w:eastAsia="方正仿宋_GBK" w:cs="仿宋_GB2312"/>
          <w:szCs w:val="32"/>
        </w:rPr>
      </w:pPr>
    </w:p>
    <w:p>
      <w:pPr>
        <w:autoSpaceDN w:val="0"/>
        <w:spacing w:line="240" w:lineRule="auto"/>
        <w:ind w:firstLine="628" w:firstLineChars="200"/>
        <w:jc w:val="left"/>
        <w:rPr>
          <w:rFonts w:ascii="方正仿宋_GBK" w:hAnsi="仿宋_GB2312" w:eastAsia="方正仿宋_GBK" w:cs="仿宋_GB2312"/>
          <w:szCs w:val="32"/>
        </w:rPr>
      </w:pPr>
    </w:p>
    <w:p>
      <w:pPr>
        <w:autoSpaceDN w:val="0"/>
        <w:spacing w:line="240" w:lineRule="auto"/>
        <w:ind w:firstLine="628" w:firstLineChars="200"/>
        <w:jc w:val="left"/>
        <w:rPr>
          <w:rFonts w:ascii="方正仿宋_GBK" w:hAnsi="仿宋_GB2312" w:eastAsia="方正仿宋_GBK" w:cs="仿宋_GB2312"/>
          <w:szCs w:val="32"/>
        </w:rPr>
      </w:pPr>
    </w:p>
    <w:p>
      <w:pPr>
        <w:autoSpaceDN w:val="0"/>
        <w:spacing w:line="240" w:lineRule="auto"/>
        <w:ind w:firstLine="628" w:firstLineChars="200"/>
        <w:jc w:val="left"/>
        <w:rPr>
          <w:rFonts w:ascii="方正仿宋_GBK" w:hAnsi="仿宋_GB2312" w:eastAsia="方正仿宋_GBK" w:cs="仿宋_GB2312"/>
          <w:szCs w:val="32"/>
        </w:rPr>
      </w:pPr>
    </w:p>
    <w:p>
      <w:pPr>
        <w:autoSpaceDN w:val="0"/>
        <w:spacing w:line="240" w:lineRule="auto"/>
        <w:ind w:firstLine="628" w:firstLineChars="200"/>
        <w:jc w:val="left"/>
        <w:rPr>
          <w:rFonts w:ascii="方正仿宋_GBK" w:hAnsi="仿宋_GB2312" w:eastAsia="方正仿宋_GBK" w:cs="仿宋_GB2312"/>
          <w:szCs w:val="32"/>
        </w:rPr>
      </w:pPr>
    </w:p>
    <w:p>
      <w:pPr>
        <w:autoSpaceDN w:val="0"/>
        <w:spacing w:line="240" w:lineRule="auto"/>
        <w:ind w:firstLine="628" w:firstLineChars="200"/>
        <w:jc w:val="left"/>
        <w:rPr>
          <w:rFonts w:ascii="方正仿宋_GBK" w:hAnsi="仿宋_GB2312" w:eastAsia="方正仿宋_GBK" w:cs="仿宋_GB2312"/>
          <w:szCs w:val="32"/>
        </w:rPr>
      </w:pPr>
    </w:p>
    <w:p>
      <w:pPr>
        <w:autoSpaceDN w:val="0"/>
        <w:spacing w:line="240" w:lineRule="auto"/>
        <w:ind w:firstLine="628" w:firstLineChars="200"/>
        <w:jc w:val="left"/>
        <w:rPr>
          <w:rFonts w:ascii="方正仿宋_GBK" w:hAnsi="仿宋_GB2312" w:eastAsia="方正仿宋_GBK" w:cs="仿宋_GB2312"/>
          <w:szCs w:val="32"/>
        </w:rPr>
      </w:pPr>
      <w:r>
        <w:rPr>
          <w:rFonts w:hint="eastAsia" w:ascii="方正仿宋_GBK" w:hAnsi="仿宋_GB2312" w:eastAsia="方正仿宋_GBK" w:cs="仿宋_GB2312"/>
          <w:szCs w:val="32"/>
        </w:rPr>
        <w:t>（此页无正文）</w:t>
      </w:r>
    </w:p>
    <w:p>
      <w:pPr>
        <w:autoSpaceDN w:val="0"/>
        <w:spacing w:line="240" w:lineRule="auto"/>
        <w:ind w:firstLine="628" w:firstLineChars="200"/>
        <w:jc w:val="left"/>
        <w:rPr>
          <w:rFonts w:ascii="方正仿宋_GBK" w:hAnsi="仿宋_GB2312" w:eastAsia="方正仿宋_GBK" w:cs="仿宋_GB2312"/>
          <w:szCs w:val="32"/>
        </w:rPr>
      </w:pPr>
    </w:p>
    <w:p>
      <w:pPr>
        <w:autoSpaceDN w:val="0"/>
        <w:spacing w:line="240" w:lineRule="auto"/>
        <w:ind w:firstLine="628" w:firstLineChars="200"/>
        <w:jc w:val="left"/>
      </w:pPr>
    </w:p>
    <w:sectPr>
      <w:footerReference r:id="rId3" w:type="default"/>
      <w:footerReference r:id="rId4" w:type="even"/>
      <w:pgSz w:w="11906" w:h="16838"/>
      <w:pgMar w:top="1967" w:right="1474" w:bottom="1899" w:left="1588" w:header="851" w:footer="1049" w:gutter="0"/>
      <w:cols w:space="720" w:num="1"/>
      <w:docGrid w:type="linesAndChars" w:linePitch="590"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1" w:fontKey="{CEAF3627-80BC-41E4-A61F-7021C542559E}"/>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embedRegular r:id="rId2" w:fontKey="{DBCF9348-6645-44AA-A779-F7F668B87F8E}"/>
  </w:font>
  <w:font w:name="方正小标宋简体">
    <w:panose1 w:val="00000600000000000000"/>
    <w:charset w:val="86"/>
    <w:family w:val="script"/>
    <w:pitch w:val="default"/>
    <w:sig w:usb0="800002BF" w:usb1="184F6CF8" w:usb2="00000012" w:usb3="00000000" w:csb0="00160001" w:csb1="12030000"/>
    <w:embedRegular r:id="rId3" w:fontKey="{E8C44A38-3ACD-4219-8D17-B546FB345C17}"/>
  </w:font>
  <w:font w:name="方正仿宋_GBK">
    <w:panose1 w:val="03000509000000000000"/>
    <w:charset w:val="86"/>
    <w:family w:val="script"/>
    <w:pitch w:val="default"/>
    <w:sig w:usb0="00000001" w:usb1="080E0000" w:usb2="00000000" w:usb3="00000000" w:csb0="00040000" w:csb1="00000000"/>
    <w:embedRegular r:id="rId4" w:fontKey="{A6036564-D448-4A81-8E89-7BE5913C3C46}"/>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embedRegular r:id="rId5" w:fontKey="{940DA48A-F6D0-4989-A0C9-DC8F4676AAC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spacing w:line="471" w:lineRule="auto"/>
      <w:ind w:right="308" w:rightChars="100"/>
      <w:jc w:val="right"/>
      <w:rPr>
        <w:rFonts w:ascii="楷体_GB2312" w:eastAsia="楷体_GB2312"/>
        <w:sz w:val="28"/>
      </w:rPr>
    </w:pPr>
    <w:r>
      <w:rPr>
        <w:rStyle w:val="6"/>
        <w:rFonts w:hint="eastAsia" w:ascii="宋体" w:hAnsi="宋体" w:eastAsia="宋体"/>
        <w:sz w:val="28"/>
      </w:rPr>
      <w:t xml:space="preserve">— </w:t>
    </w:r>
    <w:r>
      <w:rPr>
        <w:rFonts w:hint="eastAsia" w:ascii="宋体" w:hAnsi="宋体" w:eastAsia="宋体"/>
        <w:sz w:val="28"/>
      </w:rPr>
      <w:fldChar w:fldCharType="begin"/>
    </w:r>
    <w:r>
      <w:rPr>
        <w:rStyle w:val="6"/>
        <w:rFonts w:hint="eastAsia" w:ascii="宋体" w:hAnsi="宋体" w:eastAsia="宋体"/>
        <w:sz w:val="28"/>
      </w:rPr>
      <w:instrText xml:space="preserve"> PAGE </w:instrText>
    </w:r>
    <w:r>
      <w:rPr>
        <w:rFonts w:hint="eastAsia" w:ascii="宋体" w:hAnsi="宋体" w:eastAsia="宋体"/>
        <w:sz w:val="28"/>
      </w:rPr>
      <w:fldChar w:fldCharType="separate"/>
    </w:r>
    <w:r>
      <w:rPr>
        <w:rStyle w:val="6"/>
        <w:rFonts w:ascii="宋体" w:hAnsi="宋体" w:eastAsia="宋体"/>
        <w:sz w:val="28"/>
      </w:rPr>
      <w:t>2</w:t>
    </w:r>
    <w:r>
      <w:rPr>
        <w:rFonts w:hint="eastAsia" w:ascii="宋体" w:hAnsi="宋体" w:eastAsia="宋体"/>
        <w:sz w:val="28"/>
      </w:rPr>
      <w:fldChar w:fldCharType="end"/>
    </w:r>
    <w:r>
      <w:rPr>
        <w:rFonts w:hint="eastAsia" w:ascii="宋体" w:hAnsi="宋体" w:eastAsia="宋体"/>
        <w:sz w:val="28"/>
      </w:rPr>
      <w:t xml:space="preserve"> </w:t>
    </w:r>
    <w:r>
      <w:rPr>
        <w:rStyle w:val="6"/>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471" w:lineRule="auto"/>
      <w:ind w:left="308" w:leftChars="100"/>
      <w:jc w:val="left"/>
      <w:rPr>
        <w:rStyle w:val="6"/>
        <w:rFonts w:ascii="宋体" w:hAnsi="宋体" w:eastAsia="宋体"/>
        <w:sz w:val="28"/>
      </w:rPr>
    </w:pPr>
    <w:r>
      <w:rPr>
        <w:rStyle w:val="6"/>
        <w:rFonts w:hint="eastAsia" w:ascii="宋体" w:hAnsi="宋体" w:eastAsia="宋体"/>
        <w:sz w:val="28"/>
      </w:rPr>
      <w:t xml:space="preserve">— </w:t>
    </w:r>
    <w:r>
      <w:rPr>
        <w:rFonts w:hint="eastAsia" w:ascii="宋体" w:hAnsi="宋体" w:eastAsia="宋体"/>
        <w:sz w:val="28"/>
      </w:rPr>
      <w:fldChar w:fldCharType="begin"/>
    </w:r>
    <w:r>
      <w:rPr>
        <w:rStyle w:val="6"/>
        <w:rFonts w:hint="eastAsia" w:ascii="宋体" w:hAnsi="宋体" w:eastAsia="宋体"/>
        <w:sz w:val="28"/>
      </w:rPr>
      <w:instrText xml:space="preserve"> PAGE </w:instrText>
    </w:r>
    <w:r>
      <w:rPr>
        <w:rFonts w:hint="eastAsia" w:ascii="宋体" w:hAnsi="宋体" w:eastAsia="宋体"/>
        <w:sz w:val="28"/>
      </w:rPr>
      <w:fldChar w:fldCharType="separate"/>
    </w:r>
    <w:r>
      <w:rPr>
        <w:rStyle w:val="6"/>
        <w:rFonts w:ascii="宋体" w:hAnsi="宋体" w:eastAsia="宋体"/>
        <w:sz w:val="28"/>
      </w:rPr>
      <w:t>2</w:t>
    </w:r>
    <w:r>
      <w:rPr>
        <w:rFonts w:hint="eastAsia" w:ascii="宋体" w:hAnsi="宋体" w:eastAsia="宋体"/>
        <w:sz w:val="28"/>
      </w:rPr>
      <w:fldChar w:fldCharType="end"/>
    </w:r>
    <w:r>
      <w:rPr>
        <w:rFonts w:hint="eastAsia" w:ascii="宋体" w:hAnsi="宋体" w:eastAsia="宋体"/>
        <w:sz w:val="28"/>
      </w:rPr>
      <w:t xml:space="preserve"> </w:t>
    </w:r>
    <w:r>
      <w:rPr>
        <w:rStyle w:val="6"/>
        <w:rFonts w:hint="eastAsia" w:ascii="宋体" w:hAnsi="宋体" w:eastAsia="宋体"/>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0">
      <w:start w:val="1"/>
      <w:numFmt w:val="chineseCountingThousand"/>
      <w:pStyle w:val="8"/>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evenAndOddHeaders w:val="1"/>
  <w:drawingGridHorizontalSpacing w:val="308"/>
  <w:drawingGridVerticalSpacing w:val="295"/>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iDocStyle" w:val="2"/>
  </w:docVars>
  <w:rsids>
    <w:rsidRoot w:val="289C3FB6"/>
    <w:rsid w:val="0003365F"/>
    <w:rsid w:val="00063BE9"/>
    <w:rsid w:val="000D0A16"/>
    <w:rsid w:val="00147239"/>
    <w:rsid w:val="001919FD"/>
    <w:rsid w:val="001C6BE3"/>
    <w:rsid w:val="00216F45"/>
    <w:rsid w:val="002A06C3"/>
    <w:rsid w:val="002B7AFA"/>
    <w:rsid w:val="002C3824"/>
    <w:rsid w:val="002F4AD6"/>
    <w:rsid w:val="003D21EB"/>
    <w:rsid w:val="003F19C9"/>
    <w:rsid w:val="003F2A21"/>
    <w:rsid w:val="004E7881"/>
    <w:rsid w:val="005108B1"/>
    <w:rsid w:val="005E19F9"/>
    <w:rsid w:val="00622628"/>
    <w:rsid w:val="006A2D8A"/>
    <w:rsid w:val="006D0280"/>
    <w:rsid w:val="006D2515"/>
    <w:rsid w:val="00703B44"/>
    <w:rsid w:val="00754763"/>
    <w:rsid w:val="00760785"/>
    <w:rsid w:val="0076176D"/>
    <w:rsid w:val="00764409"/>
    <w:rsid w:val="007743C3"/>
    <w:rsid w:val="007C46D7"/>
    <w:rsid w:val="008103DA"/>
    <w:rsid w:val="00923BF3"/>
    <w:rsid w:val="009F27B2"/>
    <w:rsid w:val="00A91C86"/>
    <w:rsid w:val="00A92629"/>
    <w:rsid w:val="00AA5C38"/>
    <w:rsid w:val="00B349C3"/>
    <w:rsid w:val="00B71AE0"/>
    <w:rsid w:val="00B908F4"/>
    <w:rsid w:val="00BA0A34"/>
    <w:rsid w:val="00BD3B1E"/>
    <w:rsid w:val="00C3625A"/>
    <w:rsid w:val="00C95415"/>
    <w:rsid w:val="00D07283"/>
    <w:rsid w:val="00D34B9A"/>
    <w:rsid w:val="00D93C99"/>
    <w:rsid w:val="00DB105A"/>
    <w:rsid w:val="00E306DC"/>
    <w:rsid w:val="00E506AE"/>
    <w:rsid w:val="00EF55DE"/>
    <w:rsid w:val="00EF7CCF"/>
    <w:rsid w:val="00F12FB0"/>
    <w:rsid w:val="00F2134F"/>
    <w:rsid w:val="00F577A1"/>
    <w:rsid w:val="00FA6C3D"/>
    <w:rsid w:val="00FD7809"/>
    <w:rsid w:val="029D79D6"/>
    <w:rsid w:val="02E87E56"/>
    <w:rsid w:val="07272139"/>
    <w:rsid w:val="099F3D57"/>
    <w:rsid w:val="0C1609C9"/>
    <w:rsid w:val="0D624402"/>
    <w:rsid w:val="0D857002"/>
    <w:rsid w:val="0EB97441"/>
    <w:rsid w:val="0EED5E99"/>
    <w:rsid w:val="0F051AC8"/>
    <w:rsid w:val="0F22043C"/>
    <w:rsid w:val="14B055E2"/>
    <w:rsid w:val="16B03F83"/>
    <w:rsid w:val="18E83469"/>
    <w:rsid w:val="19C30098"/>
    <w:rsid w:val="1A0D2313"/>
    <w:rsid w:val="1B486B8B"/>
    <w:rsid w:val="1DC37854"/>
    <w:rsid w:val="1EDD13EC"/>
    <w:rsid w:val="1FC15723"/>
    <w:rsid w:val="1FEB4CEF"/>
    <w:rsid w:val="23E11F66"/>
    <w:rsid w:val="289C3FB6"/>
    <w:rsid w:val="292E28DF"/>
    <w:rsid w:val="2A0321A1"/>
    <w:rsid w:val="2BD56F64"/>
    <w:rsid w:val="2BE110CC"/>
    <w:rsid w:val="2BE55C1B"/>
    <w:rsid w:val="2C26057E"/>
    <w:rsid w:val="2C38122A"/>
    <w:rsid w:val="2C6C74D8"/>
    <w:rsid w:val="2D140142"/>
    <w:rsid w:val="2D607001"/>
    <w:rsid w:val="2FA33D38"/>
    <w:rsid w:val="30096A6D"/>
    <w:rsid w:val="314D2A6F"/>
    <w:rsid w:val="315F0A35"/>
    <w:rsid w:val="32144A36"/>
    <w:rsid w:val="344F0018"/>
    <w:rsid w:val="349A34DB"/>
    <w:rsid w:val="35DD1EFC"/>
    <w:rsid w:val="38694F11"/>
    <w:rsid w:val="3AC60AFD"/>
    <w:rsid w:val="3C851A1E"/>
    <w:rsid w:val="3D7F29FF"/>
    <w:rsid w:val="41371D0B"/>
    <w:rsid w:val="43DE6253"/>
    <w:rsid w:val="45264F7A"/>
    <w:rsid w:val="48633406"/>
    <w:rsid w:val="487D16AC"/>
    <w:rsid w:val="49877032"/>
    <w:rsid w:val="49A10376"/>
    <w:rsid w:val="4FE75B49"/>
    <w:rsid w:val="50CA0599"/>
    <w:rsid w:val="51704512"/>
    <w:rsid w:val="547225CE"/>
    <w:rsid w:val="54963482"/>
    <w:rsid w:val="552F4050"/>
    <w:rsid w:val="59943F04"/>
    <w:rsid w:val="5A6E1669"/>
    <w:rsid w:val="5AB3246B"/>
    <w:rsid w:val="5B526AEB"/>
    <w:rsid w:val="5B952750"/>
    <w:rsid w:val="5C564D8D"/>
    <w:rsid w:val="5CF71A0D"/>
    <w:rsid w:val="5D432A17"/>
    <w:rsid w:val="5FE56E3E"/>
    <w:rsid w:val="61465A39"/>
    <w:rsid w:val="63D53F5A"/>
    <w:rsid w:val="66001F65"/>
    <w:rsid w:val="665541AD"/>
    <w:rsid w:val="665F7EC9"/>
    <w:rsid w:val="66BC5F1C"/>
    <w:rsid w:val="6AC47830"/>
    <w:rsid w:val="6B9B04D7"/>
    <w:rsid w:val="6C407CF5"/>
    <w:rsid w:val="6C5B2117"/>
    <w:rsid w:val="6C8F50EF"/>
    <w:rsid w:val="6E815F40"/>
    <w:rsid w:val="6EB4152F"/>
    <w:rsid w:val="6EF515FF"/>
    <w:rsid w:val="6F2C4671"/>
    <w:rsid w:val="718E63D9"/>
    <w:rsid w:val="724D5513"/>
    <w:rsid w:val="73316433"/>
    <w:rsid w:val="740E7C9B"/>
    <w:rsid w:val="74587BB9"/>
    <w:rsid w:val="74D54E15"/>
    <w:rsid w:val="76BA05D5"/>
    <w:rsid w:val="78DB47AF"/>
    <w:rsid w:val="7D707D59"/>
    <w:rsid w:val="7DC166B5"/>
    <w:rsid w:val="CB2BB490"/>
    <w:rsid w:val="FBFEB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overflowPunct w:val="0"/>
      <w:autoSpaceDE w:val="0"/>
      <w:autoSpaceDN w:val="0"/>
      <w:adjustRightInd w:val="0"/>
      <w:textAlignment w:val="baseline"/>
    </w:pPr>
    <w:rPr>
      <w:sz w:val="20"/>
    </w:rPr>
  </w:style>
  <w:style w:type="paragraph" w:styleId="3">
    <w:name w:val="header"/>
    <w:basedOn w:val="1"/>
    <w:qFormat/>
    <w:uiPriority w:val="0"/>
    <w:pPr>
      <w:tabs>
        <w:tab w:val="center" w:pos="4153"/>
        <w:tab w:val="right" w:pos="8306"/>
      </w:tabs>
      <w:overflowPunct w:val="0"/>
      <w:autoSpaceDE w:val="0"/>
      <w:autoSpaceDN w:val="0"/>
      <w:adjustRightInd w:val="0"/>
      <w:textAlignment w:val="baseline"/>
    </w:pPr>
    <w:rPr>
      <w:sz w:val="20"/>
    </w:rPr>
  </w:style>
  <w:style w:type="character" w:styleId="6">
    <w:name w:val="page number"/>
    <w:basedOn w:val="5"/>
    <w:qFormat/>
    <w:uiPriority w:val="0"/>
  </w:style>
  <w:style w:type="character" w:styleId="7">
    <w:name w:val="line number"/>
    <w:basedOn w:val="5"/>
    <w:qFormat/>
    <w:uiPriority w:val="0"/>
  </w:style>
  <w:style w:type="paragraph" w:customStyle="1" w:styleId="8">
    <w:name w:val="居中"/>
    <w:basedOn w:val="1"/>
    <w:qFormat/>
    <w:uiPriority w:val="0"/>
    <w:pPr>
      <w:numPr>
        <w:ilvl w:val="0"/>
        <w:numId w:val="1"/>
      </w:numPr>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20(x86)\Kingsoft\WPS%20Office\11.8.2.9067\office6\mui\zh_CN\templates\wps\standard%20official%20document\bulletin%20issued%20a%20sealed%20single%20chapter%20(downstream).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bulletin issued a sealed single chapter (downstream)</Template>
  <Pages>4</Pages>
  <Words>135</Words>
  <Characters>770</Characters>
  <Lines>6</Lines>
  <Paragraphs>1</Paragraphs>
  <TotalTime>1</TotalTime>
  <ScaleCrop>false</ScaleCrop>
  <LinksUpToDate>false</LinksUpToDate>
  <CharactersWithSpaces>904</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2022-06-08T02:59:00Z</dcterms:created>
  <dc:creator>UMP</dc:creator>
  <cp:lastModifiedBy>李德成</cp:lastModifiedBy>
  <dcterms:modified xsi:type="dcterms:W3CDTF">2024-11-20T03:33:06Z</dcterms:modified>
  <dc:title>No:0000001</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公文模板版本">
    <vt:lpwstr>20190329</vt:lpwstr>
  </property>
</Properties>
</file>