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18986">
      <w:pPr>
        <w:pStyle w:val="11"/>
        <w:keepNext w:val="0"/>
        <w:keepLines w:val="0"/>
        <w:pageBreakBefore w:val="0"/>
        <w:widowControl w:val="0"/>
        <w:kinsoku/>
        <w:wordWrap/>
        <w:overflowPunct w:val="0"/>
        <w:topLinePunct/>
        <w:autoSpaceDE/>
        <w:autoSpaceDN/>
        <w:bidi w:val="0"/>
        <w:adjustRightInd w:val="0"/>
        <w:snapToGrid/>
        <w:spacing w:before="0" w:beforeAutospacing="0" w:after="0" w:afterAutospacing="0" w:line="640" w:lineRule="exact"/>
        <w:jc w:val="center"/>
        <w:textAlignment w:val="auto"/>
        <w:rPr>
          <w:rFonts w:ascii="Times New Roman" w:hAnsi="Times New Roman" w:eastAsia="方正小标宋_GBK" w:cs="方正小标宋_GBK"/>
          <w:sz w:val="44"/>
          <w:szCs w:val="44"/>
          <w:highlight w:val="none"/>
        </w:rPr>
      </w:pPr>
      <w:bookmarkStart w:id="0" w:name="_GoBack"/>
      <w:bookmarkEnd w:id="0"/>
      <w:r>
        <w:rPr>
          <w:rFonts w:ascii="Times New Roman" w:hAnsi="Times New Roman" w:eastAsia="方正小标宋_GBK" w:cs="方正小标宋_GBK"/>
          <w:sz w:val="44"/>
          <w:szCs w:val="44"/>
          <w:highlight w:val="none"/>
        </w:rPr>
        <w:t>丰都县民防指挥信息保障中心</w:t>
      </w:r>
    </w:p>
    <w:p w14:paraId="3A67DAEA">
      <w:pPr>
        <w:pStyle w:val="11"/>
        <w:keepNext w:val="0"/>
        <w:keepLines w:val="0"/>
        <w:pageBreakBefore w:val="0"/>
        <w:widowControl w:val="0"/>
        <w:kinsoku/>
        <w:wordWrap/>
        <w:overflowPunct w:val="0"/>
        <w:topLinePunct/>
        <w:autoSpaceDE/>
        <w:autoSpaceDN/>
        <w:bidi w:val="0"/>
        <w:adjustRightInd w:val="0"/>
        <w:snapToGrid/>
        <w:spacing w:before="0" w:beforeAutospacing="0" w:after="0" w:afterAutospacing="0" w:line="640" w:lineRule="exact"/>
        <w:jc w:val="center"/>
        <w:textAlignment w:val="auto"/>
        <w:rPr>
          <w:rFonts w:hint="default" w:ascii="Times New Roman" w:hAnsi="Times New Roman" w:eastAsia="方正小标宋_GBK" w:cs="方正小标宋_GBK"/>
          <w:sz w:val="44"/>
          <w:szCs w:val="44"/>
          <w:highlight w:val="none"/>
          <w:shd w:val="clear" w:color="auto" w:fill="FFFFFF"/>
        </w:rPr>
      </w:pPr>
      <w:r>
        <w:rPr>
          <w:rFonts w:ascii="Times New Roman" w:hAnsi="Times New Roman" w:eastAsia="方正小标宋_GBK" w:cs="方正小标宋_GBK"/>
          <w:sz w:val="44"/>
          <w:szCs w:val="44"/>
          <w:highlight w:val="none"/>
          <w:shd w:val="clear" w:color="auto" w:fill="FFFFFF"/>
        </w:rPr>
        <w:t>2023年度决算公开说明</w:t>
      </w:r>
    </w:p>
    <w:p w14:paraId="51E22016">
      <w:pPr>
        <w:pStyle w:val="11"/>
        <w:keepNext w:val="0"/>
        <w:keepLines w:val="0"/>
        <w:pageBreakBefore w:val="0"/>
        <w:shd w:val="clear" w:color="auto" w:fill="FFFFFF"/>
        <w:kinsoku/>
        <w:overflowPunct w:val="0"/>
        <w:topLinePunct/>
        <w:autoSpaceDN/>
        <w:bidi w:val="0"/>
        <w:spacing w:beforeAutospacing="0" w:line="560" w:lineRule="exact"/>
        <w:rPr>
          <w:rFonts w:hint="default" w:ascii="Times New Roman" w:hAnsi="Times New Roman" w:eastAsia="方正黑体_GBK" w:cs="方正黑体_GBK"/>
          <w:sz w:val="32"/>
          <w:szCs w:val="32"/>
          <w:highlight w:val="none"/>
        </w:rPr>
      </w:pPr>
      <w:r>
        <w:rPr>
          <w:rStyle w:val="15"/>
          <w:rFonts w:ascii="Times New Roman" w:hAnsi="Times New Roman" w:eastAsia="方正黑体_GBK" w:cs="方正黑体_GBK"/>
          <w:sz w:val="32"/>
          <w:szCs w:val="32"/>
          <w:highlight w:val="none"/>
          <w:shd w:val="clear" w:color="auto" w:fill="FFFFFF"/>
        </w:rPr>
        <w:t>一、单位基本情况</w:t>
      </w:r>
    </w:p>
    <w:p w14:paraId="4A93F92A">
      <w:pPr>
        <w:pStyle w:val="11"/>
        <w:keepNext w:val="0"/>
        <w:keepLines w:val="0"/>
        <w:pageBreakBefore w:val="0"/>
        <w:shd w:val="clear" w:color="auto" w:fill="FFFFFF"/>
        <w:kinsoku/>
        <w:overflowPunct w:val="0"/>
        <w:topLinePunct/>
        <w:autoSpaceDN/>
        <w:bidi w:val="0"/>
        <w:spacing w:beforeAutospacing="0" w:line="560" w:lineRule="exact"/>
        <w:ind w:firstLine="420"/>
        <w:rPr>
          <w:rStyle w:val="15"/>
          <w:rFonts w:ascii="Times New Roman" w:hAnsi="Times New Roman" w:eastAsia="方正楷体_GBK" w:cs="方正楷体_GBK"/>
          <w:sz w:val="32"/>
          <w:szCs w:val="32"/>
          <w:highlight w:val="none"/>
          <w:shd w:val="clear" w:color="auto" w:fill="FFFFFF"/>
        </w:rPr>
      </w:pPr>
      <w:r>
        <w:rPr>
          <w:rStyle w:val="15"/>
          <w:rFonts w:ascii="Times New Roman" w:hAnsi="Times New Roman" w:eastAsia="方正楷体_GBK" w:cs="方正楷体_GBK"/>
          <w:sz w:val="32"/>
          <w:szCs w:val="32"/>
          <w:highlight w:val="none"/>
          <w:shd w:val="clear" w:color="auto" w:fill="FFFFFF"/>
        </w:rPr>
        <w:t>（一）职能职责</w:t>
      </w:r>
    </w:p>
    <w:p w14:paraId="0DBB6780">
      <w:pPr>
        <w:pStyle w:val="11"/>
        <w:keepNext w:val="0"/>
        <w:keepLines w:val="0"/>
        <w:pageBreakBefore w:val="0"/>
        <w:shd w:val="clear" w:color="auto" w:fill="FFFFFF"/>
        <w:kinsoku/>
        <w:overflowPunct w:val="0"/>
        <w:topLinePunct/>
        <w:autoSpaceDN/>
        <w:bidi w:val="0"/>
        <w:spacing w:beforeAutospacing="0" w:line="560" w:lineRule="exact"/>
        <w:ind w:firstLine="420"/>
        <w:rPr>
          <w:rFonts w:hint="eastAsia" w:ascii="Times New Roman" w:hAnsi="Times New Roman" w:eastAsia="方正仿宋_GBK"/>
          <w:sz w:val="32"/>
          <w:szCs w:val="32"/>
          <w:highlight w:val="none"/>
        </w:rPr>
      </w:pPr>
      <w:r>
        <w:rPr>
          <w:rFonts w:hint="eastAsia" w:ascii="Times New Roman" w:hAnsi="Times New Roman" w:eastAsia="方正仿宋_GBK" w:cs="Times New Roman"/>
          <w:sz w:val="32"/>
          <w:szCs w:val="32"/>
          <w:highlight w:val="none"/>
        </w:rPr>
        <w:t>主要承担民防（人防）信息平台建设及设施维护管理；负责战备值班执勤演练保障及警报通信系统管理；承担自然灾害应急联动预警平台建设、运行、维护和管理</w:t>
      </w:r>
    </w:p>
    <w:p w14:paraId="239118A5">
      <w:pPr>
        <w:pStyle w:val="11"/>
        <w:keepNext w:val="0"/>
        <w:keepLines w:val="0"/>
        <w:pageBreakBefore w:val="0"/>
        <w:shd w:val="clear" w:color="auto" w:fill="FFFFFF"/>
        <w:kinsoku/>
        <w:overflowPunct w:val="0"/>
        <w:topLinePunct/>
        <w:autoSpaceDN/>
        <w:bidi w:val="0"/>
        <w:spacing w:beforeAutospacing="0" w:line="560" w:lineRule="exact"/>
        <w:ind w:firstLine="420"/>
        <w:rPr>
          <w:rFonts w:hint="default" w:ascii="Times New Roman" w:hAnsi="Times New Roman" w:eastAsia="方正楷体_GBK" w:cs="方正楷体_GBK"/>
          <w:sz w:val="32"/>
          <w:szCs w:val="32"/>
          <w:highlight w:val="none"/>
        </w:rPr>
      </w:pPr>
      <w:r>
        <w:rPr>
          <w:rStyle w:val="15"/>
          <w:rFonts w:ascii="Times New Roman" w:hAnsi="Times New Roman" w:eastAsia="方正楷体_GBK" w:cs="方正楷体_GBK"/>
          <w:sz w:val="32"/>
          <w:szCs w:val="32"/>
          <w:highlight w:val="none"/>
          <w:shd w:val="clear" w:color="auto" w:fill="FFFFFF"/>
        </w:rPr>
        <w:t>（二）机构设置</w:t>
      </w:r>
    </w:p>
    <w:p w14:paraId="32584C7C">
      <w:pPr>
        <w:numPr>
          <w:ilvl w:val="0"/>
          <w:numId w:val="0"/>
        </w:numPr>
        <w:overflowPunct w:val="0"/>
        <w:topLinePunct/>
        <w:snapToGrid w:val="0"/>
        <w:spacing w:line="520" w:lineRule="exact"/>
        <w:ind w:firstLine="628" w:firstLineChars="200"/>
        <w:rPr>
          <w:rFonts w:hint="eastAsia" w:ascii="Times New Roman" w:hAnsi="Times New Roman" w:eastAsia="方正仿宋_GBK"/>
          <w:sz w:val="32"/>
          <w:szCs w:val="32"/>
          <w:highlight w:val="none"/>
          <w:lang w:eastAsia="zh-CN"/>
        </w:rPr>
      </w:pPr>
      <w:r>
        <w:rPr>
          <w:rFonts w:hint="eastAsia" w:ascii="Times New Roman" w:hAnsi="Times New Roman" w:eastAsia="方正仿宋_GBK" w:cs="Times New Roman"/>
          <w:sz w:val="32"/>
          <w:szCs w:val="32"/>
          <w:highlight w:val="none"/>
        </w:rPr>
        <w:t>本单位属财政全额拨款事业单位，</w:t>
      </w:r>
      <w:r>
        <w:rPr>
          <w:rFonts w:hint="eastAsia" w:ascii="Times New Roman" w:hAnsi="Times New Roman" w:eastAsia="方正仿宋_GBK" w:cs="Times New Roman"/>
          <w:sz w:val="32"/>
          <w:szCs w:val="32"/>
          <w:highlight w:val="none"/>
          <w:lang w:val="en-US" w:eastAsia="zh-CN"/>
        </w:rPr>
        <w:t>由2022年12月</w:t>
      </w:r>
      <w:r>
        <w:rPr>
          <w:rFonts w:hint="eastAsia" w:ascii="Times New Roman" w:hAnsi="Times New Roman" w:eastAsia="方正仿宋_GBK" w:cs="Times New Roman"/>
          <w:sz w:val="32"/>
          <w:szCs w:val="32"/>
          <w:highlight w:val="none"/>
        </w:rPr>
        <w:t>隶属县</w:t>
      </w:r>
      <w:r>
        <w:rPr>
          <w:rFonts w:hint="eastAsia" w:ascii="Times New Roman" w:hAnsi="Times New Roman" w:eastAsia="方正仿宋_GBK" w:cs="Times New Roman"/>
          <w:sz w:val="32"/>
          <w:szCs w:val="32"/>
          <w:highlight w:val="none"/>
          <w:lang w:val="en-US" w:eastAsia="zh-CN"/>
        </w:rPr>
        <w:t>城乡建委转隶到县发展改革委</w:t>
      </w:r>
      <w:r>
        <w:rPr>
          <w:rFonts w:hint="eastAsia" w:ascii="Times New Roman" w:hAnsi="Times New Roman" w:eastAsia="方正仿宋_GBK" w:cs="Times New Roman"/>
          <w:sz w:val="32"/>
          <w:szCs w:val="32"/>
          <w:highlight w:val="none"/>
        </w:rPr>
        <w:t>，内设办公室、综合业务科、信息保障</w:t>
      </w:r>
      <w:r>
        <w:rPr>
          <w:rFonts w:hint="eastAsia" w:ascii="Times New Roman" w:hAnsi="Times New Roman" w:eastAsia="方正仿宋_GBK" w:cs="Times New Roman"/>
          <w:spacing w:val="7"/>
          <w:sz w:val="32"/>
          <w:szCs w:val="32"/>
          <w:highlight w:val="none"/>
        </w:rPr>
        <w:t>科三个职能科室</w:t>
      </w:r>
      <w:r>
        <w:rPr>
          <w:rFonts w:hint="eastAsia" w:ascii="Times New Roman" w:hAnsi="Times New Roman" w:eastAsia="方正仿宋_GBK" w:cs="Times New Roman"/>
          <w:spacing w:val="8"/>
          <w:sz w:val="32"/>
          <w:szCs w:val="32"/>
          <w:highlight w:val="none"/>
        </w:rPr>
        <w:t>。</w:t>
      </w:r>
      <w:r>
        <w:rPr>
          <w:rFonts w:hint="eastAsia" w:ascii="Times New Roman" w:hAnsi="Times New Roman" w:eastAsia="方正仿宋_GBK" w:cs="Times New Roman"/>
          <w:spacing w:val="7"/>
          <w:sz w:val="32"/>
          <w:szCs w:val="32"/>
          <w:highlight w:val="none"/>
        </w:rPr>
        <w:t>执行</w:t>
      </w:r>
      <w:r>
        <w:rPr>
          <w:rFonts w:hint="eastAsia" w:ascii="Times New Roman" w:hAnsi="Times New Roman" w:eastAsia="方正仿宋_GBK" w:cs="Times New Roman"/>
          <w:spacing w:val="7"/>
          <w:sz w:val="32"/>
          <w:szCs w:val="32"/>
          <w:highlight w:val="none"/>
          <w:lang w:eastAsia="zh-CN"/>
        </w:rPr>
        <w:t>政府</w:t>
      </w:r>
      <w:r>
        <w:rPr>
          <w:rFonts w:hint="eastAsia" w:ascii="Times New Roman" w:hAnsi="Times New Roman" w:eastAsia="方正仿宋_GBK" w:cs="Times New Roman"/>
          <w:spacing w:val="7"/>
          <w:sz w:val="32"/>
          <w:szCs w:val="32"/>
          <w:highlight w:val="none"/>
        </w:rPr>
        <w:t>事业单位会计制</w:t>
      </w:r>
      <w:r>
        <w:rPr>
          <w:rFonts w:hint="eastAsia" w:ascii="Times New Roman" w:hAnsi="Times New Roman" w:eastAsia="方正仿宋_GBK" w:cs="Times New Roman"/>
          <w:spacing w:val="8"/>
          <w:sz w:val="32"/>
          <w:szCs w:val="32"/>
          <w:highlight w:val="none"/>
        </w:rPr>
        <w:t>度</w:t>
      </w:r>
      <w:r>
        <w:rPr>
          <w:rFonts w:hint="eastAsia" w:ascii="Times New Roman" w:hAnsi="Times New Roman" w:eastAsia="方正仿宋_GBK" w:cs="Times New Roman"/>
          <w:spacing w:val="7"/>
          <w:sz w:val="32"/>
          <w:szCs w:val="32"/>
          <w:highlight w:val="none"/>
          <w:lang w:eastAsia="zh-CN"/>
        </w:rPr>
        <w:t>，</w:t>
      </w:r>
      <w:r>
        <w:rPr>
          <w:rFonts w:hint="eastAsia" w:ascii="Times New Roman" w:hAnsi="Times New Roman" w:eastAsia="方正仿宋_GBK" w:cs="Times New Roman"/>
          <w:spacing w:val="7"/>
          <w:sz w:val="32"/>
          <w:szCs w:val="32"/>
          <w:highlight w:val="none"/>
        </w:rPr>
        <w:t>编制人</w:t>
      </w:r>
      <w:r>
        <w:rPr>
          <w:rFonts w:hint="eastAsia" w:ascii="Times New Roman" w:hAnsi="Times New Roman" w:eastAsia="方正仿宋_GBK" w:cs="Times New Roman"/>
          <w:spacing w:val="-45"/>
          <w:sz w:val="32"/>
          <w:szCs w:val="32"/>
          <w:highlight w:val="none"/>
        </w:rPr>
        <w:t>数</w:t>
      </w:r>
      <w:r>
        <w:rPr>
          <w:rFonts w:hint="eastAsia" w:ascii="Times New Roman" w:hAnsi="Times New Roman" w:eastAsia="方正仿宋_GBK" w:cs="Times New Roman"/>
          <w:sz w:val="32"/>
          <w:szCs w:val="32"/>
          <w:highlight w:val="none"/>
        </w:rPr>
        <w:t>4人</w:t>
      </w:r>
      <w:r>
        <w:rPr>
          <w:rFonts w:hint="eastAsia" w:ascii="Times New Roman" w:hAnsi="Times New Roman" w:eastAsia="方正仿宋_GBK" w:cs="Times New Roman"/>
          <w:sz w:val="32"/>
          <w:szCs w:val="32"/>
          <w:highlight w:val="none"/>
          <w:lang w:eastAsia="zh-CN"/>
        </w:rPr>
        <w:t>。</w:t>
      </w:r>
    </w:p>
    <w:p w14:paraId="2C907B55">
      <w:pPr>
        <w:pStyle w:val="11"/>
        <w:keepNext w:val="0"/>
        <w:keepLines w:val="0"/>
        <w:pageBreakBefore w:val="0"/>
        <w:shd w:val="clear" w:color="auto" w:fill="FFFFFF"/>
        <w:kinsoku/>
        <w:overflowPunct w:val="0"/>
        <w:topLinePunct/>
        <w:autoSpaceDN/>
        <w:bidi w:val="0"/>
        <w:spacing w:beforeAutospacing="0" w:line="560" w:lineRule="exact"/>
        <w:rPr>
          <w:rStyle w:val="15"/>
          <w:rFonts w:hint="default" w:ascii="Times New Roman" w:hAnsi="Times New Roman" w:eastAsia="方正黑体_GBK" w:cs="方正黑体_GBK"/>
          <w:sz w:val="32"/>
          <w:szCs w:val="32"/>
          <w:highlight w:val="none"/>
          <w:shd w:val="clear" w:color="auto" w:fill="FFFFFF"/>
        </w:rPr>
      </w:pPr>
      <w:r>
        <w:rPr>
          <w:rStyle w:val="15"/>
          <w:rFonts w:ascii="Times New Roman" w:hAnsi="Times New Roman" w:eastAsia="方正黑体_GBK" w:cs="方正黑体_GBK"/>
          <w:sz w:val="32"/>
          <w:szCs w:val="32"/>
          <w:highlight w:val="none"/>
          <w:shd w:val="clear" w:color="auto" w:fill="FFFFFF"/>
        </w:rPr>
        <w:t>二、单位决算情况说明</w:t>
      </w:r>
    </w:p>
    <w:p w14:paraId="51050846">
      <w:pPr>
        <w:pStyle w:val="11"/>
        <w:keepNext w:val="0"/>
        <w:keepLines w:val="0"/>
        <w:pageBreakBefore w:val="0"/>
        <w:shd w:val="clear" w:color="auto" w:fill="FFFFFF"/>
        <w:kinsoku/>
        <w:overflowPunct w:val="0"/>
        <w:topLinePunct/>
        <w:autoSpaceDN/>
        <w:bidi w:val="0"/>
        <w:spacing w:beforeAutospacing="0" w:line="560" w:lineRule="exact"/>
        <w:ind w:firstLine="628" w:firstLineChars="200"/>
        <w:rPr>
          <w:rFonts w:ascii="Times New Roman" w:hAnsi="Times New Roman" w:eastAsia="方正楷体_GBK" w:cs="方正楷体_GBK"/>
          <w:b/>
          <w:bCs/>
          <w:sz w:val="32"/>
          <w:szCs w:val="32"/>
          <w:highlight w:val="none"/>
          <w:shd w:val="clear" w:color="auto" w:fill="FFFFFF"/>
        </w:rPr>
      </w:pPr>
      <w:r>
        <w:rPr>
          <w:rFonts w:hint="eastAsia" w:ascii="Times New Roman" w:hAnsi="Times New Roman" w:eastAsia="方正楷体_GBK" w:cs="方正楷体_GBK"/>
          <w:b/>
          <w:bCs/>
          <w:sz w:val="32"/>
          <w:szCs w:val="32"/>
          <w:highlight w:val="none"/>
          <w:shd w:val="clear" w:color="auto" w:fill="FFFFFF"/>
        </w:rPr>
        <w:t>（一）收入支出决算总体情况说明。</w:t>
      </w:r>
    </w:p>
    <w:p w14:paraId="42F20B02">
      <w:pPr>
        <w:pStyle w:val="11"/>
        <w:keepNext w:val="0"/>
        <w:keepLines w:val="0"/>
        <w:pageBreakBefore w:val="0"/>
        <w:shd w:val="clear" w:color="auto" w:fill="FFFFFF"/>
        <w:kinsoku/>
        <w:overflowPunct w:val="0"/>
        <w:topLinePunct/>
        <w:autoSpaceDN/>
        <w:bidi w:val="0"/>
        <w:spacing w:beforeAutospacing="0" w:line="560" w:lineRule="exact"/>
        <w:ind w:firstLine="628" w:firstLineChars="200"/>
        <w:rPr>
          <w:rFonts w:hint="default" w:ascii="Times New Roman" w:hAnsi="Times New Roman" w:eastAsia="方正仿宋_GBK" w:cs="方正仿宋_GBK"/>
          <w:sz w:val="32"/>
          <w:szCs w:val="32"/>
          <w:highlight w:val="none"/>
        </w:rPr>
      </w:pPr>
      <w:r>
        <w:rPr>
          <w:rStyle w:val="15"/>
          <w:rFonts w:ascii="Times New Roman" w:hAnsi="Times New Roman" w:eastAsia="方正仿宋_GBK" w:cs="方正仿宋_GBK"/>
          <w:sz w:val="32"/>
          <w:szCs w:val="32"/>
          <w:highlight w:val="none"/>
          <w:shd w:val="clear" w:color="auto" w:fill="FFFFFF"/>
        </w:rPr>
        <w:t>1.总体情况。</w:t>
      </w:r>
      <w:r>
        <w:rPr>
          <w:rFonts w:ascii="Times New Roman" w:hAnsi="Times New Roman" w:eastAsia="方正仿宋_GBK" w:cs="方正仿宋_GBK"/>
          <w:sz w:val="32"/>
          <w:szCs w:val="32"/>
          <w:highlight w:val="none"/>
          <w:shd w:val="clear" w:color="auto" w:fill="FFFFFF"/>
        </w:rPr>
        <w:t>2023年度收入总计193.26万元，支出总计</w:t>
      </w:r>
      <w:r>
        <w:rPr>
          <w:rFonts w:ascii="Times New Roman" w:hAnsi="Times New Roman" w:eastAsia="方正仿宋_GBK" w:cs="方正仿宋_GBK"/>
          <w:sz w:val="32"/>
          <w:szCs w:val="32"/>
          <w:highlight w:val="none"/>
        </w:rPr>
        <w:t>193.26</w:t>
      </w:r>
      <w:r>
        <w:rPr>
          <w:rFonts w:ascii="Times New Roman" w:hAnsi="Times New Roman" w:eastAsia="方正仿宋_GBK" w:cs="方正仿宋_GBK"/>
          <w:sz w:val="32"/>
          <w:szCs w:val="32"/>
          <w:highlight w:val="none"/>
          <w:shd w:val="clear" w:color="auto" w:fill="FFFFFF"/>
        </w:rPr>
        <w:t>万元。收支较上年决算数增加72.98万元，增长60.68%，主要原因</w:t>
      </w:r>
      <w:r>
        <w:rPr>
          <w:rFonts w:hint="eastAsia" w:ascii="Times New Roman" w:hAnsi="Times New Roman" w:eastAsia="方正仿宋_GBK" w:cs="方正仿宋_GBK"/>
          <w:sz w:val="32"/>
          <w:highlight w:val="none"/>
          <w:lang w:val="en-US" w:eastAsia="zh-CN"/>
        </w:rPr>
        <w:t>人员工资调整，支出增加，账务调整，统筹返还部分资金等</w:t>
      </w:r>
      <w:r>
        <w:rPr>
          <w:rFonts w:hint="eastAsia" w:hAnsi="Times New Roman" w:cs="方正仿宋_GBK"/>
          <w:sz w:val="32"/>
          <w:highlight w:val="none"/>
          <w:lang w:val="en-US" w:eastAsia="zh-CN"/>
        </w:rPr>
        <w:t>。</w:t>
      </w:r>
    </w:p>
    <w:p w14:paraId="7285D13F">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shd w:val="clear" w:color="auto" w:fill="FFFFFF"/>
        </w:rPr>
      </w:pPr>
      <w:r>
        <w:rPr>
          <w:rStyle w:val="15"/>
          <w:rFonts w:ascii="Times New Roman" w:hAnsi="Times New Roman" w:eastAsia="方正仿宋_GBK" w:cs="方正仿宋_GBK"/>
          <w:sz w:val="32"/>
          <w:szCs w:val="32"/>
          <w:highlight w:val="none"/>
          <w:shd w:val="clear" w:color="auto" w:fill="FFFFFF"/>
        </w:rPr>
        <w:t>2.收入情况。</w:t>
      </w:r>
      <w:r>
        <w:rPr>
          <w:rFonts w:ascii="Times New Roman" w:hAnsi="Times New Roman" w:eastAsia="方正仿宋_GBK" w:cs="方正仿宋_GBK"/>
          <w:sz w:val="32"/>
          <w:szCs w:val="32"/>
          <w:highlight w:val="none"/>
          <w:shd w:val="clear" w:color="auto" w:fill="FFFFFF"/>
        </w:rPr>
        <w:t>2023年度收入合计119.95万元，较上年决算数减少0.33万元，下降0.27%，主要</w:t>
      </w:r>
      <w:r>
        <w:rPr>
          <w:rFonts w:hint="eastAsia" w:hAnsi="Times New Roman" w:cs="方正仿宋_GBK"/>
          <w:sz w:val="32"/>
          <w:szCs w:val="32"/>
          <w:highlight w:val="none"/>
          <w:shd w:val="clear" w:color="auto" w:fill="FFFFFF"/>
          <w:lang w:eastAsia="zh-CN"/>
        </w:rPr>
        <w:t>原因是</w:t>
      </w:r>
      <w:r>
        <w:rPr>
          <w:rFonts w:hint="eastAsia" w:ascii="Times New Roman" w:hAnsi="Times New Roman" w:eastAsia="方正仿宋_GBK" w:cs="方正仿宋_GBK"/>
          <w:sz w:val="32"/>
          <w:highlight w:val="none"/>
          <w:lang w:val="en-US" w:eastAsia="zh-CN"/>
        </w:rPr>
        <w:t>会计更正支付，调整年初结转结余</w:t>
      </w:r>
      <w:r>
        <w:rPr>
          <w:rFonts w:hint="eastAsia" w:hAnsi="Times New Roman" w:cs="方正仿宋_GBK"/>
          <w:sz w:val="32"/>
          <w:highlight w:val="none"/>
          <w:lang w:val="en-US" w:eastAsia="zh-CN"/>
        </w:rPr>
        <w:t>。</w:t>
      </w:r>
      <w:r>
        <w:rPr>
          <w:rFonts w:ascii="Times New Roman" w:hAnsi="Times New Roman" w:eastAsia="方正仿宋_GBK" w:cs="方正仿宋_GBK"/>
          <w:sz w:val="32"/>
          <w:szCs w:val="32"/>
          <w:highlight w:val="none"/>
          <w:shd w:val="clear" w:color="auto" w:fill="FFFFFF"/>
        </w:rPr>
        <w:t>其中：财政拨款收入</w:t>
      </w:r>
      <w:r>
        <w:rPr>
          <w:rFonts w:ascii="Times New Roman" w:hAnsi="Times New Roman" w:eastAsia="方正仿宋_GBK" w:cs="方正仿宋_GBK"/>
          <w:sz w:val="32"/>
          <w:szCs w:val="32"/>
          <w:highlight w:val="none"/>
        </w:rPr>
        <w:t>119.95</w:t>
      </w:r>
      <w:r>
        <w:rPr>
          <w:rFonts w:ascii="Times New Roman" w:hAnsi="Times New Roman" w:eastAsia="方正仿宋_GBK" w:cs="方正仿宋_GBK"/>
          <w:sz w:val="32"/>
          <w:szCs w:val="32"/>
          <w:highlight w:val="none"/>
          <w:shd w:val="clear" w:color="auto" w:fill="FFFFFF"/>
        </w:rPr>
        <w:t>万元，占</w:t>
      </w:r>
      <w:r>
        <w:rPr>
          <w:rFonts w:ascii="Times New Roman" w:hAnsi="Times New Roman" w:eastAsia="方正仿宋_GBK" w:cs="方正仿宋_GBK"/>
          <w:sz w:val="32"/>
          <w:szCs w:val="32"/>
          <w:highlight w:val="none"/>
        </w:rPr>
        <w:t>100.00</w:t>
      </w:r>
      <w:r>
        <w:rPr>
          <w:rFonts w:ascii="Times New Roman" w:hAnsi="Times New Roman" w:eastAsia="方正仿宋_GBK" w:cs="方正仿宋_GBK"/>
          <w:sz w:val="32"/>
          <w:szCs w:val="32"/>
          <w:highlight w:val="none"/>
          <w:shd w:val="clear" w:color="auto" w:fill="FFFFFF"/>
        </w:rPr>
        <w:t>%；事业收入</w:t>
      </w:r>
      <w:r>
        <w:rPr>
          <w:rFonts w:ascii="Times New Roman" w:hAnsi="Times New Roman" w:eastAsia="方正仿宋_GBK" w:cs="方正仿宋_GBK"/>
          <w:sz w:val="32"/>
          <w:szCs w:val="32"/>
          <w:highlight w:val="none"/>
        </w:rPr>
        <w:t>0.00</w:t>
      </w:r>
      <w:r>
        <w:rPr>
          <w:rFonts w:ascii="Times New Roman" w:hAnsi="Times New Roman" w:eastAsia="方正仿宋_GBK" w:cs="方正仿宋_GBK"/>
          <w:sz w:val="32"/>
          <w:szCs w:val="32"/>
          <w:highlight w:val="none"/>
          <w:shd w:val="clear" w:color="auto" w:fill="FFFFFF"/>
        </w:rPr>
        <w:t>万元，占0.00%；经营收入</w:t>
      </w:r>
      <w:r>
        <w:rPr>
          <w:rFonts w:ascii="Times New Roman" w:hAnsi="Times New Roman" w:eastAsia="方正仿宋_GBK" w:cs="方正仿宋_GBK"/>
          <w:sz w:val="32"/>
          <w:szCs w:val="32"/>
          <w:highlight w:val="none"/>
        </w:rPr>
        <w:t>0.00</w:t>
      </w:r>
      <w:r>
        <w:rPr>
          <w:rFonts w:ascii="Times New Roman" w:hAnsi="Times New Roman" w:eastAsia="方正仿宋_GBK" w:cs="方正仿宋_GBK"/>
          <w:sz w:val="32"/>
          <w:szCs w:val="32"/>
          <w:highlight w:val="none"/>
          <w:shd w:val="clear" w:color="auto" w:fill="FFFFFF"/>
        </w:rPr>
        <w:t>万元，占0.00%；其他收入</w:t>
      </w:r>
      <w:r>
        <w:rPr>
          <w:rFonts w:ascii="Times New Roman" w:hAnsi="Times New Roman" w:eastAsia="方正仿宋_GBK" w:cs="方正仿宋_GBK"/>
          <w:sz w:val="32"/>
          <w:szCs w:val="32"/>
          <w:highlight w:val="none"/>
        </w:rPr>
        <w:t>0.00</w:t>
      </w:r>
      <w:r>
        <w:rPr>
          <w:rFonts w:ascii="Times New Roman" w:hAnsi="Times New Roman" w:eastAsia="方正仿宋_GBK" w:cs="方正仿宋_GBK"/>
          <w:sz w:val="32"/>
          <w:szCs w:val="32"/>
          <w:highlight w:val="none"/>
          <w:shd w:val="clear" w:color="auto" w:fill="FFFFFF"/>
        </w:rPr>
        <w:t>万元，占0.00%。此外，使用非财政拨款结余和专用结余</w:t>
      </w:r>
      <w:r>
        <w:rPr>
          <w:rFonts w:ascii="Times New Roman" w:hAnsi="Times New Roman" w:eastAsia="方正仿宋_GBK" w:cs="方正仿宋_GBK"/>
          <w:sz w:val="32"/>
          <w:szCs w:val="32"/>
          <w:highlight w:val="none"/>
        </w:rPr>
        <w:t>0.00</w:t>
      </w:r>
      <w:r>
        <w:rPr>
          <w:rFonts w:ascii="Times New Roman" w:hAnsi="Times New Roman" w:eastAsia="方正仿宋_GBK" w:cs="方正仿宋_GBK"/>
          <w:sz w:val="32"/>
          <w:szCs w:val="32"/>
          <w:highlight w:val="none"/>
          <w:shd w:val="clear" w:color="auto" w:fill="FFFFFF"/>
        </w:rPr>
        <w:t>万元，年初结转和结余</w:t>
      </w:r>
      <w:r>
        <w:rPr>
          <w:rFonts w:ascii="Times New Roman" w:hAnsi="Times New Roman" w:eastAsia="方正仿宋_GBK" w:cs="方正仿宋_GBK"/>
          <w:sz w:val="32"/>
          <w:szCs w:val="32"/>
          <w:highlight w:val="none"/>
        </w:rPr>
        <w:t>73.31</w:t>
      </w:r>
      <w:r>
        <w:rPr>
          <w:rFonts w:ascii="Times New Roman" w:hAnsi="Times New Roman" w:eastAsia="方正仿宋_GBK" w:cs="方正仿宋_GBK"/>
          <w:sz w:val="32"/>
          <w:szCs w:val="32"/>
          <w:highlight w:val="none"/>
          <w:shd w:val="clear" w:color="auto" w:fill="FFFFFF"/>
        </w:rPr>
        <w:t>万元。</w:t>
      </w:r>
    </w:p>
    <w:p w14:paraId="0266B8EF">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shd w:val="clear" w:color="auto" w:fill="FFFFFF"/>
        </w:rPr>
      </w:pPr>
      <w:r>
        <w:rPr>
          <w:rStyle w:val="15"/>
          <w:rFonts w:ascii="Times New Roman" w:hAnsi="Times New Roman" w:eastAsia="方正仿宋_GBK" w:cs="方正仿宋_GBK"/>
          <w:sz w:val="32"/>
          <w:szCs w:val="32"/>
          <w:highlight w:val="none"/>
          <w:shd w:val="clear" w:color="auto" w:fill="FFFFFF"/>
        </w:rPr>
        <w:t>3.支出情况。</w:t>
      </w:r>
      <w:r>
        <w:rPr>
          <w:rFonts w:ascii="Times New Roman" w:hAnsi="Times New Roman" w:eastAsia="方正仿宋_GBK" w:cs="方正仿宋_GBK"/>
          <w:sz w:val="32"/>
          <w:szCs w:val="32"/>
          <w:highlight w:val="none"/>
          <w:shd w:val="clear" w:color="auto" w:fill="FFFFFF"/>
        </w:rPr>
        <w:t>2023年度支出合计</w:t>
      </w:r>
      <w:r>
        <w:rPr>
          <w:rFonts w:ascii="Times New Roman" w:hAnsi="Times New Roman" w:eastAsia="方正仿宋_GBK" w:cs="方正仿宋_GBK"/>
          <w:sz w:val="32"/>
          <w:szCs w:val="32"/>
          <w:highlight w:val="none"/>
        </w:rPr>
        <w:t>193.26</w:t>
      </w:r>
      <w:r>
        <w:rPr>
          <w:rFonts w:ascii="Times New Roman" w:hAnsi="Times New Roman" w:eastAsia="方正仿宋_GBK" w:cs="方正仿宋_GBK"/>
          <w:sz w:val="32"/>
          <w:szCs w:val="32"/>
          <w:highlight w:val="none"/>
          <w:shd w:val="clear" w:color="auto" w:fill="FFFFFF"/>
        </w:rPr>
        <w:t>万元，较上年决算数增加72.98万元，增长60.68%，主要原因</w:t>
      </w:r>
      <w:r>
        <w:rPr>
          <w:rFonts w:hint="eastAsia" w:ascii="Times New Roman" w:hAnsi="Times New Roman" w:eastAsia="方正仿宋_GBK" w:cs="方正仿宋_GBK"/>
          <w:sz w:val="32"/>
          <w:highlight w:val="none"/>
          <w:lang w:val="en-US" w:eastAsia="zh-CN"/>
        </w:rPr>
        <w:t>人员工资调整，支出增加，账务调整，统筹返还部分资金等</w:t>
      </w:r>
      <w:r>
        <w:rPr>
          <w:rFonts w:hint="eastAsia" w:hAnsi="Times New Roman" w:cs="方正仿宋_GBK"/>
          <w:sz w:val="32"/>
          <w:highlight w:val="none"/>
          <w:lang w:val="en-US" w:eastAsia="zh-CN"/>
        </w:rPr>
        <w:t>；</w:t>
      </w:r>
      <w:r>
        <w:rPr>
          <w:rFonts w:ascii="Times New Roman" w:hAnsi="Times New Roman" w:eastAsia="方正仿宋_GBK" w:cs="方正仿宋_GBK"/>
          <w:sz w:val="32"/>
          <w:szCs w:val="32"/>
          <w:highlight w:val="none"/>
          <w:shd w:val="clear" w:color="auto" w:fill="FFFFFF"/>
        </w:rPr>
        <w:t>其中：基本支出</w:t>
      </w:r>
      <w:r>
        <w:rPr>
          <w:rFonts w:ascii="Times New Roman" w:hAnsi="Times New Roman" w:eastAsia="方正仿宋_GBK" w:cs="方正仿宋_GBK"/>
          <w:sz w:val="32"/>
          <w:szCs w:val="32"/>
          <w:highlight w:val="none"/>
        </w:rPr>
        <w:t>80.14</w:t>
      </w:r>
      <w:r>
        <w:rPr>
          <w:rFonts w:ascii="Times New Roman" w:hAnsi="Times New Roman" w:eastAsia="方正仿宋_GBK" w:cs="方正仿宋_GBK"/>
          <w:sz w:val="32"/>
          <w:szCs w:val="32"/>
          <w:highlight w:val="none"/>
          <w:shd w:val="clear" w:color="auto" w:fill="FFFFFF"/>
        </w:rPr>
        <w:t>万元，占41.47%；项目支出</w:t>
      </w:r>
      <w:r>
        <w:rPr>
          <w:rFonts w:ascii="Times New Roman" w:hAnsi="Times New Roman" w:eastAsia="方正仿宋_GBK" w:cs="方正仿宋_GBK"/>
          <w:sz w:val="32"/>
          <w:szCs w:val="32"/>
          <w:highlight w:val="none"/>
        </w:rPr>
        <w:t>113.12</w:t>
      </w:r>
      <w:r>
        <w:rPr>
          <w:rFonts w:ascii="Times New Roman" w:hAnsi="Times New Roman" w:eastAsia="方正仿宋_GBK" w:cs="方正仿宋_GBK"/>
          <w:sz w:val="32"/>
          <w:szCs w:val="32"/>
          <w:highlight w:val="none"/>
          <w:shd w:val="clear" w:color="auto" w:fill="FFFFFF"/>
        </w:rPr>
        <w:t>万元，占58.53%；经营支出</w:t>
      </w:r>
      <w:r>
        <w:rPr>
          <w:rFonts w:ascii="Times New Roman" w:hAnsi="Times New Roman" w:eastAsia="方正仿宋_GBK" w:cs="方正仿宋_GBK"/>
          <w:sz w:val="32"/>
          <w:szCs w:val="32"/>
          <w:highlight w:val="none"/>
        </w:rPr>
        <w:t>0.00</w:t>
      </w:r>
      <w:r>
        <w:rPr>
          <w:rFonts w:ascii="Times New Roman" w:hAnsi="Times New Roman" w:eastAsia="方正仿宋_GBK" w:cs="方正仿宋_GBK"/>
          <w:sz w:val="32"/>
          <w:szCs w:val="32"/>
          <w:highlight w:val="none"/>
          <w:shd w:val="clear" w:color="auto" w:fill="FFFFFF"/>
        </w:rPr>
        <w:t>万元，占0.00%。此外，结余分配</w:t>
      </w:r>
      <w:r>
        <w:rPr>
          <w:rFonts w:ascii="Times New Roman" w:hAnsi="Times New Roman" w:eastAsia="方正仿宋_GBK" w:cs="方正仿宋_GBK"/>
          <w:sz w:val="32"/>
          <w:szCs w:val="32"/>
          <w:highlight w:val="none"/>
        </w:rPr>
        <w:t>0.00</w:t>
      </w:r>
      <w:r>
        <w:rPr>
          <w:rFonts w:ascii="Times New Roman" w:hAnsi="Times New Roman" w:eastAsia="方正仿宋_GBK" w:cs="方正仿宋_GBK"/>
          <w:sz w:val="32"/>
          <w:szCs w:val="32"/>
          <w:highlight w:val="none"/>
          <w:shd w:val="clear" w:color="auto" w:fill="FFFFFF"/>
        </w:rPr>
        <w:t>万元。</w:t>
      </w:r>
    </w:p>
    <w:p w14:paraId="381814E5">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yellow"/>
        </w:rPr>
      </w:pPr>
      <w:r>
        <w:rPr>
          <w:rStyle w:val="15"/>
          <w:rFonts w:ascii="Times New Roman" w:hAnsi="Times New Roman" w:eastAsia="方正仿宋_GBK" w:cs="方正仿宋_GBK"/>
          <w:sz w:val="32"/>
          <w:szCs w:val="32"/>
          <w:highlight w:val="none"/>
          <w:shd w:val="clear" w:color="auto" w:fill="FFFFFF"/>
        </w:rPr>
        <w:t>4.结转结余情况。</w:t>
      </w:r>
      <w:r>
        <w:rPr>
          <w:rFonts w:ascii="Times New Roman" w:hAnsi="Times New Roman" w:eastAsia="方正仿宋_GBK" w:cs="方正仿宋_GBK"/>
          <w:sz w:val="32"/>
          <w:szCs w:val="32"/>
          <w:highlight w:val="none"/>
          <w:shd w:val="clear" w:color="auto" w:fill="FFFFFF"/>
        </w:rPr>
        <w:t>2023年度年末结转和结余</w:t>
      </w:r>
      <w:r>
        <w:rPr>
          <w:rFonts w:ascii="Times New Roman" w:hAnsi="Times New Roman" w:eastAsia="方正仿宋_GBK" w:cs="方正仿宋_GBK"/>
          <w:sz w:val="32"/>
          <w:szCs w:val="32"/>
          <w:highlight w:val="none"/>
        </w:rPr>
        <w:t>0.00</w:t>
      </w:r>
      <w:r>
        <w:rPr>
          <w:rFonts w:ascii="Times New Roman" w:hAnsi="Times New Roman" w:eastAsia="方正仿宋_GBK" w:cs="方正仿宋_GBK"/>
          <w:sz w:val="32"/>
          <w:szCs w:val="32"/>
          <w:highlight w:val="none"/>
          <w:shd w:val="clear" w:color="auto" w:fill="FFFFFF"/>
        </w:rPr>
        <w:t>万元，较上年决算数无增减，</w:t>
      </w:r>
      <w:r>
        <w:rPr>
          <w:rFonts w:hint="eastAsia" w:ascii="Times New Roman" w:hAnsi="Times New Roman" w:eastAsia="方正仿宋_GBK" w:cs="方正仿宋_GBK"/>
          <w:color w:val="auto"/>
          <w:spacing w:val="-6"/>
          <w:sz w:val="32"/>
          <w:szCs w:val="32"/>
          <w:highlight w:val="none"/>
          <w:shd w:val="clear" w:color="auto" w:fill="auto"/>
        </w:rPr>
        <w:t>主要原因是</w:t>
      </w:r>
      <w:r>
        <w:rPr>
          <w:rFonts w:hint="eastAsia" w:hAnsi="Times New Roman" w:cs="方正仿宋_GBK"/>
          <w:color w:val="auto"/>
          <w:spacing w:val="-6"/>
          <w:sz w:val="32"/>
          <w:szCs w:val="32"/>
          <w:highlight w:val="none"/>
          <w:shd w:val="clear" w:color="auto" w:fill="auto"/>
          <w:lang w:val="en-US" w:eastAsia="zh-CN"/>
        </w:rPr>
        <w:t>单位</w:t>
      </w:r>
      <w:r>
        <w:rPr>
          <w:rFonts w:hint="eastAsia" w:ascii="Times New Roman" w:hAnsi="Times New Roman" w:cs="方正仿宋_GBK"/>
          <w:color w:val="auto"/>
          <w:spacing w:val="-6"/>
          <w:sz w:val="32"/>
          <w:szCs w:val="32"/>
          <w:highlight w:val="none"/>
          <w:shd w:val="clear" w:color="auto" w:fill="auto"/>
          <w:lang w:val="en-US" w:eastAsia="zh-CN"/>
        </w:rPr>
        <w:t>无结转结余</w:t>
      </w:r>
      <w:r>
        <w:rPr>
          <w:rFonts w:hint="eastAsia" w:hAnsi="Times New Roman" w:cs="方正仿宋_GBK"/>
          <w:color w:val="auto"/>
          <w:spacing w:val="-6"/>
          <w:sz w:val="32"/>
          <w:szCs w:val="32"/>
          <w:highlight w:val="none"/>
          <w:shd w:val="clear" w:color="auto" w:fill="auto"/>
          <w:lang w:val="en-US" w:eastAsia="zh-CN"/>
        </w:rPr>
        <w:t>。</w:t>
      </w:r>
    </w:p>
    <w:p w14:paraId="110E6FD8">
      <w:pPr>
        <w:pStyle w:val="16"/>
        <w:keepNext w:val="0"/>
        <w:keepLines w:val="0"/>
        <w:pageBreakBefore w:val="0"/>
        <w:kinsoku/>
        <w:overflowPunct w:val="0"/>
        <w:topLinePunct/>
        <w:autoSpaceDE w:val="0"/>
        <w:autoSpaceDN/>
        <w:bidi w:val="0"/>
        <w:spacing w:beforeAutospacing="0" w:line="560" w:lineRule="exact"/>
        <w:ind w:firstLine="643"/>
        <w:rPr>
          <w:rFonts w:ascii="Times New Roman" w:hAnsi="Times New Roman" w:eastAsia="方正楷体_GBK" w:cs="方正楷体_GBK"/>
          <w:b/>
          <w:bCs/>
          <w:sz w:val="32"/>
          <w:szCs w:val="32"/>
          <w:highlight w:val="none"/>
          <w:shd w:val="clear" w:color="auto" w:fill="FFFFFF"/>
        </w:rPr>
      </w:pPr>
      <w:r>
        <w:rPr>
          <w:rFonts w:hint="eastAsia" w:ascii="Times New Roman" w:hAnsi="Times New Roman" w:eastAsia="方正楷体_GBK" w:cs="方正楷体_GBK"/>
          <w:b/>
          <w:bCs/>
          <w:sz w:val="32"/>
          <w:szCs w:val="32"/>
          <w:highlight w:val="none"/>
          <w:shd w:val="clear" w:color="auto" w:fill="FFFFFF"/>
        </w:rPr>
        <w:t>（二）财政拨款收入支出决算总体情况说明</w:t>
      </w:r>
    </w:p>
    <w:p w14:paraId="6D84CD0E">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yellow"/>
        </w:rPr>
      </w:pPr>
      <w:r>
        <w:rPr>
          <w:rFonts w:ascii="Times New Roman" w:hAnsi="Times New Roman" w:eastAsia="方正仿宋_GBK" w:cs="方正仿宋_GBK"/>
          <w:sz w:val="32"/>
          <w:szCs w:val="32"/>
          <w:highlight w:val="none"/>
          <w:shd w:val="clear" w:color="auto" w:fill="FFFFFF"/>
        </w:rPr>
        <w:t>2023年度财政拨款收、支总计193.26万元。与2022年相比，财政拨款收、支总计各增加72.98万元，增长60.68%。主要原</w:t>
      </w:r>
      <w:r>
        <w:rPr>
          <w:rFonts w:ascii="Times New Roman" w:hAnsi="Times New Roman" w:eastAsia="方正仿宋_GBK" w:cs="方正仿宋_GBK"/>
          <w:spacing w:val="1"/>
          <w:sz w:val="32"/>
          <w:szCs w:val="32"/>
          <w:highlight w:val="none"/>
          <w:shd w:val="clear" w:color="auto" w:fill="FFFFFF"/>
        </w:rPr>
        <w:t>因</w:t>
      </w:r>
      <w:r>
        <w:rPr>
          <w:rFonts w:hint="eastAsia" w:ascii="Times New Roman" w:hAnsi="Times New Roman" w:cs="方正仿宋_GBK"/>
          <w:spacing w:val="1"/>
          <w:sz w:val="32"/>
          <w:szCs w:val="32"/>
          <w:highlight w:val="none"/>
          <w:shd w:val="clear" w:color="auto" w:fill="FFFFFF"/>
          <w:lang w:val="en-US" w:eastAsia="zh-CN"/>
        </w:rPr>
        <w:t>是</w:t>
      </w:r>
      <w:r>
        <w:rPr>
          <w:rFonts w:hint="eastAsia" w:ascii="Times New Roman" w:hAnsi="Times New Roman" w:eastAsia="方正仿宋_GBK" w:cs="方正仿宋_GBK"/>
          <w:spacing w:val="1"/>
          <w:sz w:val="32"/>
          <w:highlight w:val="none"/>
          <w:lang w:val="en-US" w:eastAsia="zh-CN"/>
        </w:rPr>
        <w:t>人员工资调整，支出增加，账务调整，统筹返还部分</w:t>
      </w:r>
      <w:r>
        <w:rPr>
          <w:rFonts w:hint="eastAsia" w:ascii="Times New Roman" w:hAnsi="Times New Roman" w:eastAsia="方正仿宋_GBK" w:cs="方正仿宋_GBK"/>
          <w:spacing w:val="-6"/>
          <w:sz w:val="32"/>
          <w:highlight w:val="none"/>
          <w:lang w:val="en-US" w:eastAsia="zh-CN"/>
        </w:rPr>
        <w:t>资</w:t>
      </w:r>
      <w:r>
        <w:rPr>
          <w:rFonts w:hint="eastAsia" w:ascii="Times New Roman" w:hAnsi="Times New Roman" w:eastAsia="方正仿宋_GBK" w:cs="方正仿宋_GBK"/>
          <w:sz w:val="32"/>
          <w:highlight w:val="none"/>
          <w:lang w:val="en-US" w:eastAsia="zh-CN"/>
        </w:rPr>
        <w:t>金等</w:t>
      </w:r>
      <w:r>
        <w:rPr>
          <w:rFonts w:hint="eastAsia" w:hAnsi="Times New Roman" w:cs="方正仿宋_GBK"/>
          <w:sz w:val="32"/>
          <w:highlight w:val="none"/>
          <w:lang w:val="en-US" w:eastAsia="zh-CN"/>
        </w:rPr>
        <w:t>。</w:t>
      </w:r>
    </w:p>
    <w:p w14:paraId="4BB6B34D">
      <w:pPr>
        <w:pStyle w:val="16"/>
        <w:keepNext w:val="0"/>
        <w:keepLines w:val="0"/>
        <w:pageBreakBefore w:val="0"/>
        <w:kinsoku/>
        <w:overflowPunct w:val="0"/>
        <w:topLinePunct/>
        <w:autoSpaceDE w:val="0"/>
        <w:autoSpaceDN/>
        <w:bidi w:val="0"/>
        <w:spacing w:beforeAutospacing="0" w:line="560" w:lineRule="exact"/>
        <w:ind w:firstLine="643"/>
        <w:rPr>
          <w:rFonts w:ascii="Times New Roman" w:hAnsi="Times New Roman" w:eastAsia="方正楷体_GBK" w:cs="方正楷体_GBK"/>
          <w:b/>
          <w:bCs/>
          <w:sz w:val="32"/>
          <w:szCs w:val="32"/>
          <w:highlight w:val="none"/>
          <w:shd w:val="clear" w:color="auto" w:fill="FFFFFF"/>
        </w:rPr>
      </w:pPr>
      <w:r>
        <w:rPr>
          <w:rFonts w:hint="eastAsia" w:ascii="Times New Roman" w:hAnsi="Times New Roman" w:eastAsia="方正楷体_GBK" w:cs="方正楷体_GBK"/>
          <w:b/>
          <w:bCs/>
          <w:sz w:val="32"/>
          <w:szCs w:val="32"/>
          <w:highlight w:val="none"/>
          <w:shd w:val="clear" w:color="auto" w:fill="FFFFFF"/>
        </w:rPr>
        <w:t>（三）一般公共预算财政拨款收入支出决算情况说明</w:t>
      </w:r>
    </w:p>
    <w:p w14:paraId="34C307CB">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rPr>
      </w:pPr>
      <w:r>
        <w:rPr>
          <w:rStyle w:val="15"/>
          <w:rFonts w:ascii="Times New Roman" w:hAnsi="Times New Roman" w:eastAsia="方正仿宋_GBK" w:cs="方正仿宋_GBK"/>
          <w:sz w:val="32"/>
          <w:szCs w:val="32"/>
          <w:highlight w:val="none"/>
          <w:shd w:val="clear" w:color="auto" w:fill="FFFFFF"/>
        </w:rPr>
        <w:t>1.收入情况。</w:t>
      </w:r>
      <w:r>
        <w:rPr>
          <w:rFonts w:ascii="Times New Roman" w:hAnsi="Times New Roman" w:eastAsia="方正仿宋_GBK" w:cs="方正仿宋_GBK"/>
          <w:sz w:val="32"/>
          <w:szCs w:val="32"/>
          <w:highlight w:val="none"/>
          <w:shd w:val="clear" w:color="auto" w:fill="FFFFFF"/>
        </w:rPr>
        <w:t>2023年度一般公共预算财政拨款收入</w:t>
      </w:r>
      <w:r>
        <w:rPr>
          <w:rFonts w:ascii="Times New Roman" w:hAnsi="Times New Roman" w:eastAsia="方正仿宋_GBK" w:cs="方正仿宋_GBK"/>
          <w:sz w:val="32"/>
          <w:szCs w:val="32"/>
          <w:highlight w:val="none"/>
        </w:rPr>
        <w:t>119.95</w:t>
      </w:r>
      <w:r>
        <w:rPr>
          <w:rFonts w:ascii="Times New Roman" w:hAnsi="Times New Roman" w:eastAsia="方正仿宋_GBK" w:cs="方正仿宋_GBK"/>
          <w:sz w:val="32"/>
          <w:szCs w:val="32"/>
          <w:highlight w:val="none"/>
          <w:shd w:val="clear" w:color="auto" w:fill="FFFFFF"/>
        </w:rPr>
        <w:t>万元，较上年决算数减少0.33万元，下降0.27%。主要</w:t>
      </w:r>
      <w:r>
        <w:rPr>
          <w:rFonts w:hint="eastAsia" w:hAnsi="Times New Roman" w:cs="方正仿宋_GBK"/>
          <w:sz w:val="32"/>
          <w:szCs w:val="32"/>
          <w:highlight w:val="none"/>
          <w:shd w:val="clear" w:color="auto" w:fill="FFFFFF"/>
          <w:lang w:eastAsia="zh-CN"/>
        </w:rPr>
        <w:t>原因是</w:t>
      </w:r>
      <w:r>
        <w:rPr>
          <w:rFonts w:hint="eastAsia" w:ascii="Times New Roman" w:hAnsi="Times New Roman" w:eastAsia="方正仿宋_GBK" w:cs="方正仿宋_GBK"/>
          <w:sz w:val="32"/>
          <w:highlight w:val="none"/>
          <w:lang w:val="en-US" w:eastAsia="zh-CN"/>
        </w:rPr>
        <w:t>会计更正支付，调整年初结转结余</w:t>
      </w:r>
      <w:r>
        <w:rPr>
          <w:rFonts w:hint="eastAsia" w:hAnsi="Times New Roman" w:cs="方正仿宋_GBK"/>
          <w:sz w:val="32"/>
          <w:highlight w:val="none"/>
          <w:lang w:val="en-US" w:eastAsia="zh-CN"/>
        </w:rPr>
        <w:t>。</w:t>
      </w:r>
      <w:r>
        <w:rPr>
          <w:rFonts w:ascii="Times New Roman" w:hAnsi="Times New Roman" w:eastAsia="方正仿宋_GBK" w:cs="方正仿宋_GBK"/>
          <w:sz w:val="32"/>
          <w:szCs w:val="32"/>
          <w:highlight w:val="none"/>
          <w:shd w:val="clear" w:color="auto" w:fill="FFFFFF"/>
        </w:rPr>
        <w:t>较年初预算数增加12.35万元，增长11.48%。主要原因是</w:t>
      </w:r>
      <w:r>
        <w:rPr>
          <w:rFonts w:hint="eastAsia" w:ascii="Times New Roman" w:hAnsi="Times New Roman" w:eastAsia="方正仿宋_GBK" w:cs="方正仿宋_GBK"/>
          <w:sz w:val="32"/>
          <w:highlight w:val="none"/>
          <w:lang w:val="en-US" w:eastAsia="zh-CN"/>
        </w:rPr>
        <w:t>人员工资调整，支出增加，账务调整，统筹返还部分资金等</w:t>
      </w:r>
      <w:r>
        <w:rPr>
          <w:rFonts w:hint="eastAsia" w:hAnsi="Times New Roman" w:cs="方正仿宋_GBK"/>
          <w:sz w:val="32"/>
          <w:highlight w:val="none"/>
          <w:lang w:val="en-US" w:eastAsia="zh-CN"/>
        </w:rPr>
        <w:t>。</w:t>
      </w:r>
      <w:r>
        <w:rPr>
          <w:rFonts w:ascii="Times New Roman" w:hAnsi="Times New Roman" w:eastAsia="方正仿宋_GBK" w:cs="方正仿宋_GBK"/>
          <w:sz w:val="32"/>
          <w:szCs w:val="32"/>
          <w:highlight w:val="none"/>
          <w:shd w:val="clear" w:color="auto" w:fill="FFFFFF"/>
        </w:rPr>
        <w:t>此外，年初财政拨款结转和结余</w:t>
      </w:r>
      <w:r>
        <w:rPr>
          <w:rFonts w:ascii="Times New Roman" w:hAnsi="Times New Roman" w:eastAsia="方正仿宋_GBK" w:cs="方正仿宋_GBK"/>
          <w:sz w:val="32"/>
          <w:szCs w:val="32"/>
          <w:highlight w:val="none"/>
        </w:rPr>
        <w:t>73.31</w:t>
      </w:r>
      <w:r>
        <w:rPr>
          <w:rFonts w:ascii="Times New Roman" w:hAnsi="Times New Roman" w:eastAsia="方正仿宋_GBK" w:cs="方正仿宋_GBK"/>
          <w:sz w:val="32"/>
          <w:szCs w:val="32"/>
          <w:highlight w:val="none"/>
          <w:shd w:val="clear" w:color="auto" w:fill="FFFFFF"/>
        </w:rPr>
        <w:t>万元。</w:t>
      </w:r>
    </w:p>
    <w:p w14:paraId="471D0E6A">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rPr>
      </w:pPr>
      <w:r>
        <w:rPr>
          <w:rStyle w:val="15"/>
          <w:rFonts w:ascii="Times New Roman" w:hAnsi="Times New Roman" w:eastAsia="方正仿宋_GBK" w:cs="方正仿宋_GBK"/>
          <w:sz w:val="32"/>
          <w:szCs w:val="32"/>
          <w:highlight w:val="none"/>
          <w:shd w:val="clear" w:color="auto" w:fill="FFFFFF"/>
        </w:rPr>
        <w:t>2.支出情况。</w:t>
      </w:r>
      <w:r>
        <w:rPr>
          <w:rFonts w:ascii="Times New Roman" w:hAnsi="Times New Roman" w:eastAsia="方正仿宋_GBK" w:cs="方正仿宋_GBK"/>
          <w:sz w:val="32"/>
          <w:szCs w:val="32"/>
          <w:highlight w:val="none"/>
          <w:shd w:val="clear" w:color="auto" w:fill="FFFFFF"/>
        </w:rPr>
        <w:t>2023年度一般公共预算财政拨款支出</w:t>
      </w:r>
      <w:r>
        <w:rPr>
          <w:rFonts w:ascii="Times New Roman" w:hAnsi="Times New Roman" w:eastAsia="方正仿宋_GBK" w:cs="方正仿宋_GBK"/>
          <w:sz w:val="32"/>
          <w:szCs w:val="32"/>
          <w:highlight w:val="none"/>
        </w:rPr>
        <w:t>193.26</w:t>
      </w:r>
      <w:r>
        <w:rPr>
          <w:rFonts w:ascii="Times New Roman" w:hAnsi="Times New Roman" w:eastAsia="方正仿宋_GBK" w:cs="方正仿宋_GBK"/>
          <w:sz w:val="32"/>
          <w:szCs w:val="32"/>
          <w:highlight w:val="none"/>
          <w:shd w:val="clear" w:color="auto" w:fill="FFFFFF"/>
        </w:rPr>
        <w:t>万元，较上年决算数增加72.98万元，增长60.68%。主要原因是</w:t>
      </w:r>
      <w:r>
        <w:rPr>
          <w:rFonts w:hint="eastAsia" w:ascii="Times New Roman" w:hAnsi="Times New Roman" w:eastAsia="方正仿宋_GBK" w:cs="方正仿宋_GBK"/>
          <w:sz w:val="32"/>
          <w:highlight w:val="none"/>
          <w:lang w:val="en-US" w:eastAsia="zh-CN"/>
        </w:rPr>
        <w:t>人员工资调整，支出增加，账务调整，统筹返还部分资金等</w:t>
      </w:r>
      <w:r>
        <w:rPr>
          <w:rFonts w:hint="eastAsia" w:hAnsi="Times New Roman" w:cs="方正仿宋_GBK"/>
          <w:sz w:val="32"/>
          <w:highlight w:val="none"/>
          <w:lang w:val="en-US" w:eastAsia="zh-CN"/>
        </w:rPr>
        <w:t>。</w:t>
      </w:r>
      <w:r>
        <w:rPr>
          <w:rFonts w:ascii="Times New Roman" w:hAnsi="Times New Roman" w:eastAsia="方正仿宋_GBK" w:cs="方正仿宋_GBK"/>
          <w:sz w:val="32"/>
          <w:szCs w:val="32"/>
          <w:highlight w:val="none"/>
          <w:shd w:val="clear" w:color="auto" w:fill="FFFFFF"/>
        </w:rPr>
        <w:t>较年初预算数增加85.66万元，增长79.61%。主要原因是</w:t>
      </w:r>
      <w:r>
        <w:rPr>
          <w:rFonts w:hint="eastAsia" w:ascii="Times New Roman" w:hAnsi="Times New Roman" w:eastAsia="方正仿宋_GBK" w:cs="方正仿宋_GBK"/>
          <w:sz w:val="32"/>
          <w:highlight w:val="none"/>
          <w:lang w:val="en-US" w:eastAsia="zh-CN"/>
        </w:rPr>
        <w:t>人员工资调整，支出增加，账务调整，统筹返还部分资金等</w:t>
      </w:r>
      <w:r>
        <w:rPr>
          <w:rFonts w:hint="eastAsia" w:hAnsi="Times New Roman" w:cs="方正仿宋_GBK"/>
          <w:sz w:val="32"/>
          <w:highlight w:val="none"/>
          <w:lang w:val="en-US" w:eastAsia="zh-CN"/>
        </w:rPr>
        <w:t>。</w:t>
      </w:r>
    </w:p>
    <w:p w14:paraId="754DA604">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rPr>
      </w:pPr>
      <w:r>
        <w:rPr>
          <w:rStyle w:val="15"/>
          <w:rFonts w:ascii="Times New Roman" w:hAnsi="Times New Roman" w:eastAsia="方正仿宋_GBK" w:cs="方正仿宋_GBK"/>
          <w:sz w:val="32"/>
          <w:szCs w:val="32"/>
          <w:highlight w:val="none"/>
          <w:shd w:val="clear" w:color="auto" w:fill="FFFFFF"/>
        </w:rPr>
        <w:t>3.结转结余情况。</w:t>
      </w:r>
      <w:r>
        <w:rPr>
          <w:rFonts w:ascii="Times New Roman" w:hAnsi="Times New Roman" w:eastAsia="方正仿宋_GBK" w:cs="方正仿宋_GBK"/>
          <w:sz w:val="32"/>
          <w:szCs w:val="32"/>
          <w:highlight w:val="none"/>
          <w:shd w:val="clear" w:color="auto" w:fill="FFFFFF"/>
        </w:rPr>
        <w:t>2023年度年末一般公共预算财政拨款结转和结余</w:t>
      </w:r>
      <w:r>
        <w:rPr>
          <w:rFonts w:ascii="Times New Roman" w:hAnsi="Times New Roman" w:eastAsia="方正仿宋_GBK" w:cs="方正仿宋_GBK"/>
          <w:sz w:val="32"/>
          <w:szCs w:val="32"/>
          <w:highlight w:val="none"/>
        </w:rPr>
        <w:t>0.00</w:t>
      </w:r>
      <w:r>
        <w:rPr>
          <w:rFonts w:ascii="Times New Roman" w:hAnsi="Times New Roman" w:eastAsia="方正仿宋_GBK" w:cs="方正仿宋_GBK"/>
          <w:sz w:val="32"/>
          <w:szCs w:val="32"/>
          <w:highlight w:val="none"/>
          <w:shd w:val="clear" w:color="auto" w:fill="FFFFFF"/>
        </w:rPr>
        <w:t>万元，较上年决算数无增减，</w:t>
      </w:r>
      <w:r>
        <w:rPr>
          <w:rFonts w:hint="eastAsia" w:ascii="Times New Roman" w:hAnsi="Times New Roman" w:eastAsia="方正仿宋_GBK" w:cs="方正仿宋_GBK"/>
          <w:color w:val="auto"/>
          <w:spacing w:val="-6"/>
          <w:sz w:val="32"/>
          <w:szCs w:val="32"/>
          <w:highlight w:val="none"/>
          <w:shd w:val="clear" w:color="auto" w:fill="auto"/>
        </w:rPr>
        <w:t>主要原因是</w:t>
      </w:r>
      <w:r>
        <w:rPr>
          <w:rFonts w:hint="eastAsia" w:ascii="Times New Roman" w:hAnsi="Times New Roman" w:cs="方正仿宋_GBK"/>
          <w:color w:val="auto"/>
          <w:spacing w:val="-6"/>
          <w:sz w:val="32"/>
          <w:szCs w:val="32"/>
          <w:highlight w:val="none"/>
          <w:shd w:val="clear" w:color="auto" w:fill="auto"/>
          <w:lang w:val="en-US" w:eastAsia="zh-CN"/>
        </w:rPr>
        <w:t>我委无结转结余</w:t>
      </w:r>
      <w:r>
        <w:rPr>
          <w:rFonts w:hint="eastAsia" w:hAnsi="Times New Roman" w:cs="方正仿宋_GBK"/>
          <w:color w:val="auto"/>
          <w:spacing w:val="-6"/>
          <w:sz w:val="32"/>
          <w:szCs w:val="32"/>
          <w:highlight w:val="none"/>
          <w:shd w:val="clear" w:color="auto" w:fill="auto"/>
          <w:lang w:val="en-US" w:eastAsia="zh-CN"/>
        </w:rPr>
        <w:t>。</w:t>
      </w:r>
    </w:p>
    <w:p w14:paraId="0F8DB2B7">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FF0000"/>
          <w:sz w:val="32"/>
          <w:szCs w:val="32"/>
          <w:highlight w:val="none"/>
          <w:shd w:val="clear" w:color="auto" w:fill="FFFFFF"/>
        </w:rPr>
      </w:pPr>
      <w:r>
        <w:rPr>
          <w:rStyle w:val="15"/>
          <w:rFonts w:ascii="Times New Roman" w:hAnsi="Times New Roman" w:eastAsia="方正仿宋_GBK" w:cs="方正仿宋_GBK"/>
          <w:sz w:val="32"/>
          <w:szCs w:val="32"/>
          <w:highlight w:val="none"/>
          <w:shd w:val="clear" w:color="auto" w:fill="FFFFFF"/>
        </w:rPr>
        <w:t xml:space="preserve"> 4.比较情况。</w:t>
      </w:r>
      <w:r>
        <w:rPr>
          <w:rFonts w:ascii="Times New Roman" w:hAnsi="Times New Roman" w:eastAsia="方正仿宋_GBK" w:cs="方正仿宋_GBK"/>
          <w:sz w:val="32"/>
          <w:szCs w:val="32"/>
          <w:highlight w:val="none"/>
          <w:shd w:val="clear" w:color="auto" w:fill="FFFFFF"/>
        </w:rPr>
        <w:t>本单位2023年度一般公共预算财政拨款支出主要用于以下几个方面：</w:t>
      </w:r>
    </w:p>
    <w:p w14:paraId="79F6FC57">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rPr>
      </w:pPr>
      <w:r>
        <w:rPr>
          <w:rFonts w:ascii="Times New Roman" w:hAnsi="Times New Roman" w:eastAsia="方正仿宋_GBK" w:cs="方正仿宋_GBK"/>
          <w:sz w:val="32"/>
          <w:szCs w:val="32"/>
          <w:highlight w:val="none"/>
          <w:shd w:val="clear" w:color="auto" w:fill="FFFFFF"/>
        </w:rPr>
        <w:t>（1）一般公共服务支出</w:t>
      </w:r>
      <w:r>
        <w:rPr>
          <w:rFonts w:ascii="Times New Roman" w:hAnsi="Times New Roman" w:eastAsia="方正仿宋_GBK" w:cs="方正仿宋_GBK"/>
          <w:sz w:val="32"/>
          <w:szCs w:val="32"/>
          <w:highlight w:val="none"/>
        </w:rPr>
        <w:t>33.82</w:t>
      </w:r>
      <w:r>
        <w:rPr>
          <w:rFonts w:ascii="Times New Roman" w:hAnsi="Times New Roman" w:eastAsia="方正仿宋_GBK" w:cs="方正仿宋_GBK"/>
          <w:sz w:val="32"/>
          <w:szCs w:val="32"/>
          <w:highlight w:val="none"/>
          <w:shd w:val="clear" w:color="auto" w:fill="FFFFFF"/>
        </w:rPr>
        <w:t>万元，占</w:t>
      </w:r>
      <w:r>
        <w:rPr>
          <w:rFonts w:ascii="Times New Roman" w:hAnsi="Times New Roman" w:eastAsia="方正仿宋_GBK" w:cs="方正仿宋_GBK"/>
          <w:sz w:val="32"/>
          <w:szCs w:val="32"/>
          <w:highlight w:val="none"/>
        </w:rPr>
        <w:t>17.50</w:t>
      </w:r>
      <w:r>
        <w:rPr>
          <w:rFonts w:ascii="Times New Roman" w:hAnsi="Times New Roman" w:eastAsia="方正仿宋_GBK" w:cs="方正仿宋_GBK"/>
          <w:sz w:val="32"/>
          <w:szCs w:val="32"/>
          <w:highlight w:val="none"/>
          <w:shd w:val="clear" w:color="auto" w:fill="FFFFFF"/>
        </w:rPr>
        <w:t>%，较年初预算数增加33.82万元，增长100.00%，主要原因是</w:t>
      </w:r>
      <w:r>
        <w:rPr>
          <w:rFonts w:hint="eastAsia" w:ascii="Times New Roman" w:hAnsi="Times New Roman" w:eastAsia="方正仿宋_GBK" w:cs="方正仿宋_GBK"/>
          <w:sz w:val="32"/>
          <w:highlight w:val="none"/>
          <w:lang w:val="en-US" w:eastAsia="zh-CN"/>
        </w:rPr>
        <w:t>人员工资调整，支出增加，账务调整，统筹返还部分资金等</w:t>
      </w:r>
      <w:r>
        <w:rPr>
          <w:rFonts w:hint="eastAsia" w:hAnsi="Times New Roman" w:cs="方正仿宋_GBK"/>
          <w:sz w:val="32"/>
          <w:highlight w:val="none"/>
          <w:lang w:val="en-US" w:eastAsia="zh-CN"/>
        </w:rPr>
        <w:t>。</w:t>
      </w:r>
    </w:p>
    <w:p w14:paraId="7D7F2A10">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rPr>
      </w:pPr>
      <w:r>
        <w:rPr>
          <w:rFonts w:ascii="Times New Roman" w:hAnsi="Times New Roman" w:eastAsia="方正仿宋_GBK" w:cs="方正仿宋_GBK"/>
          <w:sz w:val="32"/>
          <w:szCs w:val="32"/>
          <w:highlight w:val="none"/>
          <w:shd w:val="clear" w:color="auto" w:fill="FFFFFF"/>
        </w:rPr>
        <w:t>（</w:t>
      </w:r>
      <w:r>
        <w:rPr>
          <w:rFonts w:hint="eastAsia" w:ascii="Times New Roman" w:hAnsi="Times New Roman" w:cs="方正仿宋_GBK"/>
          <w:sz w:val="32"/>
          <w:szCs w:val="32"/>
          <w:highlight w:val="none"/>
          <w:shd w:val="clear" w:color="auto" w:fill="FFFFFF"/>
          <w:lang w:val="en-US" w:eastAsia="zh-CN"/>
        </w:rPr>
        <w:t>2</w:t>
      </w:r>
      <w:r>
        <w:rPr>
          <w:rFonts w:ascii="Times New Roman" w:hAnsi="Times New Roman" w:eastAsia="方正仿宋_GBK" w:cs="方正仿宋_GBK"/>
          <w:sz w:val="32"/>
          <w:szCs w:val="32"/>
          <w:highlight w:val="none"/>
          <w:shd w:val="clear" w:color="auto" w:fill="FFFFFF"/>
        </w:rPr>
        <w:t>）社会保障与就业支出</w:t>
      </w:r>
      <w:r>
        <w:rPr>
          <w:rFonts w:ascii="Times New Roman" w:hAnsi="Times New Roman" w:eastAsia="方正仿宋_GBK" w:cs="方正仿宋_GBK"/>
          <w:sz w:val="32"/>
          <w:szCs w:val="32"/>
          <w:highlight w:val="none"/>
        </w:rPr>
        <w:t>7.75</w:t>
      </w:r>
      <w:r>
        <w:rPr>
          <w:rFonts w:ascii="Times New Roman" w:hAnsi="Times New Roman" w:eastAsia="方正仿宋_GBK" w:cs="方正仿宋_GBK"/>
          <w:sz w:val="32"/>
          <w:szCs w:val="32"/>
          <w:highlight w:val="none"/>
          <w:shd w:val="clear" w:color="auto" w:fill="FFFFFF"/>
        </w:rPr>
        <w:t>万元，占</w:t>
      </w:r>
      <w:r>
        <w:rPr>
          <w:rFonts w:ascii="Times New Roman" w:hAnsi="Times New Roman" w:eastAsia="方正仿宋_GBK" w:cs="方正仿宋_GBK"/>
          <w:sz w:val="32"/>
          <w:szCs w:val="32"/>
          <w:highlight w:val="none"/>
        </w:rPr>
        <w:t>4.01</w:t>
      </w:r>
      <w:r>
        <w:rPr>
          <w:rFonts w:ascii="Times New Roman" w:hAnsi="Times New Roman" w:eastAsia="方正仿宋_GBK" w:cs="方正仿宋_GBK"/>
          <w:sz w:val="32"/>
          <w:szCs w:val="32"/>
          <w:highlight w:val="none"/>
          <w:shd w:val="clear" w:color="auto" w:fill="FFFFFF"/>
        </w:rPr>
        <w:t>%，较年初预算数增加0.53万元，增长7.34%，</w:t>
      </w:r>
      <w:r>
        <w:rPr>
          <w:rFonts w:hint="eastAsia" w:ascii="Times New Roman" w:hAnsi="Times New Roman" w:eastAsia="方正仿宋_GBK" w:cs="方正仿宋_GBK"/>
          <w:color w:val="auto"/>
          <w:sz w:val="32"/>
          <w:szCs w:val="32"/>
          <w:highlight w:val="none"/>
          <w:shd w:val="clear" w:color="auto" w:fill="auto"/>
        </w:rPr>
        <w:t>主要原因是</w:t>
      </w:r>
      <w:r>
        <w:rPr>
          <w:rFonts w:hint="eastAsia" w:ascii="Times New Roman" w:hAnsi="Times New Roman" w:cs="方正仿宋_GBK"/>
          <w:color w:val="auto"/>
          <w:sz w:val="32"/>
          <w:szCs w:val="32"/>
          <w:highlight w:val="none"/>
          <w:shd w:val="clear" w:color="auto" w:fill="auto"/>
          <w:lang w:val="en-US" w:eastAsia="zh-CN"/>
        </w:rPr>
        <w:t>人工工资晋级，养老保险、职业年金调整导致增加</w:t>
      </w:r>
      <w:r>
        <w:rPr>
          <w:rFonts w:hint="eastAsia" w:hAnsi="Times New Roman" w:cs="方正仿宋_GBK"/>
          <w:color w:val="auto"/>
          <w:sz w:val="32"/>
          <w:szCs w:val="32"/>
          <w:highlight w:val="none"/>
          <w:shd w:val="clear" w:color="auto" w:fill="auto"/>
          <w:lang w:val="en-US" w:eastAsia="zh-CN"/>
        </w:rPr>
        <w:t>。</w:t>
      </w:r>
    </w:p>
    <w:p w14:paraId="15353C7C">
      <w:pPr>
        <w:pStyle w:val="11"/>
        <w:keepNext w:val="0"/>
        <w:keepLines w:val="0"/>
        <w:pageBreakBefore w:val="0"/>
        <w:widowControl/>
        <w:kinsoku/>
        <w:overflowPunct w:val="0"/>
        <w:topLinePunct/>
        <w:autoSpaceDN/>
        <w:bidi w:val="0"/>
        <w:adjustRightInd/>
        <w:snapToGrid w:val="0"/>
        <w:spacing w:before="0" w:beforeAutospacing="0" w:after="0" w:afterAutospacing="0" w:line="560" w:lineRule="exact"/>
        <w:ind w:firstLine="628" w:firstLineChars="200"/>
        <w:jc w:val="both"/>
        <w:rPr>
          <w:rFonts w:hint="eastAsia" w:ascii="Times New Roman" w:hAnsi="Times New Roman" w:eastAsia="方正仿宋_GBK" w:cs="方正仿宋_GBK"/>
          <w:color w:val="auto"/>
          <w:sz w:val="32"/>
          <w:szCs w:val="32"/>
          <w:highlight w:val="none"/>
          <w:shd w:val="clear" w:color="auto" w:fill="auto"/>
        </w:rPr>
      </w:pPr>
      <w:r>
        <w:rPr>
          <w:rFonts w:ascii="Times New Roman" w:hAnsi="Times New Roman" w:eastAsia="方正仿宋_GBK" w:cs="方正仿宋_GBK"/>
          <w:sz w:val="32"/>
          <w:szCs w:val="32"/>
          <w:highlight w:val="none"/>
          <w:shd w:val="clear" w:color="auto" w:fill="FFFFFF"/>
        </w:rPr>
        <w:t>（</w:t>
      </w:r>
      <w:r>
        <w:rPr>
          <w:rFonts w:hint="eastAsia" w:ascii="Times New Roman" w:hAnsi="Times New Roman" w:cs="方正仿宋_GBK"/>
          <w:sz w:val="32"/>
          <w:szCs w:val="32"/>
          <w:highlight w:val="none"/>
          <w:shd w:val="clear" w:color="auto" w:fill="FFFFFF"/>
          <w:lang w:val="en-US" w:eastAsia="zh-CN"/>
        </w:rPr>
        <w:t>3</w:t>
      </w:r>
      <w:r>
        <w:rPr>
          <w:rFonts w:ascii="Times New Roman" w:hAnsi="Times New Roman" w:eastAsia="方正仿宋_GBK" w:cs="方正仿宋_GBK"/>
          <w:sz w:val="32"/>
          <w:szCs w:val="32"/>
          <w:highlight w:val="none"/>
          <w:shd w:val="clear" w:color="auto" w:fill="FFFFFF"/>
        </w:rPr>
        <w:t>）卫生健康支出</w:t>
      </w:r>
      <w:r>
        <w:rPr>
          <w:rFonts w:ascii="Times New Roman" w:hAnsi="Times New Roman" w:eastAsia="方正仿宋_GBK" w:cs="方正仿宋_GBK"/>
          <w:sz w:val="32"/>
          <w:szCs w:val="32"/>
          <w:highlight w:val="none"/>
        </w:rPr>
        <w:t>3.74</w:t>
      </w:r>
      <w:r>
        <w:rPr>
          <w:rFonts w:ascii="Times New Roman" w:hAnsi="Times New Roman" w:eastAsia="方正仿宋_GBK" w:cs="方正仿宋_GBK"/>
          <w:sz w:val="32"/>
          <w:szCs w:val="32"/>
          <w:highlight w:val="none"/>
          <w:shd w:val="clear" w:color="auto" w:fill="FFFFFF"/>
        </w:rPr>
        <w:t>万元，占</w:t>
      </w:r>
      <w:r>
        <w:rPr>
          <w:rFonts w:ascii="Times New Roman" w:hAnsi="Times New Roman" w:eastAsia="方正仿宋_GBK" w:cs="方正仿宋_GBK"/>
          <w:sz w:val="32"/>
          <w:szCs w:val="32"/>
          <w:highlight w:val="none"/>
        </w:rPr>
        <w:t>1.93</w:t>
      </w:r>
      <w:r>
        <w:rPr>
          <w:rFonts w:ascii="Times New Roman" w:hAnsi="Times New Roman" w:eastAsia="方正仿宋_GBK" w:cs="方正仿宋_GBK"/>
          <w:sz w:val="32"/>
          <w:szCs w:val="32"/>
          <w:highlight w:val="none"/>
          <w:shd w:val="clear" w:color="auto" w:fill="FFFFFF"/>
        </w:rPr>
        <w:t>%，较年初预算数无增减，主要原因</w:t>
      </w:r>
      <w:r>
        <w:rPr>
          <w:rFonts w:hint="eastAsia" w:ascii="Times New Roman" w:hAnsi="Times New Roman" w:cs="方正仿宋_GBK"/>
          <w:sz w:val="32"/>
          <w:szCs w:val="32"/>
          <w:highlight w:val="none"/>
          <w:shd w:val="clear" w:color="auto" w:fill="FFFFFF"/>
          <w:lang w:val="en-US" w:eastAsia="zh-CN"/>
        </w:rPr>
        <w:t>与年初预算持平，无增减</w:t>
      </w:r>
      <w:r>
        <w:rPr>
          <w:rFonts w:hint="eastAsia" w:ascii="Times New Roman" w:hAnsi="Times New Roman" w:cs="方正仿宋_GBK"/>
          <w:color w:val="auto"/>
          <w:sz w:val="32"/>
          <w:szCs w:val="32"/>
          <w:highlight w:val="none"/>
          <w:shd w:val="clear" w:color="auto" w:fill="auto"/>
          <w:lang w:val="en-US" w:eastAsia="zh-CN"/>
        </w:rPr>
        <w:t>。</w:t>
      </w:r>
    </w:p>
    <w:p w14:paraId="551070E0">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rPr>
      </w:pPr>
      <w:r>
        <w:rPr>
          <w:rFonts w:ascii="Times New Roman" w:hAnsi="Times New Roman" w:eastAsia="方正仿宋_GBK" w:cs="方正仿宋_GBK"/>
          <w:sz w:val="32"/>
          <w:szCs w:val="32"/>
          <w:highlight w:val="none"/>
          <w:shd w:val="clear" w:color="auto" w:fill="FFFFFF"/>
        </w:rPr>
        <w:t>（</w:t>
      </w:r>
      <w:r>
        <w:rPr>
          <w:rFonts w:hint="eastAsia" w:ascii="Times New Roman" w:hAnsi="Times New Roman" w:cs="方正仿宋_GBK"/>
          <w:sz w:val="32"/>
          <w:szCs w:val="32"/>
          <w:highlight w:val="none"/>
          <w:shd w:val="clear" w:color="auto" w:fill="FFFFFF"/>
          <w:lang w:val="en-US" w:eastAsia="zh-CN"/>
        </w:rPr>
        <w:t>4</w:t>
      </w:r>
      <w:r>
        <w:rPr>
          <w:rFonts w:ascii="Times New Roman" w:hAnsi="Times New Roman" w:eastAsia="方正仿宋_GBK" w:cs="方正仿宋_GBK"/>
          <w:sz w:val="32"/>
          <w:szCs w:val="32"/>
          <w:highlight w:val="none"/>
          <w:shd w:val="clear" w:color="auto" w:fill="FFFFFF"/>
        </w:rPr>
        <w:t>）城乡社区支出</w:t>
      </w:r>
      <w:r>
        <w:rPr>
          <w:rFonts w:ascii="Times New Roman" w:hAnsi="Times New Roman" w:eastAsia="方正仿宋_GBK" w:cs="方正仿宋_GBK"/>
          <w:sz w:val="32"/>
          <w:szCs w:val="32"/>
          <w:highlight w:val="none"/>
        </w:rPr>
        <w:t>144.34</w:t>
      </w:r>
      <w:r>
        <w:rPr>
          <w:rFonts w:ascii="Times New Roman" w:hAnsi="Times New Roman" w:eastAsia="方正仿宋_GBK" w:cs="方正仿宋_GBK"/>
          <w:sz w:val="32"/>
          <w:szCs w:val="32"/>
          <w:highlight w:val="none"/>
          <w:shd w:val="clear" w:color="auto" w:fill="FFFFFF"/>
        </w:rPr>
        <w:t>万元，占</w:t>
      </w:r>
      <w:r>
        <w:rPr>
          <w:rFonts w:ascii="Times New Roman" w:hAnsi="Times New Roman" w:eastAsia="方正仿宋_GBK" w:cs="方正仿宋_GBK"/>
          <w:sz w:val="32"/>
          <w:szCs w:val="32"/>
          <w:highlight w:val="none"/>
        </w:rPr>
        <w:t>74.69</w:t>
      </w:r>
      <w:r>
        <w:rPr>
          <w:rFonts w:ascii="Times New Roman" w:hAnsi="Times New Roman" w:eastAsia="方正仿宋_GBK" w:cs="方正仿宋_GBK"/>
          <w:sz w:val="32"/>
          <w:szCs w:val="32"/>
          <w:highlight w:val="none"/>
          <w:shd w:val="clear" w:color="auto" w:fill="FFFFFF"/>
        </w:rPr>
        <w:t>%，较年初预算数增加51.31万元，增长55.15%</w:t>
      </w:r>
      <w:r>
        <w:rPr>
          <w:rFonts w:ascii="Times New Roman" w:hAnsi="Times New Roman" w:eastAsia="方正仿宋_GBK" w:cs="方正仿宋_GBK"/>
          <w:color w:val="auto"/>
          <w:sz w:val="32"/>
          <w:szCs w:val="32"/>
          <w:highlight w:val="none"/>
          <w:shd w:val="clear" w:color="auto" w:fill="FFFFFF"/>
        </w:rPr>
        <w:t>，主要原因是</w:t>
      </w:r>
      <w:r>
        <w:rPr>
          <w:rFonts w:hint="eastAsia" w:ascii="Times New Roman" w:hAnsi="Times New Roman" w:cs="方正仿宋_GBK"/>
          <w:color w:val="auto"/>
          <w:sz w:val="32"/>
          <w:szCs w:val="32"/>
          <w:highlight w:val="none"/>
          <w:shd w:val="clear" w:color="auto" w:fill="FFFFFF"/>
          <w:lang w:val="en-US" w:eastAsia="zh-CN"/>
        </w:rPr>
        <w:t>项目支出增加</w:t>
      </w:r>
      <w:r>
        <w:rPr>
          <w:rFonts w:ascii="Times New Roman" w:hAnsi="Times New Roman" w:eastAsia="方正仿宋_GBK" w:cs="方正仿宋_GBK"/>
          <w:color w:val="auto"/>
          <w:sz w:val="32"/>
          <w:szCs w:val="32"/>
          <w:highlight w:val="none"/>
          <w:shd w:val="clear" w:color="auto" w:fill="FFFFFF"/>
        </w:rPr>
        <w:t>。</w:t>
      </w:r>
    </w:p>
    <w:p w14:paraId="4802AD74">
      <w:pPr>
        <w:keepNext w:val="0"/>
        <w:keepLines w:val="0"/>
        <w:pageBreakBefore w:val="0"/>
        <w:kinsoku/>
        <w:overflowPunct w:val="0"/>
        <w:topLinePunct/>
        <w:autoSpaceDN/>
        <w:bidi w:val="0"/>
        <w:spacing w:beforeAutospacing="0" w:line="560" w:lineRule="exact"/>
        <w:ind w:firstLine="628" w:firstLineChars="200"/>
        <w:rPr>
          <w:rFonts w:hint="default" w:ascii="Times New Roman" w:hAnsi="Times New Roman" w:eastAsia="方正仿宋_GBK" w:cs="方正仿宋_GBK"/>
          <w:color w:val="FF0000"/>
          <w:sz w:val="32"/>
          <w:szCs w:val="32"/>
          <w:highlight w:val="none"/>
          <w:shd w:val="clear" w:color="auto" w:fill="FFFFFF"/>
        </w:rPr>
      </w:pPr>
      <w:r>
        <w:rPr>
          <w:rFonts w:ascii="Times New Roman" w:hAnsi="Times New Roman" w:eastAsia="方正仿宋_GBK" w:cs="方正仿宋_GBK"/>
          <w:sz w:val="32"/>
          <w:szCs w:val="32"/>
          <w:highlight w:val="none"/>
          <w:shd w:val="clear" w:color="auto" w:fill="FFFFFF"/>
        </w:rPr>
        <w:t>（</w:t>
      </w:r>
      <w:r>
        <w:rPr>
          <w:rFonts w:hint="eastAsia" w:ascii="Times New Roman" w:hAnsi="Times New Roman" w:cs="方正仿宋_GBK"/>
          <w:sz w:val="32"/>
          <w:szCs w:val="32"/>
          <w:highlight w:val="none"/>
          <w:shd w:val="clear" w:color="auto" w:fill="FFFFFF"/>
          <w:lang w:val="en-US" w:eastAsia="zh-CN"/>
        </w:rPr>
        <w:t>5</w:t>
      </w:r>
      <w:r>
        <w:rPr>
          <w:rFonts w:ascii="Times New Roman" w:hAnsi="Times New Roman" w:eastAsia="方正仿宋_GBK" w:cs="方正仿宋_GBK"/>
          <w:sz w:val="32"/>
          <w:szCs w:val="32"/>
          <w:highlight w:val="none"/>
          <w:shd w:val="clear" w:color="auto" w:fill="FFFFFF"/>
        </w:rPr>
        <w:t>）</w:t>
      </w:r>
      <w:r>
        <w:rPr>
          <w:rFonts w:ascii="Times New Roman" w:hAnsi="Times New Roman" w:eastAsia="方正仿宋_GBK" w:cs="方正仿宋_GBK"/>
          <w:sz w:val="32"/>
          <w:szCs w:val="32"/>
          <w:highlight w:val="none"/>
        </w:rPr>
        <w:t>住房保障支出3.61</w:t>
      </w:r>
      <w:r>
        <w:rPr>
          <w:rFonts w:ascii="Times New Roman" w:hAnsi="Times New Roman" w:eastAsia="方正仿宋_GBK" w:cs="方正仿宋_GBK"/>
          <w:sz w:val="32"/>
          <w:szCs w:val="32"/>
          <w:highlight w:val="none"/>
          <w:shd w:val="clear" w:color="auto" w:fill="FFFFFF"/>
        </w:rPr>
        <w:t>万元，占</w:t>
      </w:r>
      <w:r>
        <w:rPr>
          <w:rFonts w:ascii="Times New Roman" w:hAnsi="Times New Roman" w:eastAsia="方正仿宋_GBK" w:cs="方正仿宋_GBK"/>
          <w:sz w:val="32"/>
          <w:szCs w:val="32"/>
          <w:highlight w:val="none"/>
        </w:rPr>
        <w:t>1.87</w:t>
      </w:r>
      <w:r>
        <w:rPr>
          <w:rFonts w:ascii="Times New Roman" w:hAnsi="Times New Roman" w:eastAsia="方正仿宋_GBK" w:cs="方正仿宋_GBK"/>
          <w:sz w:val="32"/>
          <w:szCs w:val="32"/>
          <w:highlight w:val="none"/>
          <w:shd w:val="clear" w:color="auto" w:fill="FFFFFF"/>
        </w:rPr>
        <w:t>%，较年初预算数无增减，主要原因</w:t>
      </w:r>
      <w:r>
        <w:rPr>
          <w:rFonts w:hint="eastAsia" w:ascii="Times New Roman" w:hAnsi="Times New Roman" w:cs="方正仿宋_GBK"/>
          <w:sz w:val="32"/>
          <w:szCs w:val="32"/>
          <w:highlight w:val="none"/>
          <w:shd w:val="clear" w:color="auto" w:fill="FFFFFF"/>
          <w:lang w:val="en-US" w:eastAsia="zh-CN"/>
        </w:rPr>
        <w:t>与年初预算持平，无增减。</w:t>
      </w:r>
    </w:p>
    <w:p w14:paraId="418B67D1">
      <w:pPr>
        <w:pStyle w:val="16"/>
        <w:keepNext w:val="0"/>
        <w:keepLines w:val="0"/>
        <w:pageBreakBefore w:val="0"/>
        <w:kinsoku/>
        <w:overflowPunct w:val="0"/>
        <w:topLinePunct/>
        <w:autoSpaceDE w:val="0"/>
        <w:autoSpaceDN/>
        <w:bidi w:val="0"/>
        <w:spacing w:beforeAutospacing="0" w:line="560" w:lineRule="exact"/>
        <w:ind w:firstLine="643"/>
        <w:rPr>
          <w:rFonts w:ascii="Times New Roman" w:hAnsi="Times New Roman" w:eastAsia="方正楷体_GBK" w:cs="方正楷体_GBK"/>
          <w:b/>
          <w:bCs/>
          <w:sz w:val="32"/>
          <w:szCs w:val="32"/>
          <w:highlight w:val="none"/>
          <w:shd w:val="clear" w:color="auto" w:fill="FFFFFF"/>
        </w:rPr>
      </w:pPr>
      <w:r>
        <w:rPr>
          <w:rFonts w:hint="eastAsia" w:ascii="Times New Roman" w:hAnsi="Times New Roman" w:eastAsia="方正楷体_GBK" w:cs="方正楷体_GBK"/>
          <w:b/>
          <w:bCs/>
          <w:sz w:val="32"/>
          <w:szCs w:val="32"/>
          <w:highlight w:val="none"/>
          <w:shd w:val="clear" w:color="auto" w:fill="FFFFFF"/>
        </w:rPr>
        <w:t>（四）一般公共预算财政拨款基本支出决算情况说明</w:t>
      </w:r>
    </w:p>
    <w:p w14:paraId="7D5F52F2">
      <w:pPr>
        <w:pStyle w:val="11"/>
        <w:keepNext w:val="0"/>
        <w:keepLines w:val="0"/>
        <w:pageBreakBefore w:val="0"/>
        <w:widowControl/>
        <w:kinsoku/>
        <w:overflowPunct w:val="0"/>
        <w:topLinePunct/>
        <w:autoSpaceDN/>
        <w:bidi w:val="0"/>
        <w:adjustRightInd/>
        <w:snapToGrid w:val="0"/>
        <w:spacing w:before="0" w:beforeAutospacing="0" w:after="0" w:afterAutospacing="0" w:line="560" w:lineRule="exact"/>
        <w:ind w:firstLine="628" w:firstLineChars="200"/>
        <w:jc w:val="both"/>
        <w:rPr>
          <w:rFonts w:hint="eastAsia" w:ascii="Times New Roman" w:hAnsi="Times New Roman" w:eastAsia="方正仿宋_GBK" w:cs="方正仿宋_GBK"/>
          <w:color w:val="auto"/>
          <w:sz w:val="32"/>
          <w:szCs w:val="32"/>
          <w:highlight w:val="none"/>
          <w:shd w:val="clear" w:color="auto" w:fill="auto"/>
        </w:rPr>
      </w:pPr>
      <w:r>
        <w:rPr>
          <w:rFonts w:ascii="Times New Roman" w:hAnsi="Times New Roman" w:eastAsia="方正仿宋_GBK" w:cs="方正仿宋_GBK"/>
          <w:sz w:val="32"/>
          <w:szCs w:val="32"/>
          <w:highlight w:val="none"/>
          <w:shd w:val="clear" w:color="auto" w:fill="FFFFFF"/>
        </w:rPr>
        <w:t> 2023年度一般公共财政拨款基本支出</w:t>
      </w:r>
      <w:r>
        <w:rPr>
          <w:rFonts w:ascii="Times New Roman" w:hAnsi="Times New Roman" w:eastAsia="方正仿宋_GBK" w:cs="方正仿宋_GBK"/>
          <w:sz w:val="32"/>
          <w:szCs w:val="32"/>
          <w:highlight w:val="none"/>
        </w:rPr>
        <w:t>80.14</w:t>
      </w:r>
      <w:r>
        <w:rPr>
          <w:rFonts w:ascii="Times New Roman" w:hAnsi="Times New Roman" w:eastAsia="方正仿宋_GBK" w:cs="方正仿宋_GBK"/>
          <w:sz w:val="32"/>
          <w:szCs w:val="32"/>
          <w:highlight w:val="none"/>
          <w:shd w:val="clear" w:color="auto" w:fill="FFFFFF"/>
        </w:rPr>
        <w:t>万元。其中：人员经费</w:t>
      </w:r>
      <w:r>
        <w:rPr>
          <w:rFonts w:ascii="Times New Roman" w:hAnsi="Times New Roman" w:eastAsia="方正仿宋_GBK" w:cs="方正仿宋_GBK"/>
          <w:sz w:val="32"/>
          <w:szCs w:val="32"/>
          <w:highlight w:val="none"/>
        </w:rPr>
        <w:t>70.44</w:t>
      </w:r>
      <w:r>
        <w:rPr>
          <w:rFonts w:ascii="Times New Roman" w:hAnsi="Times New Roman" w:eastAsia="方正仿宋_GBK" w:cs="方正仿宋_GBK"/>
          <w:sz w:val="32"/>
          <w:szCs w:val="32"/>
          <w:highlight w:val="none"/>
          <w:shd w:val="clear" w:color="auto" w:fill="FFFFFF"/>
        </w:rPr>
        <w:t>万元，较上年决算数增加4.40万元，增长6.66%，</w:t>
      </w:r>
      <w:r>
        <w:rPr>
          <w:rFonts w:hint="eastAsia" w:hAnsi="Times New Roman" w:cs="方正仿宋_GBK"/>
          <w:sz w:val="32"/>
          <w:szCs w:val="32"/>
          <w:highlight w:val="none"/>
          <w:shd w:val="clear" w:color="auto" w:fill="FFFFFF"/>
          <w:lang w:eastAsia="zh-CN"/>
        </w:rPr>
        <w:t>主要原因</w:t>
      </w:r>
      <w:r>
        <w:rPr>
          <w:rFonts w:ascii="Times New Roman" w:hAnsi="Times New Roman" w:eastAsia="方正仿宋_GBK" w:cs="方正仿宋_GBK"/>
          <w:sz w:val="32"/>
          <w:szCs w:val="32"/>
          <w:highlight w:val="none"/>
          <w:shd w:val="clear" w:color="auto" w:fill="FFFFFF"/>
        </w:rPr>
        <w:t>是</w:t>
      </w:r>
      <w:r>
        <w:rPr>
          <w:rFonts w:hint="eastAsia" w:ascii="Times New Roman" w:hAnsi="Times New Roman" w:eastAsia="方正仿宋_GBK" w:cs="方正仿宋_GBK"/>
          <w:sz w:val="32"/>
          <w:highlight w:val="none"/>
          <w:lang w:val="en-US" w:eastAsia="zh-CN"/>
        </w:rPr>
        <w:t>人员工资调整，支出增加</w:t>
      </w:r>
      <w:r>
        <w:rPr>
          <w:rFonts w:hint="eastAsia" w:ascii="Times New Roman" w:hAnsi="Times New Roman" w:cs="方正仿宋_GBK"/>
          <w:sz w:val="32"/>
          <w:highlight w:val="none"/>
          <w:lang w:val="en-US" w:eastAsia="zh-CN"/>
        </w:rPr>
        <w:t>；</w:t>
      </w:r>
      <w:r>
        <w:rPr>
          <w:rFonts w:ascii="Times New Roman" w:hAnsi="Times New Roman" w:eastAsia="方正仿宋_GBK" w:cs="方正仿宋_GBK"/>
          <w:sz w:val="32"/>
          <w:szCs w:val="32"/>
          <w:highlight w:val="none"/>
          <w:shd w:val="clear" w:color="auto" w:fill="FFFFFF"/>
        </w:rPr>
        <w:t>人员经费用途</w:t>
      </w:r>
      <w:r>
        <w:rPr>
          <w:rFonts w:hint="eastAsia" w:ascii="Times New Roman" w:hAnsi="Times New Roman" w:eastAsia="方正仿宋_GBK" w:cs="方正仿宋_GBK"/>
          <w:color w:val="auto"/>
          <w:sz w:val="32"/>
          <w:szCs w:val="32"/>
          <w:highlight w:val="none"/>
          <w:shd w:val="clear" w:color="auto" w:fill="auto"/>
        </w:rPr>
        <w:t>主要</w:t>
      </w:r>
      <w:r>
        <w:rPr>
          <w:rFonts w:hint="eastAsia" w:ascii="Times New Roman" w:hAnsi="Times New Roman" w:eastAsia="方正仿宋_GBK" w:cs="方正仿宋_GBK"/>
          <w:color w:val="auto"/>
          <w:sz w:val="32"/>
          <w:highlight w:val="none"/>
          <w:shd w:val="clear" w:color="auto" w:fill="auto"/>
        </w:rPr>
        <w:t>包括工资、绩效、五险等</w:t>
      </w:r>
      <w:r>
        <w:rPr>
          <w:rFonts w:hint="eastAsia" w:hAnsi="Times New Roman" w:cs="方正仿宋_GBK"/>
          <w:color w:val="auto"/>
          <w:sz w:val="32"/>
          <w:highlight w:val="none"/>
          <w:shd w:val="clear" w:color="auto" w:fill="auto"/>
          <w:lang w:eastAsia="zh-CN"/>
        </w:rPr>
        <w:t>。</w:t>
      </w:r>
      <w:r>
        <w:rPr>
          <w:rFonts w:ascii="Times New Roman" w:hAnsi="Times New Roman" w:eastAsia="方正仿宋_GBK" w:cs="方正仿宋_GBK"/>
          <w:sz w:val="32"/>
          <w:szCs w:val="32"/>
          <w:highlight w:val="none"/>
          <w:shd w:val="clear" w:color="auto" w:fill="FFFFFF"/>
        </w:rPr>
        <w:t>公用经费</w:t>
      </w:r>
      <w:r>
        <w:rPr>
          <w:rFonts w:ascii="Times New Roman" w:hAnsi="Times New Roman" w:eastAsia="方正仿宋_GBK" w:cs="方正仿宋_GBK"/>
          <w:sz w:val="32"/>
          <w:szCs w:val="32"/>
          <w:highlight w:val="none"/>
        </w:rPr>
        <w:t>9.70</w:t>
      </w:r>
      <w:r>
        <w:rPr>
          <w:rFonts w:ascii="Times New Roman" w:hAnsi="Times New Roman" w:eastAsia="方正仿宋_GBK" w:cs="方正仿宋_GBK"/>
          <w:sz w:val="32"/>
          <w:szCs w:val="32"/>
          <w:highlight w:val="none"/>
          <w:shd w:val="clear" w:color="auto" w:fill="FFFFFF"/>
        </w:rPr>
        <w:t>万元，较上年决算数增加1.26万元，增长14.93%，主要原因是</w:t>
      </w:r>
      <w:r>
        <w:rPr>
          <w:rFonts w:hint="eastAsia" w:ascii="Times New Roman" w:hAnsi="Times New Roman" w:eastAsia="方正仿宋_GBK" w:cs="方正仿宋_GBK"/>
          <w:sz w:val="32"/>
          <w:highlight w:val="none"/>
          <w:lang w:val="en-US" w:eastAsia="zh-CN"/>
        </w:rPr>
        <w:t>账务调整，统筹返还部分资金</w:t>
      </w:r>
      <w:r>
        <w:rPr>
          <w:rFonts w:hint="eastAsia" w:ascii="Times New Roman" w:hAnsi="Times New Roman" w:cs="方正仿宋_GBK"/>
          <w:sz w:val="32"/>
          <w:highlight w:val="none"/>
          <w:lang w:val="en-US" w:eastAsia="zh-CN"/>
        </w:rPr>
        <w:t>导致；</w:t>
      </w:r>
      <w:r>
        <w:rPr>
          <w:rFonts w:ascii="Times New Roman" w:hAnsi="Times New Roman" w:eastAsia="方正仿宋_GBK" w:cs="方正仿宋_GBK"/>
          <w:sz w:val="32"/>
          <w:szCs w:val="32"/>
          <w:highlight w:val="none"/>
          <w:shd w:val="clear" w:color="auto" w:fill="FFFFFF"/>
        </w:rPr>
        <w:t>公用经费用途主要</w:t>
      </w:r>
      <w:r>
        <w:rPr>
          <w:rFonts w:hint="eastAsia" w:hAnsi="Times New Roman" w:cs="方正仿宋_GBK"/>
          <w:sz w:val="32"/>
          <w:szCs w:val="32"/>
          <w:highlight w:val="none"/>
          <w:shd w:val="clear" w:color="auto" w:fill="FFFFFF"/>
          <w:lang w:eastAsia="zh-CN"/>
        </w:rPr>
        <w:t>包括</w:t>
      </w:r>
      <w:r>
        <w:rPr>
          <w:rFonts w:hint="eastAsia" w:ascii="Times New Roman" w:hAnsi="Times New Roman" w:eastAsia="方正仿宋_GBK" w:cs="方正仿宋_GBK"/>
          <w:color w:val="auto"/>
          <w:sz w:val="32"/>
          <w:highlight w:val="none"/>
          <w:shd w:val="clear" w:color="auto" w:fill="auto"/>
        </w:rPr>
        <w:t>办公费、文印费、水电费</w:t>
      </w:r>
      <w:r>
        <w:rPr>
          <w:rFonts w:hint="eastAsia" w:ascii="Times New Roman" w:hAnsi="Times New Roman" w:cs="方正仿宋_GBK"/>
          <w:color w:val="auto"/>
          <w:sz w:val="32"/>
          <w:highlight w:val="none"/>
          <w:shd w:val="clear" w:color="auto" w:fill="auto"/>
          <w:lang w:eastAsia="zh-CN"/>
        </w:rPr>
        <w:t>、</w:t>
      </w:r>
      <w:r>
        <w:rPr>
          <w:rFonts w:hint="eastAsia" w:ascii="Times New Roman" w:hAnsi="Times New Roman" w:cs="方正仿宋_GBK"/>
          <w:color w:val="auto"/>
          <w:sz w:val="32"/>
          <w:highlight w:val="none"/>
          <w:shd w:val="clear" w:color="auto" w:fill="auto"/>
          <w:lang w:val="en-US" w:eastAsia="zh-CN"/>
        </w:rPr>
        <w:t>差旅费</w:t>
      </w:r>
      <w:r>
        <w:rPr>
          <w:rFonts w:hint="eastAsia" w:ascii="Times New Roman" w:hAnsi="Times New Roman" w:eastAsia="方正仿宋_GBK" w:cs="方正仿宋_GBK"/>
          <w:color w:val="auto"/>
          <w:sz w:val="32"/>
          <w:highlight w:val="none"/>
          <w:shd w:val="clear" w:color="auto" w:fill="auto"/>
        </w:rPr>
        <w:t>等</w:t>
      </w:r>
      <w:r>
        <w:rPr>
          <w:rFonts w:hint="eastAsia" w:ascii="Times New Roman" w:hAnsi="Times New Roman" w:eastAsia="方正仿宋_GBK" w:cs="方正仿宋_GBK"/>
          <w:color w:val="auto"/>
          <w:sz w:val="32"/>
          <w:szCs w:val="32"/>
          <w:highlight w:val="none"/>
          <w:shd w:val="clear" w:color="auto" w:fill="auto"/>
        </w:rPr>
        <w:t>。</w:t>
      </w:r>
    </w:p>
    <w:p w14:paraId="77060B13">
      <w:pPr>
        <w:pStyle w:val="16"/>
        <w:keepNext w:val="0"/>
        <w:keepLines w:val="0"/>
        <w:pageBreakBefore w:val="0"/>
        <w:kinsoku/>
        <w:overflowPunct w:val="0"/>
        <w:topLinePunct/>
        <w:autoSpaceDE w:val="0"/>
        <w:autoSpaceDN/>
        <w:bidi w:val="0"/>
        <w:spacing w:beforeAutospacing="0" w:line="560" w:lineRule="exact"/>
        <w:ind w:firstLine="643"/>
        <w:rPr>
          <w:rFonts w:ascii="Times New Roman" w:hAnsi="Times New Roman" w:eastAsia="方正楷体_GBK" w:cs="方正楷体_GBK"/>
          <w:b/>
          <w:bCs/>
          <w:sz w:val="32"/>
          <w:szCs w:val="32"/>
          <w:highlight w:val="none"/>
          <w:shd w:val="clear" w:color="auto" w:fill="FFFFFF"/>
        </w:rPr>
      </w:pPr>
      <w:r>
        <w:rPr>
          <w:rFonts w:hint="eastAsia" w:ascii="Times New Roman" w:hAnsi="Times New Roman" w:eastAsia="方正楷体_GBK" w:cs="方正楷体_GBK"/>
          <w:b/>
          <w:bCs/>
          <w:sz w:val="32"/>
          <w:szCs w:val="32"/>
          <w:highlight w:val="none"/>
          <w:shd w:val="clear" w:color="auto" w:fill="FFFFFF"/>
        </w:rPr>
        <w:t>（五）政府性基金预算收支决算情况说明</w:t>
      </w:r>
    </w:p>
    <w:p w14:paraId="136CF639">
      <w:pPr>
        <w:pStyle w:val="11"/>
        <w:keepNext w:val="0"/>
        <w:keepLines w:val="0"/>
        <w:pageBreakBefore w:val="0"/>
        <w:widowControl/>
        <w:kinsoku/>
        <w:overflowPunct w:val="0"/>
        <w:topLinePunct/>
        <w:autoSpaceDN/>
        <w:bidi w:val="0"/>
        <w:adjustRightInd/>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shd w:val="clear" w:color="auto" w:fill="FFFFFF"/>
        </w:rPr>
      </w:pPr>
      <w:r>
        <w:rPr>
          <w:rFonts w:ascii="Times New Roman" w:hAnsi="Times New Roman" w:eastAsia="方正仿宋_GBK" w:cs="方正仿宋_GBK"/>
          <w:sz w:val="32"/>
          <w:szCs w:val="32"/>
          <w:highlight w:val="none"/>
          <w:shd w:val="clear" w:color="auto" w:fill="FFFFFF"/>
        </w:rPr>
        <w:t>本单位2023年度无政府性基金预算财政拨款收支。</w:t>
      </w:r>
    </w:p>
    <w:p w14:paraId="484F19D3">
      <w:pPr>
        <w:pStyle w:val="16"/>
        <w:keepNext w:val="0"/>
        <w:keepLines w:val="0"/>
        <w:pageBreakBefore w:val="0"/>
        <w:kinsoku/>
        <w:overflowPunct w:val="0"/>
        <w:topLinePunct/>
        <w:autoSpaceDE w:val="0"/>
        <w:autoSpaceDN/>
        <w:bidi w:val="0"/>
        <w:spacing w:beforeAutospacing="0" w:line="560" w:lineRule="exact"/>
        <w:ind w:firstLine="643"/>
        <w:rPr>
          <w:rFonts w:ascii="Times New Roman" w:hAnsi="Times New Roman" w:eastAsia="方正楷体_GBK" w:cs="方正楷体_GBK"/>
          <w:b/>
          <w:bCs/>
          <w:sz w:val="32"/>
          <w:szCs w:val="32"/>
          <w:highlight w:val="none"/>
          <w:shd w:val="clear" w:color="auto" w:fill="FFFFFF"/>
        </w:rPr>
      </w:pPr>
      <w:r>
        <w:rPr>
          <w:rFonts w:hint="eastAsia" w:ascii="Times New Roman" w:hAnsi="Times New Roman" w:eastAsia="方正楷体_GBK" w:cs="方正楷体_GBK"/>
          <w:b/>
          <w:bCs/>
          <w:sz w:val="32"/>
          <w:szCs w:val="32"/>
          <w:highlight w:val="none"/>
          <w:shd w:val="clear" w:color="auto" w:fill="FFFFFF"/>
        </w:rPr>
        <w:t>（六）国有资本经营预算财政拨款支出决算情况说明</w:t>
      </w:r>
    </w:p>
    <w:p w14:paraId="0A052743">
      <w:pPr>
        <w:pStyle w:val="11"/>
        <w:keepNext w:val="0"/>
        <w:keepLines w:val="0"/>
        <w:pageBreakBefore w:val="0"/>
        <w:widowControl/>
        <w:kinsoku/>
        <w:overflowPunct w:val="0"/>
        <w:topLinePunct/>
        <w:autoSpaceDN/>
        <w:bidi w:val="0"/>
        <w:adjustRightInd/>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shd w:val="clear" w:color="auto" w:fill="FFFFFF"/>
        </w:rPr>
      </w:pPr>
      <w:r>
        <w:rPr>
          <w:rFonts w:ascii="Times New Roman" w:hAnsi="Times New Roman" w:eastAsia="方正仿宋_GBK" w:cs="方正仿宋_GBK"/>
          <w:sz w:val="32"/>
          <w:szCs w:val="32"/>
          <w:highlight w:val="none"/>
          <w:shd w:val="clear" w:color="auto" w:fill="FFFFFF"/>
        </w:rPr>
        <w:t>本单位2023年度无国有资本经营预算财政拨款支出。</w:t>
      </w:r>
    </w:p>
    <w:p w14:paraId="785906F3">
      <w:pPr>
        <w:pStyle w:val="11"/>
        <w:keepNext w:val="0"/>
        <w:keepLines w:val="0"/>
        <w:pageBreakBefore w:val="0"/>
        <w:shd w:val="clear" w:color="auto" w:fill="FFFFFF"/>
        <w:kinsoku/>
        <w:overflowPunct w:val="0"/>
        <w:topLinePunct/>
        <w:autoSpaceDN/>
        <w:bidi w:val="0"/>
        <w:spacing w:beforeAutospacing="0" w:line="560" w:lineRule="exact"/>
        <w:rPr>
          <w:rStyle w:val="15"/>
          <w:rFonts w:hint="default" w:ascii="Times New Roman" w:hAnsi="Times New Roman" w:eastAsia="方正黑体_GBK" w:cs="方正黑体_GBK"/>
          <w:sz w:val="32"/>
          <w:szCs w:val="32"/>
          <w:highlight w:val="none"/>
          <w:shd w:val="clear" w:color="auto" w:fill="FFFFFF"/>
        </w:rPr>
      </w:pPr>
      <w:r>
        <w:rPr>
          <w:rStyle w:val="15"/>
          <w:rFonts w:ascii="Times New Roman" w:hAnsi="Times New Roman" w:eastAsia="方正黑体_GBK" w:cs="方正黑体_GBK"/>
          <w:sz w:val="32"/>
          <w:szCs w:val="32"/>
          <w:highlight w:val="none"/>
          <w:shd w:val="clear" w:color="auto" w:fill="FFFFFF"/>
        </w:rPr>
        <w:t>三、“三公”经费情况说明</w:t>
      </w:r>
    </w:p>
    <w:p w14:paraId="4DCDCE26">
      <w:pPr>
        <w:pStyle w:val="16"/>
        <w:keepNext w:val="0"/>
        <w:keepLines w:val="0"/>
        <w:pageBreakBefore w:val="0"/>
        <w:kinsoku/>
        <w:overflowPunct w:val="0"/>
        <w:topLinePunct/>
        <w:autoSpaceDE w:val="0"/>
        <w:autoSpaceDN/>
        <w:bidi w:val="0"/>
        <w:spacing w:beforeAutospacing="0" w:line="560" w:lineRule="exact"/>
        <w:ind w:firstLine="643"/>
        <w:rPr>
          <w:rFonts w:ascii="Times New Roman" w:hAnsi="Times New Roman" w:eastAsia="方正楷体_GBK" w:cs="方正楷体_GBK"/>
          <w:b/>
          <w:bCs/>
          <w:sz w:val="32"/>
          <w:szCs w:val="32"/>
          <w:highlight w:val="none"/>
          <w:shd w:val="clear" w:color="auto" w:fill="FFFFFF"/>
        </w:rPr>
      </w:pPr>
      <w:r>
        <w:rPr>
          <w:rFonts w:hint="eastAsia" w:ascii="Times New Roman" w:hAnsi="Times New Roman" w:eastAsia="方正楷体_GBK" w:cs="方正楷体_GBK"/>
          <w:b/>
          <w:bCs/>
          <w:sz w:val="32"/>
          <w:szCs w:val="32"/>
          <w:highlight w:val="none"/>
          <w:shd w:val="clear" w:color="auto" w:fill="FFFFFF"/>
        </w:rPr>
        <w:t xml:space="preserve"> （一）“三公”经费支出总体情况说明</w:t>
      </w:r>
    </w:p>
    <w:p w14:paraId="15CE72EA">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rPr>
      </w:pPr>
      <w:r>
        <w:rPr>
          <w:rFonts w:ascii="Times New Roman" w:hAnsi="Times New Roman" w:eastAsia="方正仿宋_GBK" w:cs="方正仿宋_GBK"/>
          <w:sz w:val="32"/>
          <w:szCs w:val="32"/>
          <w:highlight w:val="none"/>
          <w:shd w:val="clear" w:color="auto" w:fill="FFFFFF"/>
        </w:rPr>
        <w:t>2023年度“三公”经费支出共计</w:t>
      </w:r>
      <w:r>
        <w:rPr>
          <w:rFonts w:ascii="Times New Roman" w:hAnsi="Times New Roman" w:eastAsia="方正仿宋_GBK" w:cs="方正仿宋_GBK"/>
          <w:sz w:val="32"/>
          <w:szCs w:val="32"/>
          <w:highlight w:val="none"/>
        </w:rPr>
        <w:t>3.29</w:t>
      </w:r>
      <w:r>
        <w:rPr>
          <w:rFonts w:ascii="Times New Roman" w:hAnsi="Times New Roman" w:eastAsia="方正仿宋_GBK" w:cs="方正仿宋_GBK"/>
          <w:sz w:val="32"/>
          <w:szCs w:val="32"/>
          <w:highlight w:val="none"/>
          <w:shd w:val="clear" w:color="auto" w:fill="FFFFFF"/>
        </w:rPr>
        <w:t>万元，较年初预算数减少0.71万元，下降17.75%，主要原因</w:t>
      </w:r>
      <w:r>
        <w:rPr>
          <w:rFonts w:hint="eastAsia" w:ascii="Times New Roman" w:hAnsi="Times New Roman" w:eastAsia="方正仿宋_GBK" w:cs="方正仿宋_GBK"/>
          <w:sz w:val="32"/>
          <w:highlight w:val="none"/>
          <w:lang w:val="en-US" w:eastAsia="zh-CN"/>
        </w:rPr>
        <w:t>是严格执行</w:t>
      </w:r>
      <w:r>
        <w:rPr>
          <w:rFonts w:hint="eastAsia" w:hAnsi="Times New Roman" w:cs="方正仿宋_GBK"/>
          <w:sz w:val="32"/>
          <w:highlight w:val="none"/>
          <w:lang w:val="en-US" w:eastAsia="zh-CN"/>
        </w:rPr>
        <w:t>中央</w:t>
      </w:r>
      <w:r>
        <w:rPr>
          <w:rFonts w:hint="eastAsia" w:ascii="Times New Roman" w:hAnsi="Times New Roman" w:eastAsia="方正仿宋_GBK" w:cs="方正仿宋_GBK"/>
          <w:sz w:val="32"/>
          <w:highlight w:val="none"/>
          <w:lang w:val="en-US" w:eastAsia="zh-CN"/>
        </w:rPr>
        <w:t>八项规定，厉行节约，严控三公经费，缩减开支</w:t>
      </w:r>
      <w:r>
        <w:rPr>
          <w:rFonts w:ascii="Times New Roman" w:hAnsi="Times New Roman" w:eastAsia="方正仿宋_GBK" w:cs="方正仿宋_GBK"/>
          <w:color w:val="FF0000"/>
          <w:sz w:val="32"/>
          <w:szCs w:val="32"/>
          <w:highlight w:val="none"/>
          <w:shd w:val="clear" w:color="auto" w:fill="FFFFFF"/>
        </w:rPr>
        <w:t>。</w:t>
      </w:r>
      <w:r>
        <w:rPr>
          <w:rFonts w:ascii="Times New Roman" w:hAnsi="Times New Roman" w:eastAsia="方正仿宋_GBK" w:cs="方正仿宋_GBK"/>
          <w:sz w:val="32"/>
          <w:szCs w:val="32"/>
          <w:highlight w:val="none"/>
          <w:shd w:val="clear" w:color="auto" w:fill="FFFFFF"/>
        </w:rPr>
        <w:t>较上年支出数减少0.58万元，下降14.99%，主要原因</w:t>
      </w:r>
      <w:r>
        <w:rPr>
          <w:rFonts w:hint="eastAsia" w:ascii="Times New Roman" w:hAnsi="Times New Roman" w:eastAsia="方正仿宋_GBK" w:cs="方正仿宋_GBK"/>
          <w:sz w:val="32"/>
          <w:highlight w:val="none"/>
          <w:lang w:val="en-US" w:eastAsia="zh-CN"/>
        </w:rPr>
        <w:t>是严格执行</w:t>
      </w:r>
      <w:r>
        <w:rPr>
          <w:rFonts w:hint="eastAsia" w:hAnsi="Times New Roman" w:cs="方正仿宋_GBK"/>
          <w:color w:val="auto"/>
          <w:sz w:val="32"/>
          <w:highlight w:val="none"/>
          <w:lang w:val="en-US" w:eastAsia="zh-CN"/>
        </w:rPr>
        <w:t>中央</w:t>
      </w:r>
      <w:r>
        <w:rPr>
          <w:rFonts w:hint="eastAsia" w:ascii="Times New Roman" w:hAnsi="Times New Roman" w:eastAsia="方正仿宋_GBK" w:cs="方正仿宋_GBK"/>
          <w:sz w:val="32"/>
          <w:highlight w:val="none"/>
          <w:lang w:val="en-US" w:eastAsia="zh-CN"/>
        </w:rPr>
        <w:t>八项规定，厉行节约，严控三公经费，缩减开支</w:t>
      </w:r>
      <w:r>
        <w:rPr>
          <w:rFonts w:ascii="Times New Roman" w:hAnsi="Times New Roman" w:eastAsia="方正仿宋_GBK" w:cs="方正仿宋_GBK"/>
          <w:color w:val="FF0000"/>
          <w:sz w:val="32"/>
          <w:szCs w:val="32"/>
          <w:highlight w:val="none"/>
          <w:shd w:val="clear" w:color="auto" w:fill="FFFFFF"/>
        </w:rPr>
        <w:t>。</w:t>
      </w:r>
    </w:p>
    <w:p w14:paraId="408484E0">
      <w:pPr>
        <w:pStyle w:val="16"/>
        <w:keepNext w:val="0"/>
        <w:keepLines w:val="0"/>
        <w:pageBreakBefore w:val="0"/>
        <w:kinsoku/>
        <w:overflowPunct w:val="0"/>
        <w:topLinePunct/>
        <w:autoSpaceDE w:val="0"/>
        <w:autoSpaceDN/>
        <w:bidi w:val="0"/>
        <w:spacing w:beforeAutospacing="0" w:line="560" w:lineRule="exact"/>
        <w:ind w:firstLine="643"/>
        <w:rPr>
          <w:rFonts w:ascii="Times New Roman" w:hAnsi="Times New Roman" w:eastAsia="方正楷体_GBK" w:cs="方正楷体_GBK"/>
          <w:b/>
          <w:bCs/>
          <w:sz w:val="32"/>
          <w:szCs w:val="32"/>
          <w:highlight w:val="none"/>
          <w:shd w:val="clear" w:color="auto" w:fill="FFFFFF"/>
        </w:rPr>
      </w:pPr>
      <w:r>
        <w:rPr>
          <w:rFonts w:hint="eastAsia" w:ascii="Times New Roman" w:hAnsi="Times New Roman" w:eastAsia="方正楷体_GBK" w:cs="方正楷体_GBK"/>
          <w:b/>
          <w:bCs/>
          <w:sz w:val="32"/>
          <w:szCs w:val="32"/>
          <w:highlight w:val="none"/>
          <w:shd w:val="clear" w:color="auto" w:fill="FFFFFF"/>
        </w:rPr>
        <w:t>（二）“三公”经费分项支出情况</w:t>
      </w:r>
    </w:p>
    <w:p w14:paraId="191597AF">
      <w:pPr>
        <w:pStyle w:val="11"/>
        <w:keepNext w:val="0"/>
        <w:keepLines w:val="0"/>
        <w:pageBreakBefore w:val="0"/>
        <w:widowControl/>
        <w:kinsoku/>
        <w:overflowPunct w:val="0"/>
        <w:topLinePunct/>
        <w:autoSpaceDN/>
        <w:bidi w:val="0"/>
        <w:adjustRightInd/>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highlight w:val="none"/>
          <w:shd w:val="clear" w:color="auto" w:fill="auto"/>
          <w:lang w:val="en-US"/>
        </w:rPr>
      </w:pPr>
      <w:r>
        <w:rPr>
          <w:rFonts w:hint="eastAsia" w:ascii="Times New Roman" w:hAnsi="Times New Roman" w:eastAsia="方正仿宋_GBK" w:cs="方正仿宋_GBK"/>
          <w:color w:val="auto"/>
          <w:sz w:val="32"/>
          <w:szCs w:val="32"/>
          <w:highlight w:val="none"/>
          <w:shd w:val="clear" w:color="auto" w:fill="auto"/>
        </w:rPr>
        <w:t>2023年度本单位因公出国（境）费用0.00万元</w:t>
      </w:r>
      <w:r>
        <w:rPr>
          <w:rFonts w:hint="eastAsia" w:ascii="Times New Roman" w:hAnsi="Times New Roman" w:cs="方正仿宋_GBK"/>
          <w:color w:val="auto"/>
          <w:sz w:val="32"/>
          <w:szCs w:val="32"/>
          <w:highlight w:val="none"/>
          <w:shd w:val="clear" w:color="auto" w:fill="auto"/>
          <w:lang w:eastAsia="zh-CN"/>
        </w:rPr>
        <w:t>；</w:t>
      </w:r>
      <w:r>
        <w:rPr>
          <w:rFonts w:ascii="Times New Roman" w:hAnsi="Times New Roman" w:eastAsia="方正仿宋_GBK" w:cs="方正仿宋_GBK"/>
          <w:color w:val="auto"/>
          <w:sz w:val="32"/>
          <w:szCs w:val="32"/>
          <w:highlight w:val="none"/>
          <w:shd w:val="clear" w:color="auto" w:fill="auto"/>
        </w:rPr>
        <w:t>费用支出较年初预算数无增减</w:t>
      </w:r>
      <w:r>
        <w:rPr>
          <w:rFonts w:hint="eastAsia" w:ascii="Times New Roman" w:hAnsi="Times New Roman" w:cs="方正仿宋_GBK"/>
          <w:color w:val="auto"/>
          <w:sz w:val="32"/>
          <w:szCs w:val="32"/>
          <w:highlight w:val="none"/>
          <w:shd w:val="clear" w:color="auto" w:fill="auto"/>
          <w:lang w:eastAsia="zh-CN"/>
        </w:rPr>
        <w:t>，</w:t>
      </w:r>
      <w:r>
        <w:rPr>
          <w:rFonts w:ascii="Times New Roman" w:hAnsi="Times New Roman" w:eastAsia="方正仿宋_GBK" w:cs="方正仿宋_GBK"/>
          <w:color w:val="auto"/>
          <w:sz w:val="32"/>
          <w:szCs w:val="32"/>
          <w:highlight w:val="none"/>
          <w:shd w:val="clear" w:color="auto" w:fill="auto"/>
        </w:rPr>
        <w:t>较上年支出数无增减</w:t>
      </w:r>
      <w:r>
        <w:rPr>
          <w:rFonts w:hint="eastAsia" w:ascii="Times New Roman" w:hAnsi="Times New Roman" w:cs="方正仿宋_GBK"/>
          <w:color w:val="auto"/>
          <w:sz w:val="32"/>
          <w:szCs w:val="32"/>
          <w:highlight w:val="none"/>
          <w:shd w:val="clear" w:color="auto" w:fill="auto"/>
          <w:lang w:eastAsia="zh-CN"/>
        </w:rPr>
        <w:t>；</w:t>
      </w:r>
      <w:r>
        <w:rPr>
          <w:rFonts w:hint="eastAsia" w:ascii="Times New Roman" w:hAnsi="Times New Roman" w:cs="方正仿宋_GBK"/>
          <w:color w:val="auto"/>
          <w:sz w:val="32"/>
          <w:szCs w:val="32"/>
          <w:highlight w:val="none"/>
          <w:shd w:val="clear" w:color="auto" w:fill="auto"/>
          <w:lang w:val="en-US" w:eastAsia="zh-CN"/>
        </w:rPr>
        <w:t>主要原因是本单位2023年度未发生该项支出，与上年决算数持平。</w:t>
      </w:r>
    </w:p>
    <w:p w14:paraId="3399C831">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rPr>
      </w:pPr>
      <w:r>
        <w:rPr>
          <w:rFonts w:hint="eastAsia" w:ascii="Times New Roman" w:hAnsi="Times New Roman" w:eastAsia="方正仿宋_GBK" w:cs="方正仿宋_GBK"/>
          <w:color w:val="auto"/>
          <w:sz w:val="32"/>
          <w:szCs w:val="32"/>
          <w:highlight w:val="none"/>
          <w:shd w:val="clear" w:color="auto" w:fill="auto"/>
        </w:rPr>
        <w:t>公务车购置费0.00万元，费用支出较年初预算数无增减，较上年支出数无增减，</w:t>
      </w:r>
      <w:r>
        <w:rPr>
          <w:rFonts w:hint="eastAsia" w:ascii="Times New Roman" w:hAnsi="Times New Roman" w:cs="方正仿宋_GBK"/>
          <w:color w:val="auto"/>
          <w:sz w:val="32"/>
          <w:szCs w:val="32"/>
          <w:highlight w:val="none"/>
          <w:shd w:val="clear" w:color="auto" w:fill="auto"/>
          <w:lang w:val="en-US" w:eastAsia="zh-CN"/>
        </w:rPr>
        <w:t>主要原因是本单位2023年度未发生该项支出，与上年决算数持平</w:t>
      </w:r>
      <w:r>
        <w:rPr>
          <w:rFonts w:hint="eastAsia" w:ascii="Times New Roman" w:hAnsi="Times New Roman" w:eastAsia="方正仿宋_GBK" w:cs="方正仿宋_GBK"/>
          <w:color w:val="auto"/>
          <w:sz w:val="32"/>
          <w:szCs w:val="32"/>
          <w:highlight w:val="none"/>
          <w:shd w:val="clear" w:color="auto" w:fill="auto"/>
        </w:rPr>
        <w:t>。</w:t>
      </w:r>
    </w:p>
    <w:p w14:paraId="78CF23AC">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rPr>
      </w:pPr>
      <w:r>
        <w:rPr>
          <w:rFonts w:ascii="Times New Roman" w:hAnsi="Times New Roman" w:eastAsia="方正仿宋_GBK" w:cs="方正仿宋_GBK"/>
          <w:sz w:val="32"/>
          <w:szCs w:val="32"/>
          <w:highlight w:val="none"/>
          <w:shd w:val="clear" w:color="auto" w:fill="FFFFFF"/>
        </w:rPr>
        <w:t> 公务车运行维护费</w:t>
      </w:r>
      <w:r>
        <w:rPr>
          <w:rFonts w:ascii="Times New Roman" w:hAnsi="Times New Roman" w:eastAsia="方正仿宋_GBK" w:cs="方正仿宋_GBK"/>
          <w:sz w:val="32"/>
          <w:szCs w:val="32"/>
          <w:highlight w:val="none"/>
        </w:rPr>
        <w:t>3.00</w:t>
      </w:r>
      <w:r>
        <w:rPr>
          <w:rFonts w:ascii="Times New Roman" w:hAnsi="Times New Roman" w:eastAsia="方正仿宋_GBK" w:cs="方正仿宋_GBK"/>
          <w:sz w:val="32"/>
          <w:szCs w:val="32"/>
          <w:highlight w:val="none"/>
          <w:shd w:val="clear" w:color="auto" w:fill="FFFFFF"/>
        </w:rPr>
        <w:t>万元，主要用于</w:t>
      </w:r>
      <w:r>
        <w:rPr>
          <w:rFonts w:hint="eastAsia" w:ascii="Times New Roman" w:hAnsi="Times New Roman" w:cs="方正仿宋_GBK"/>
          <w:sz w:val="32"/>
          <w:szCs w:val="32"/>
          <w:highlight w:val="none"/>
          <w:shd w:val="clear" w:color="auto" w:fill="FFFFFF"/>
          <w:lang w:val="en-US" w:eastAsia="zh-CN"/>
        </w:rPr>
        <w:t>保障民防应急车辆运行维护费用</w:t>
      </w:r>
      <w:r>
        <w:rPr>
          <w:rFonts w:hint="eastAsia" w:hAnsi="Times New Roman" w:cs="方正仿宋_GBK"/>
          <w:sz w:val="32"/>
          <w:szCs w:val="32"/>
          <w:highlight w:val="none"/>
          <w:shd w:val="clear" w:color="auto" w:fill="FFFFFF"/>
          <w:lang w:val="en-US" w:eastAsia="zh-CN"/>
        </w:rPr>
        <w:t>。</w:t>
      </w:r>
      <w:r>
        <w:rPr>
          <w:rFonts w:ascii="Times New Roman" w:hAnsi="Times New Roman" w:eastAsia="方正仿宋_GBK" w:cs="方正仿宋_GBK"/>
          <w:sz w:val="32"/>
          <w:szCs w:val="32"/>
          <w:highlight w:val="none"/>
          <w:shd w:val="clear" w:color="auto" w:fill="FFFFFF"/>
        </w:rPr>
        <w:t>费用支出较年初预算数无增减，主要原因</w:t>
      </w:r>
      <w:r>
        <w:rPr>
          <w:rFonts w:hint="eastAsia" w:ascii="Times New Roman" w:hAnsi="Times New Roman" w:cs="方正仿宋_GBK"/>
          <w:sz w:val="32"/>
          <w:szCs w:val="32"/>
          <w:highlight w:val="none"/>
          <w:shd w:val="clear" w:color="auto" w:fill="FFFFFF"/>
          <w:lang w:val="en-US" w:eastAsia="zh-CN"/>
        </w:rPr>
        <w:t>与年初预算持平，无增减</w:t>
      </w:r>
      <w:r>
        <w:rPr>
          <w:rFonts w:hint="eastAsia" w:hAnsi="Times New Roman" w:cs="方正仿宋_GBK"/>
          <w:sz w:val="32"/>
          <w:szCs w:val="32"/>
          <w:highlight w:val="none"/>
          <w:shd w:val="clear" w:color="auto" w:fill="FFFFFF"/>
          <w:lang w:val="en-US" w:eastAsia="zh-CN"/>
        </w:rPr>
        <w:t>。</w:t>
      </w:r>
      <w:r>
        <w:rPr>
          <w:rFonts w:ascii="Times New Roman" w:hAnsi="Times New Roman" w:eastAsia="方正仿宋_GBK" w:cs="方正仿宋_GBK"/>
          <w:sz w:val="32"/>
          <w:szCs w:val="32"/>
          <w:highlight w:val="none"/>
          <w:shd w:val="clear" w:color="auto" w:fill="FFFFFF"/>
        </w:rPr>
        <w:t>较上年支出数减少0.63万元，下降17.36%，主要原因是</w:t>
      </w:r>
      <w:r>
        <w:rPr>
          <w:rFonts w:hint="eastAsia" w:ascii="Times New Roman" w:hAnsi="Times New Roman" w:eastAsia="方正仿宋_GBK" w:cs="方正仿宋_GBK"/>
          <w:sz w:val="32"/>
          <w:highlight w:val="none"/>
          <w:lang w:val="en-US" w:eastAsia="zh-CN"/>
        </w:rPr>
        <w:t>严控三公经费，缩减开支</w:t>
      </w:r>
      <w:r>
        <w:rPr>
          <w:rFonts w:hint="eastAsia" w:hAnsi="Times New Roman" w:cs="方正仿宋_GBK"/>
          <w:sz w:val="32"/>
          <w:highlight w:val="none"/>
          <w:lang w:val="en-US" w:eastAsia="zh-CN"/>
        </w:rPr>
        <w:t>。</w:t>
      </w:r>
    </w:p>
    <w:p w14:paraId="1C03E497">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rPr>
      </w:pPr>
      <w:r>
        <w:rPr>
          <w:rFonts w:ascii="Times New Roman" w:hAnsi="Times New Roman" w:eastAsia="方正仿宋_GBK" w:cs="方正仿宋_GBK"/>
          <w:sz w:val="32"/>
          <w:szCs w:val="32"/>
          <w:highlight w:val="none"/>
          <w:shd w:val="clear" w:color="auto" w:fill="FFFFFF"/>
        </w:rPr>
        <w:t> 公务接待费</w:t>
      </w:r>
      <w:r>
        <w:rPr>
          <w:rFonts w:ascii="Times New Roman" w:hAnsi="Times New Roman" w:eastAsia="方正仿宋_GBK" w:cs="方正仿宋_GBK"/>
          <w:sz w:val="32"/>
          <w:szCs w:val="32"/>
          <w:highlight w:val="none"/>
        </w:rPr>
        <w:t>0.29</w:t>
      </w:r>
      <w:r>
        <w:rPr>
          <w:rFonts w:ascii="Times New Roman" w:hAnsi="Times New Roman" w:eastAsia="方正仿宋_GBK" w:cs="方正仿宋_GBK"/>
          <w:sz w:val="32"/>
          <w:szCs w:val="32"/>
          <w:highlight w:val="none"/>
          <w:shd w:val="clear" w:color="auto" w:fill="FFFFFF"/>
        </w:rPr>
        <w:t>万元，主要用于接待</w:t>
      </w:r>
      <w:r>
        <w:rPr>
          <w:rFonts w:hint="eastAsia" w:ascii="Times New Roman" w:hAnsi="Times New Roman" w:cs="方正仿宋_GBK"/>
          <w:sz w:val="32"/>
          <w:szCs w:val="32"/>
          <w:highlight w:val="none"/>
          <w:shd w:val="clear" w:color="auto" w:fill="FFFFFF"/>
          <w:lang w:val="en-US" w:eastAsia="zh-CN"/>
        </w:rPr>
        <w:t>上级单位对接工作等开支</w:t>
      </w:r>
      <w:r>
        <w:rPr>
          <w:rFonts w:hint="eastAsia" w:hAnsi="Times New Roman" w:cs="方正仿宋_GBK"/>
          <w:sz w:val="32"/>
          <w:szCs w:val="32"/>
          <w:highlight w:val="none"/>
          <w:shd w:val="clear" w:color="auto" w:fill="FFFFFF"/>
          <w:lang w:val="en-US" w:eastAsia="zh-CN"/>
        </w:rPr>
        <w:t>。</w:t>
      </w:r>
      <w:r>
        <w:rPr>
          <w:rFonts w:ascii="Times New Roman" w:hAnsi="Times New Roman" w:eastAsia="方正仿宋_GBK" w:cs="方正仿宋_GBK"/>
          <w:sz w:val="32"/>
          <w:szCs w:val="32"/>
          <w:highlight w:val="none"/>
          <w:shd w:val="clear" w:color="auto" w:fill="FFFFFF"/>
        </w:rPr>
        <w:t>费用支出较年初预算数减少0.71万元，下降71.00%，主要原因是</w:t>
      </w:r>
      <w:r>
        <w:rPr>
          <w:rFonts w:hint="eastAsia" w:ascii="Times New Roman" w:hAnsi="Times New Roman" w:eastAsia="方正仿宋_GBK" w:cs="方正仿宋_GBK"/>
          <w:sz w:val="32"/>
          <w:highlight w:val="none"/>
          <w:lang w:val="en-US" w:eastAsia="zh-CN"/>
        </w:rPr>
        <w:t>严控三公经费，缩减开支</w:t>
      </w:r>
      <w:r>
        <w:rPr>
          <w:rFonts w:hint="eastAsia" w:hAnsi="Times New Roman" w:cs="方正仿宋_GBK"/>
          <w:sz w:val="32"/>
          <w:highlight w:val="none"/>
          <w:lang w:val="en-US" w:eastAsia="zh-CN"/>
        </w:rPr>
        <w:t>。</w:t>
      </w:r>
      <w:r>
        <w:rPr>
          <w:rFonts w:ascii="Times New Roman" w:hAnsi="Times New Roman" w:eastAsia="方正仿宋_GBK" w:cs="方正仿宋_GBK"/>
          <w:sz w:val="32"/>
          <w:szCs w:val="32"/>
          <w:highlight w:val="none"/>
          <w:shd w:val="clear" w:color="auto" w:fill="FFFFFF"/>
        </w:rPr>
        <w:t>较上年支出数增加0.05万元</w:t>
      </w:r>
      <w:r>
        <w:rPr>
          <w:rFonts w:ascii="Times New Roman" w:hAnsi="Times New Roman" w:eastAsia="方正仿宋_GBK" w:cs="方正仿宋_GBK"/>
          <w:spacing w:val="14"/>
          <w:sz w:val="32"/>
          <w:szCs w:val="32"/>
          <w:highlight w:val="none"/>
          <w:shd w:val="clear" w:color="auto" w:fill="FFFFFF"/>
        </w:rPr>
        <w:t>，增长</w:t>
      </w:r>
      <w:r>
        <w:rPr>
          <w:rFonts w:ascii="Times New Roman" w:hAnsi="Times New Roman" w:eastAsia="方正仿宋_GBK" w:cs="方正仿宋_GBK"/>
          <w:spacing w:val="-6"/>
          <w:sz w:val="32"/>
          <w:szCs w:val="32"/>
          <w:highlight w:val="none"/>
          <w:shd w:val="clear" w:color="auto" w:fill="FFFFFF"/>
        </w:rPr>
        <w:t>20.83</w:t>
      </w:r>
      <w:r>
        <w:rPr>
          <w:rFonts w:ascii="Times New Roman" w:hAnsi="Times New Roman" w:eastAsia="方正仿宋_GBK" w:cs="方正仿宋_GBK"/>
          <w:spacing w:val="14"/>
          <w:sz w:val="32"/>
          <w:szCs w:val="32"/>
          <w:highlight w:val="none"/>
          <w:shd w:val="clear" w:color="auto" w:fill="FFFFFF"/>
        </w:rPr>
        <w:t>%，主要原因是</w:t>
      </w:r>
      <w:r>
        <w:rPr>
          <w:rFonts w:hint="eastAsia" w:ascii="Times New Roman" w:hAnsi="Times New Roman" w:cs="方正仿宋_GBK"/>
          <w:spacing w:val="14"/>
          <w:sz w:val="32"/>
          <w:szCs w:val="32"/>
          <w:highlight w:val="none"/>
          <w:shd w:val="clear" w:color="auto" w:fill="FFFFFF"/>
          <w:lang w:val="en-US" w:eastAsia="zh-CN"/>
        </w:rPr>
        <w:t>疫情结束本年工作接待有</w:t>
      </w:r>
      <w:r>
        <w:rPr>
          <w:rFonts w:hint="eastAsia" w:ascii="Times New Roman" w:hAnsi="Times New Roman" w:cs="方正仿宋_GBK"/>
          <w:spacing w:val="-6"/>
          <w:sz w:val="32"/>
          <w:szCs w:val="32"/>
          <w:highlight w:val="none"/>
          <w:shd w:val="clear" w:color="auto" w:fill="FFFFFF"/>
          <w:lang w:val="en-US" w:eastAsia="zh-CN"/>
        </w:rPr>
        <w:t>所</w:t>
      </w:r>
      <w:r>
        <w:rPr>
          <w:rFonts w:hint="eastAsia" w:ascii="Times New Roman" w:hAnsi="Times New Roman" w:cs="方正仿宋_GBK"/>
          <w:sz w:val="32"/>
          <w:szCs w:val="32"/>
          <w:highlight w:val="none"/>
          <w:shd w:val="clear" w:color="auto" w:fill="FFFFFF"/>
          <w:lang w:val="en-US" w:eastAsia="zh-CN"/>
        </w:rPr>
        <w:t>增长</w:t>
      </w:r>
      <w:r>
        <w:rPr>
          <w:rFonts w:hint="eastAsia" w:hAnsi="Times New Roman" w:cs="方正仿宋_GBK"/>
          <w:sz w:val="32"/>
          <w:szCs w:val="32"/>
          <w:highlight w:val="none"/>
          <w:shd w:val="clear" w:color="auto" w:fill="FFFFFF"/>
          <w:lang w:val="en-US" w:eastAsia="zh-CN"/>
        </w:rPr>
        <w:t>。</w:t>
      </w:r>
    </w:p>
    <w:p w14:paraId="7EC7C5CD">
      <w:pPr>
        <w:pStyle w:val="16"/>
        <w:keepNext w:val="0"/>
        <w:keepLines w:val="0"/>
        <w:pageBreakBefore w:val="0"/>
        <w:kinsoku/>
        <w:overflowPunct w:val="0"/>
        <w:topLinePunct/>
        <w:autoSpaceDE w:val="0"/>
        <w:autoSpaceDN/>
        <w:bidi w:val="0"/>
        <w:spacing w:beforeAutospacing="0" w:line="560" w:lineRule="exact"/>
        <w:ind w:firstLine="643"/>
        <w:rPr>
          <w:rFonts w:ascii="Times New Roman" w:hAnsi="Times New Roman" w:eastAsia="方正楷体_GBK" w:cs="方正楷体_GBK"/>
          <w:b/>
          <w:bCs/>
          <w:sz w:val="32"/>
          <w:szCs w:val="32"/>
          <w:highlight w:val="none"/>
          <w:shd w:val="clear" w:color="auto" w:fill="FFFFFF"/>
        </w:rPr>
      </w:pPr>
      <w:r>
        <w:rPr>
          <w:rFonts w:hint="eastAsia" w:ascii="Times New Roman" w:hAnsi="Times New Roman" w:eastAsia="方正楷体_GBK" w:cs="方正楷体_GBK"/>
          <w:b/>
          <w:bCs/>
          <w:sz w:val="32"/>
          <w:szCs w:val="32"/>
          <w:highlight w:val="none"/>
          <w:shd w:val="clear" w:color="auto" w:fill="FFFFFF"/>
        </w:rPr>
        <w:t>（三）“三公”经费实物量情况</w:t>
      </w:r>
    </w:p>
    <w:p w14:paraId="217597E3">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rPr>
      </w:pPr>
      <w:r>
        <w:rPr>
          <w:rFonts w:ascii="Times New Roman" w:hAnsi="Times New Roman" w:eastAsia="方正仿宋_GBK" w:cs="方正仿宋_GBK"/>
          <w:sz w:val="32"/>
          <w:szCs w:val="32"/>
          <w:highlight w:val="none"/>
          <w:shd w:val="clear" w:color="auto" w:fill="FFFFFF"/>
        </w:rPr>
        <w:t>  2023年度本单位因公出国（境）共计</w:t>
      </w:r>
      <w:r>
        <w:rPr>
          <w:rFonts w:ascii="Times New Roman" w:hAnsi="Times New Roman" w:eastAsia="方正仿宋_GBK" w:cs="方正仿宋_GBK"/>
          <w:sz w:val="32"/>
          <w:szCs w:val="32"/>
          <w:highlight w:val="none"/>
        </w:rPr>
        <w:t>0</w:t>
      </w:r>
      <w:r>
        <w:rPr>
          <w:rFonts w:ascii="Times New Roman" w:hAnsi="Times New Roman" w:eastAsia="方正仿宋_GBK" w:cs="方正仿宋_GBK"/>
          <w:sz w:val="32"/>
          <w:szCs w:val="32"/>
          <w:highlight w:val="none"/>
          <w:shd w:val="clear" w:color="auto" w:fill="FFFFFF"/>
        </w:rPr>
        <w:t>个团组，</w:t>
      </w:r>
      <w:r>
        <w:rPr>
          <w:rFonts w:ascii="Times New Roman" w:hAnsi="Times New Roman" w:eastAsia="方正仿宋_GBK" w:cs="方正仿宋_GBK"/>
          <w:sz w:val="32"/>
          <w:szCs w:val="32"/>
          <w:highlight w:val="none"/>
        </w:rPr>
        <w:t>0</w:t>
      </w:r>
      <w:r>
        <w:rPr>
          <w:rFonts w:ascii="Times New Roman" w:hAnsi="Times New Roman" w:eastAsia="方正仿宋_GBK" w:cs="方正仿宋_GBK"/>
          <w:sz w:val="32"/>
          <w:szCs w:val="32"/>
          <w:highlight w:val="none"/>
          <w:shd w:val="clear" w:color="auto" w:fill="FFFFFF"/>
        </w:rPr>
        <w:t>人；公务用车购置</w:t>
      </w:r>
      <w:r>
        <w:rPr>
          <w:rFonts w:ascii="Times New Roman" w:hAnsi="Times New Roman" w:eastAsia="方正仿宋_GBK" w:cs="方正仿宋_GBK"/>
          <w:sz w:val="32"/>
          <w:szCs w:val="32"/>
          <w:highlight w:val="none"/>
        </w:rPr>
        <w:t>0</w:t>
      </w:r>
      <w:r>
        <w:rPr>
          <w:rFonts w:ascii="Times New Roman" w:hAnsi="Times New Roman" w:eastAsia="方正仿宋_GBK" w:cs="方正仿宋_GBK"/>
          <w:sz w:val="32"/>
          <w:szCs w:val="32"/>
          <w:highlight w:val="none"/>
          <w:shd w:val="clear" w:color="auto" w:fill="FFFFFF"/>
        </w:rPr>
        <w:t>辆，公务车保有量为</w:t>
      </w:r>
      <w:r>
        <w:rPr>
          <w:rFonts w:ascii="Times New Roman" w:hAnsi="Times New Roman" w:eastAsia="方正仿宋_GBK" w:cs="方正仿宋_GBK"/>
          <w:sz w:val="32"/>
          <w:szCs w:val="32"/>
          <w:highlight w:val="none"/>
        </w:rPr>
        <w:t>1</w:t>
      </w:r>
      <w:r>
        <w:rPr>
          <w:rFonts w:ascii="Times New Roman" w:hAnsi="Times New Roman" w:eastAsia="方正仿宋_GBK" w:cs="方正仿宋_GBK"/>
          <w:sz w:val="32"/>
          <w:szCs w:val="32"/>
          <w:highlight w:val="none"/>
          <w:shd w:val="clear" w:color="auto" w:fill="FFFFFF"/>
        </w:rPr>
        <w:t>辆；国内公务接待</w:t>
      </w:r>
      <w:r>
        <w:rPr>
          <w:rFonts w:ascii="Times New Roman" w:hAnsi="Times New Roman" w:eastAsia="方正仿宋_GBK" w:cs="方正仿宋_GBK"/>
          <w:sz w:val="32"/>
          <w:szCs w:val="32"/>
          <w:highlight w:val="none"/>
        </w:rPr>
        <w:t>3</w:t>
      </w:r>
      <w:r>
        <w:rPr>
          <w:rFonts w:ascii="Times New Roman" w:hAnsi="Times New Roman" w:eastAsia="方正仿宋_GBK" w:cs="方正仿宋_GBK"/>
          <w:sz w:val="32"/>
          <w:szCs w:val="32"/>
          <w:highlight w:val="none"/>
          <w:shd w:val="clear" w:color="auto" w:fill="FFFFFF"/>
        </w:rPr>
        <w:t>批次</w:t>
      </w:r>
      <w:r>
        <w:rPr>
          <w:rFonts w:ascii="Times New Roman" w:hAnsi="Times New Roman" w:eastAsia="方正仿宋_GBK" w:cs="方正仿宋_GBK"/>
          <w:sz w:val="32"/>
          <w:szCs w:val="32"/>
          <w:highlight w:val="none"/>
        </w:rPr>
        <w:t>30</w:t>
      </w:r>
      <w:r>
        <w:rPr>
          <w:rFonts w:ascii="Times New Roman" w:hAnsi="Times New Roman" w:eastAsia="方正仿宋_GBK" w:cs="方正仿宋_GBK"/>
          <w:sz w:val="32"/>
          <w:szCs w:val="32"/>
          <w:highlight w:val="none"/>
          <w:shd w:val="clear" w:color="auto" w:fill="FFFFFF"/>
        </w:rPr>
        <w:t>人，其中：国内外事接待</w:t>
      </w:r>
      <w:r>
        <w:rPr>
          <w:rFonts w:ascii="Times New Roman" w:hAnsi="Times New Roman" w:eastAsia="方正仿宋_GBK" w:cs="方正仿宋_GBK"/>
          <w:sz w:val="32"/>
          <w:szCs w:val="32"/>
          <w:highlight w:val="none"/>
        </w:rPr>
        <w:t>0</w:t>
      </w:r>
      <w:r>
        <w:rPr>
          <w:rFonts w:ascii="Times New Roman" w:hAnsi="Times New Roman" w:eastAsia="方正仿宋_GBK" w:cs="方正仿宋_GBK"/>
          <w:sz w:val="32"/>
          <w:szCs w:val="32"/>
          <w:highlight w:val="none"/>
          <w:shd w:val="clear" w:color="auto" w:fill="FFFFFF"/>
        </w:rPr>
        <w:t>批次，</w:t>
      </w:r>
      <w:r>
        <w:rPr>
          <w:rFonts w:ascii="Times New Roman" w:hAnsi="Times New Roman" w:eastAsia="方正仿宋_GBK" w:cs="方正仿宋_GBK"/>
          <w:sz w:val="32"/>
          <w:szCs w:val="32"/>
          <w:highlight w:val="none"/>
        </w:rPr>
        <w:t>0</w:t>
      </w:r>
      <w:r>
        <w:rPr>
          <w:rFonts w:ascii="Times New Roman" w:hAnsi="Times New Roman" w:eastAsia="方正仿宋_GBK" w:cs="方正仿宋_GBK"/>
          <w:sz w:val="32"/>
          <w:szCs w:val="32"/>
          <w:highlight w:val="none"/>
          <w:shd w:val="clear" w:color="auto" w:fill="FFFFFF"/>
        </w:rPr>
        <w:t>人；国（境）外公务接待</w:t>
      </w:r>
      <w:r>
        <w:rPr>
          <w:rFonts w:ascii="Times New Roman" w:hAnsi="Times New Roman" w:eastAsia="方正仿宋_GBK" w:cs="方正仿宋_GBK"/>
          <w:sz w:val="32"/>
          <w:szCs w:val="32"/>
          <w:highlight w:val="none"/>
        </w:rPr>
        <w:t>0</w:t>
      </w:r>
      <w:r>
        <w:rPr>
          <w:rFonts w:ascii="Times New Roman" w:hAnsi="Times New Roman" w:eastAsia="方正仿宋_GBK" w:cs="方正仿宋_GBK"/>
          <w:sz w:val="32"/>
          <w:szCs w:val="32"/>
          <w:highlight w:val="none"/>
          <w:shd w:val="clear" w:color="auto" w:fill="FFFFFF"/>
        </w:rPr>
        <w:t>批次，</w:t>
      </w:r>
      <w:r>
        <w:rPr>
          <w:rFonts w:ascii="Times New Roman" w:hAnsi="Times New Roman" w:eastAsia="方正仿宋_GBK" w:cs="方正仿宋_GBK"/>
          <w:sz w:val="32"/>
          <w:szCs w:val="32"/>
          <w:highlight w:val="none"/>
        </w:rPr>
        <w:t>0</w:t>
      </w:r>
      <w:r>
        <w:rPr>
          <w:rFonts w:ascii="Times New Roman" w:hAnsi="Times New Roman" w:eastAsia="方正仿宋_GBK" w:cs="方正仿宋_GBK"/>
          <w:sz w:val="32"/>
          <w:szCs w:val="32"/>
          <w:highlight w:val="none"/>
          <w:shd w:val="clear" w:color="auto" w:fill="FFFFFF"/>
        </w:rPr>
        <w:t>人。2023年本单位人均接待费</w:t>
      </w:r>
      <w:r>
        <w:rPr>
          <w:rFonts w:ascii="Times New Roman" w:hAnsi="Times New Roman" w:eastAsia="方正仿宋_GBK" w:cs="方正仿宋_GBK"/>
          <w:sz w:val="32"/>
          <w:szCs w:val="32"/>
          <w:highlight w:val="none"/>
        </w:rPr>
        <w:t>97.80</w:t>
      </w:r>
      <w:r>
        <w:rPr>
          <w:rFonts w:ascii="Times New Roman" w:hAnsi="Times New Roman" w:eastAsia="方正仿宋_GBK" w:cs="方正仿宋_GBK"/>
          <w:sz w:val="32"/>
          <w:szCs w:val="32"/>
          <w:highlight w:val="none"/>
          <w:shd w:val="clear" w:color="auto" w:fill="FFFFFF"/>
        </w:rPr>
        <w:t>元，车均购置费</w:t>
      </w:r>
      <w:r>
        <w:rPr>
          <w:rFonts w:ascii="Times New Roman" w:hAnsi="Times New Roman" w:eastAsia="方正仿宋_GBK" w:cs="方正仿宋_GBK"/>
          <w:sz w:val="32"/>
          <w:szCs w:val="32"/>
          <w:highlight w:val="none"/>
        </w:rPr>
        <w:t>0</w:t>
      </w:r>
      <w:r>
        <w:rPr>
          <w:rFonts w:ascii="Times New Roman" w:hAnsi="Times New Roman" w:eastAsia="方正仿宋_GBK" w:cs="方正仿宋_GBK"/>
          <w:sz w:val="32"/>
          <w:szCs w:val="32"/>
          <w:highlight w:val="none"/>
          <w:shd w:val="clear" w:color="auto" w:fill="FFFFFF"/>
        </w:rPr>
        <w:t>万元，车均维护费</w:t>
      </w:r>
      <w:r>
        <w:rPr>
          <w:rFonts w:ascii="Times New Roman" w:hAnsi="Times New Roman" w:eastAsia="方正仿宋_GBK" w:cs="方正仿宋_GBK"/>
          <w:sz w:val="32"/>
          <w:szCs w:val="32"/>
          <w:highlight w:val="none"/>
        </w:rPr>
        <w:t>3.00</w:t>
      </w:r>
      <w:r>
        <w:rPr>
          <w:rFonts w:ascii="Times New Roman" w:hAnsi="Times New Roman" w:eastAsia="方正仿宋_GBK" w:cs="方正仿宋_GBK"/>
          <w:sz w:val="32"/>
          <w:szCs w:val="32"/>
          <w:highlight w:val="none"/>
          <w:shd w:val="clear" w:color="auto" w:fill="FFFFFF"/>
        </w:rPr>
        <w:t>万元。</w:t>
      </w:r>
    </w:p>
    <w:p w14:paraId="68E3B53B">
      <w:pPr>
        <w:pStyle w:val="11"/>
        <w:keepNext w:val="0"/>
        <w:keepLines w:val="0"/>
        <w:pageBreakBefore w:val="0"/>
        <w:shd w:val="clear" w:color="auto" w:fill="FFFFFF"/>
        <w:kinsoku/>
        <w:overflowPunct w:val="0"/>
        <w:topLinePunct/>
        <w:autoSpaceDN/>
        <w:bidi w:val="0"/>
        <w:spacing w:beforeAutospacing="0" w:line="560" w:lineRule="exact"/>
        <w:rPr>
          <w:rStyle w:val="15"/>
          <w:rFonts w:hint="default" w:ascii="Times New Roman" w:hAnsi="Times New Roman" w:eastAsia="方正仿宋_GBK" w:cs="方正仿宋_GBK"/>
          <w:sz w:val="32"/>
          <w:szCs w:val="32"/>
          <w:highlight w:val="none"/>
          <w:shd w:val="clear" w:color="auto" w:fill="FFFFFF"/>
        </w:rPr>
      </w:pPr>
      <w:r>
        <w:rPr>
          <w:rStyle w:val="15"/>
          <w:rFonts w:ascii="Times New Roman" w:hAnsi="Times New Roman" w:eastAsia="方正黑体_GBK" w:cs="方正黑体_GBK"/>
          <w:sz w:val="32"/>
          <w:szCs w:val="32"/>
          <w:highlight w:val="none"/>
          <w:shd w:val="clear" w:color="auto" w:fill="FFFFFF"/>
        </w:rPr>
        <w:t>四、其他需要说明的事项</w:t>
      </w:r>
    </w:p>
    <w:p w14:paraId="70F09D78">
      <w:pPr>
        <w:pStyle w:val="16"/>
        <w:keepNext w:val="0"/>
        <w:keepLines w:val="0"/>
        <w:pageBreakBefore w:val="0"/>
        <w:kinsoku/>
        <w:overflowPunct w:val="0"/>
        <w:topLinePunct/>
        <w:autoSpaceDE w:val="0"/>
        <w:autoSpaceDN/>
        <w:bidi w:val="0"/>
        <w:spacing w:beforeAutospacing="0" w:line="560" w:lineRule="exact"/>
        <w:ind w:firstLine="643"/>
        <w:rPr>
          <w:rFonts w:ascii="Times New Roman" w:hAnsi="Times New Roman" w:eastAsia="方正楷体_GBK" w:cs="方正楷体_GBK"/>
          <w:b/>
          <w:bCs/>
          <w:sz w:val="32"/>
          <w:szCs w:val="32"/>
          <w:highlight w:val="none"/>
          <w:shd w:val="clear" w:color="auto" w:fill="FFFFFF"/>
        </w:rPr>
      </w:pPr>
      <w:r>
        <w:rPr>
          <w:rFonts w:hint="eastAsia" w:ascii="Times New Roman" w:hAnsi="Times New Roman" w:eastAsia="方正楷体_GBK" w:cs="方正楷体_GBK"/>
          <w:b/>
          <w:bCs/>
          <w:sz w:val="32"/>
          <w:szCs w:val="32"/>
          <w:highlight w:val="none"/>
          <w:shd w:val="clear" w:color="auto" w:fill="FFFFFF"/>
        </w:rPr>
        <w:t>（一）财政拨款会议费和培训费情况说明</w:t>
      </w:r>
    </w:p>
    <w:p w14:paraId="4D8437BB">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rPr>
      </w:pPr>
      <w:r>
        <w:rPr>
          <w:rFonts w:ascii="Times New Roman" w:hAnsi="Times New Roman" w:eastAsia="方正仿宋_GBK" w:cs="方正仿宋_GBK"/>
          <w:sz w:val="32"/>
          <w:szCs w:val="32"/>
          <w:highlight w:val="none"/>
          <w:shd w:val="clear" w:color="auto" w:fill="FFFFFF"/>
        </w:rPr>
        <w:t> 本年度会议费支出</w:t>
      </w:r>
      <w:r>
        <w:rPr>
          <w:rFonts w:ascii="Times New Roman" w:hAnsi="Times New Roman" w:eastAsia="方正仿宋_GBK" w:cs="方正仿宋_GBK"/>
          <w:sz w:val="32"/>
          <w:szCs w:val="32"/>
          <w:highlight w:val="none"/>
        </w:rPr>
        <w:t>0.00</w:t>
      </w:r>
      <w:r>
        <w:rPr>
          <w:rFonts w:ascii="Times New Roman" w:hAnsi="Times New Roman" w:eastAsia="方正仿宋_GBK" w:cs="方正仿宋_GBK"/>
          <w:sz w:val="32"/>
          <w:szCs w:val="32"/>
          <w:highlight w:val="none"/>
          <w:shd w:val="clear" w:color="auto" w:fill="FFFFFF"/>
        </w:rPr>
        <w:t>万元，较上年决算数无增减，主要原因是</w:t>
      </w:r>
      <w:r>
        <w:rPr>
          <w:rFonts w:hint="eastAsia" w:ascii="Times New Roman" w:hAnsi="Times New Roman" w:cs="方正仿宋_GBK"/>
          <w:sz w:val="32"/>
          <w:szCs w:val="32"/>
          <w:highlight w:val="none"/>
          <w:shd w:val="clear" w:color="auto" w:fill="FFFFFF"/>
          <w:lang w:val="en-US" w:eastAsia="zh-CN"/>
        </w:rPr>
        <w:t>与年初预算持平，无增减</w:t>
      </w:r>
      <w:r>
        <w:rPr>
          <w:rFonts w:ascii="Times New Roman" w:hAnsi="Times New Roman" w:eastAsia="方正仿宋_GBK" w:cs="方正仿宋_GBK"/>
          <w:sz w:val="32"/>
          <w:szCs w:val="32"/>
          <w:highlight w:val="none"/>
          <w:shd w:val="clear" w:color="auto" w:fill="FFFFFF"/>
        </w:rPr>
        <w:t>。本年度培训费支出</w:t>
      </w:r>
      <w:r>
        <w:rPr>
          <w:rFonts w:ascii="Times New Roman" w:hAnsi="Times New Roman" w:eastAsia="方正仿宋_GBK" w:cs="方正仿宋_GBK"/>
          <w:sz w:val="32"/>
          <w:szCs w:val="32"/>
          <w:highlight w:val="none"/>
        </w:rPr>
        <w:t>0.09</w:t>
      </w:r>
      <w:r>
        <w:rPr>
          <w:rFonts w:ascii="Times New Roman" w:hAnsi="Times New Roman" w:eastAsia="方正仿宋_GBK" w:cs="方正仿宋_GBK"/>
          <w:sz w:val="32"/>
          <w:szCs w:val="32"/>
          <w:highlight w:val="none"/>
          <w:shd w:val="clear" w:color="auto" w:fill="FFFFFF"/>
        </w:rPr>
        <w:t>万元，较上年决算数增加0.05万元，增长125.00%，主要原因是</w:t>
      </w:r>
      <w:r>
        <w:rPr>
          <w:rFonts w:hint="eastAsia" w:ascii="Times New Roman" w:hAnsi="Times New Roman" w:cs="方正仿宋_GBK"/>
          <w:sz w:val="32"/>
          <w:szCs w:val="32"/>
          <w:highlight w:val="none"/>
          <w:shd w:val="clear" w:color="auto" w:fill="FFFFFF"/>
          <w:lang w:val="en-US" w:eastAsia="zh-CN"/>
        </w:rPr>
        <w:t>疫情结束今年到外地参加民防训练拉练产生培训费用</w:t>
      </w:r>
      <w:r>
        <w:rPr>
          <w:rFonts w:ascii="Times New Roman" w:hAnsi="Times New Roman" w:eastAsia="方正仿宋_GBK" w:cs="方正仿宋_GBK"/>
          <w:sz w:val="32"/>
          <w:szCs w:val="32"/>
          <w:highlight w:val="none"/>
          <w:shd w:val="clear" w:color="auto" w:fill="FFFFFF"/>
        </w:rPr>
        <w:t>。</w:t>
      </w:r>
    </w:p>
    <w:p w14:paraId="484CB38A">
      <w:pPr>
        <w:pStyle w:val="16"/>
        <w:keepNext w:val="0"/>
        <w:keepLines w:val="0"/>
        <w:pageBreakBefore w:val="0"/>
        <w:kinsoku/>
        <w:overflowPunct w:val="0"/>
        <w:topLinePunct/>
        <w:autoSpaceDE w:val="0"/>
        <w:autoSpaceDN/>
        <w:bidi w:val="0"/>
        <w:spacing w:beforeAutospacing="0" w:line="560" w:lineRule="exact"/>
        <w:ind w:firstLine="643"/>
        <w:rPr>
          <w:rFonts w:ascii="Times New Roman" w:hAnsi="Times New Roman" w:eastAsia="方正楷体_GBK" w:cs="方正楷体_GBK"/>
          <w:b/>
          <w:bCs/>
          <w:sz w:val="32"/>
          <w:szCs w:val="32"/>
          <w:highlight w:val="none"/>
          <w:shd w:val="clear" w:color="auto" w:fill="FFFFFF"/>
        </w:rPr>
      </w:pPr>
      <w:r>
        <w:rPr>
          <w:rFonts w:hint="eastAsia" w:ascii="Times New Roman" w:hAnsi="Times New Roman" w:eastAsia="方正楷体_GBK" w:cs="方正楷体_GBK"/>
          <w:b/>
          <w:bCs/>
          <w:sz w:val="32"/>
          <w:szCs w:val="32"/>
          <w:highlight w:val="none"/>
          <w:shd w:val="clear" w:color="auto" w:fill="FFFFFF"/>
        </w:rPr>
        <w:t>（二）机关运行经费情况说明</w:t>
      </w:r>
    </w:p>
    <w:p w14:paraId="544180C2">
      <w:pPr>
        <w:pStyle w:val="11"/>
        <w:keepNext w:val="0"/>
        <w:keepLines w:val="0"/>
        <w:pageBreakBefore w:val="0"/>
        <w:widowControl/>
        <w:kinsoku/>
        <w:overflowPunct w:val="0"/>
        <w:topLinePunct/>
        <w:autoSpaceDN/>
        <w:bidi w:val="0"/>
        <w:adjustRightInd/>
        <w:snapToGrid w:val="0"/>
        <w:spacing w:before="0" w:beforeAutospacing="0" w:after="0" w:afterAutospacing="0" w:line="560" w:lineRule="exact"/>
        <w:ind w:firstLine="628" w:firstLineChars="200"/>
        <w:jc w:val="both"/>
        <w:rPr>
          <w:rFonts w:hint="eastAsia" w:ascii="Times New Roman" w:hAnsi="Times New Roman" w:eastAsia="方正仿宋_GBK" w:cs="方正仿宋_GBK"/>
          <w:color w:val="auto"/>
          <w:sz w:val="32"/>
          <w:szCs w:val="32"/>
          <w:highlight w:val="none"/>
          <w:shd w:val="clear" w:color="auto" w:fill="auto"/>
        </w:rPr>
      </w:pPr>
      <w:r>
        <w:rPr>
          <w:rFonts w:hint="eastAsia" w:ascii="Times New Roman" w:hAnsi="Times New Roman" w:eastAsia="方正仿宋_GBK" w:cs="方正仿宋_GBK"/>
          <w:color w:val="auto"/>
          <w:sz w:val="32"/>
          <w:szCs w:val="32"/>
          <w:highlight w:val="none"/>
          <w:shd w:val="clear" w:color="auto" w:fill="auto"/>
        </w:rPr>
        <w:t>按照部门决算列报口径，我单位不在机关运行经费统计范围之内。</w:t>
      </w:r>
    </w:p>
    <w:p w14:paraId="29EB4E2F">
      <w:pPr>
        <w:pStyle w:val="16"/>
        <w:keepNext w:val="0"/>
        <w:keepLines w:val="0"/>
        <w:pageBreakBefore w:val="0"/>
        <w:kinsoku/>
        <w:overflowPunct w:val="0"/>
        <w:topLinePunct/>
        <w:autoSpaceDE w:val="0"/>
        <w:autoSpaceDN/>
        <w:bidi w:val="0"/>
        <w:spacing w:beforeAutospacing="0" w:line="560" w:lineRule="exact"/>
        <w:ind w:firstLine="643"/>
        <w:rPr>
          <w:rFonts w:ascii="Times New Roman" w:hAnsi="Times New Roman" w:eastAsia="方正楷体_GBK" w:cs="方正楷体_GBK"/>
          <w:b/>
          <w:bCs/>
          <w:sz w:val="32"/>
          <w:szCs w:val="32"/>
          <w:highlight w:val="none"/>
          <w:shd w:val="clear" w:color="auto" w:fill="FFFFFF"/>
        </w:rPr>
      </w:pPr>
      <w:r>
        <w:rPr>
          <w:rFonts w:hint="eastAsia" w:ascii="Times New Roman" w:hAnsi="Times New Roman" w:eastAsia="方正楷体_GBK" w:cs="方正楷体_GBK"/>
          <w:b/>
          <w:bCs/>
          <w:sz w:val="32"/>
          <w:szCs w:val="32"/>
          <w:highlight w:val="none"/>
          <w:shd w:val="clear" w:color="auto" w:fill="FFFFFF"/>
        </w:rPr>
        <w:t>（三）国有资产占用情况说明</w:t>
      </w:r>
    </w:p>
    <w:p w14:paraId="4CFFB0C6">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rPr>
      </w:pPr>
      <w:r>
        <w:rPr>
          <w:rFonts w:ascii="Times New Roman" w:hAnsi="Times New Roman" w:eastAsia="方正仿宋_GBK" w:cs="方正仿宋_GBK"/>
          <w:sz w:val="32"/>
          <w:szCs w:val="32"/>
          <w:highlight w:val="none"/>
          <w:shd w:val="clear" w:color="auto" w:fill="FFFFFF"/>
        </w:rPr>
        <w:t>  截至2023年12月31日，本单位共有车辆</w:t>
      </w:r>
      <w:r>
        <w:rPr>
          <w:rFonts w:ascii="Times New Roman" w:hAnsi="Times New Roman" w:eastAsia="方正仿宋_GBK" w:cs="方正仿宋_GBK"/>
          <w:sz w:val="32"/>
          <w:szCs w:val="32"/>
          <w:highlight w:val="none"/>
        </w:rPr>
        <w:t>1</w:t>
      </w:r>
      <w:r>
        <w:rPr>
          <w:rFonts w:ascii="Times New Roman" w:hAnsi="Times New Roman" w:eastAsia="方正仿宋_GBK" w:cs="方正仿宋_GBK"/>
          <w:sz w:val="32"/>
          <w:szCs w:val="32"/>
          <w:highlight w:val="none"/>
          <w:shd w:val="clear" w:color="auto" w:fill="FFFFFF"/>
        </w:rPr>
        <w:t>辆，其中，副部（省）级及以上领导用车</w:t>
      </w:r>
      <w:r>
        <w:rPr>
          <w:rFonts w:ascii="Times New Roman" w:hAnsi="Times New Roman" w:eastAsia="方正仿宋_GBK" w:cs="方正仿宋_GBK"/>
          <w:sz w:val="32"/>
          <w:szCs w:val="32"/>
          <w:highlight w:val="none"/>
        </w:rPr>
        <w:t>0</w:t>
      </w:r>
      <w:r>
        <w:rPr>
          <w:rFonts w:ascii="Times New Roman" w:hAnsi="Times New Roman" w:eastAsia="方正仿宋_GBK" w:cs="方正仿宋_GBK"/>
          <w:sz w:val="32"/>
          <w:szCs w:val="32"/>
          <w:highlight w:val="none"/>
          <w:shd w:val="clear" w:color="auto" w:fill="FFFFFF"/>
        </w:rPr>
        <w:t>辆、主要</w:t>
      </w:r>
      <w:r>
        <w:rPr>
          <w:rFonts w:hint="eastAsia" w:hAnsi="Times New Roman" w:cs="方正仿宋_GBK"/>
          <w:sz w:val="32"/>
          <w:szCs w:val="32"/>
          <w:highlight w:val="none"/>
          <w:shd w:val="clear" w:color="auto" w:fill="FFFFFF"/>
          <w:lang w:val="en-US" w:eastAsia="zh-CN"/>
        </w:rPr>
        <w:t>领导干部</w:t>
      </w:r>
      <w:r>
        <w:rPr>
          <w:rFonts w:ascii="Times New Roman" w:hAnsi="Times New Roman" w:eastAsia="方正仿宋_GBK" w:cs="方正仿宋_GBK"/>
          <w:sz w:val="32"/>
          <w:szCs w:val="32"/>
          <w:highlight w:val="none"/>
          <w:shd w:val="clear" w:color="auto" w:fill="FFFFFF"/>
        </w:rPr>
        <w:t>用车</w:t>
      </w:r>
      <w:r>
        <w:rPr>
          <w:rFonts w:ascii="Times New Roman" w:hAnsi="Times New Roman" w:eastAsia="方正仿宋_GBK" w:cs="方正仿宋_GBK"/>
          <w:sz w:val="32"/>
          <w:szCs w:val="32"/>
          <w:highlight w:val="none"/>
        </w:rPr>
        <w:t>0</w:t>
      </w:r>
      <w:r>
        <w:rPr>
          <w:rFonts w:ascii="Times New Roman" w:hAnsi="Times New Roman" w:eastAsia="方正仿宋_GBK" w:cs="方正仿宋_GBK"/>
          <w:sz w:val="32"/>
          <w:szCs w:val="32"/>
          <w:highlight w:val="none"/>
          <w:shd w:val="clear" w:color="auto" w:fill="FFFFFF"/>
        </w:rPr>
        <w:t>辆、机要通信用车</w:t>
      </w:r>
      <w:r>
        <w:rPr>
          <w:rFonts w:ascii="Times New Roman" w:hAnsi="Times New Roman" w:eastAsia="方正仿宋_GBK" w:cs="方正仿宋_GBK"/>
          <w:sz w:val="32"/>
          <w:szCs w:val="32"/>
          <w:highlight w:val="none"/>
        </w:rPr>
        <w:t>0</w:t>
      </w:r>
      <w:r>
        <w:rPr>
          <w:rFonts w:ascii="Times New Roman" w:hAnsi="Times New Roman" w:eastAsia="方正仿宋_GBK" w:cs="方正仿宋_GBK"/>
          <w:sz w:val="32"/>
          <w:szCs w:val="32"/>
          <w:highlight w:val="none"/>
          <w:shd w:val="clear" w:color="auto" w:fill="FFFFFF"/>
        </w:rPr>
        <w:t>辆、应急保障用车</w:t>
      </w:r>
      <w:r>
        <w:rPr>
          <w:rFonts w:ascii="Times New Roman" w:hAnsi="Times New Roman" w:eastAsia="方正仿宋_GBK" w:cs="方正仿宋_GBK"/>
          <w:sz w:val="32"/>
          <w:szCs w:val="32"/>
          <w:highlight w:val="none"/>
        </w:rPr>
        <w:t>1</w:t>
      </w:r>
      <w:r>
        <w:rPr>
          <w:rFonts w:ascii="Times New Roman" w:hAnsi="Times New Roman" w:eastAsia="方正仿宋_GBK" w:cs="方正仿宋_GBK"/>
          <w:sz w:val="32"/>
          <w:szCs w:val="32"/>
          <w:highlight w:val="none"/>
          <w:shd w:val="clear" w:color="auto" w:fill="FFFFFF"/>
        </w:rPr>
        <w:t>辆、执法执勤用车</w:t>
      </w:r>
      <w:r>
        <w:rPr>
          <w:rFonts w:ascii="Times New Roman" w:hAnsi="Times New Roman" w:eastAsia="方正仿宋_GBK" w:cs="方正仿宋_GBK"/>
          <w:sz w:val="32"/>
          <w:szCs w:val="32"/>
          <w:highlight w:val="none"/>
        </w:rPr>
        <w:t>0</w:t>
      </w:r>
      <w:r>
        <w:rPr>
          <w:rFonts w:ascii="Times New Roman" w:hAnsi="Times New Roman" w:eastAsia="方正仿宋_GBK" w:cs="方正仿宋_GBK"/>
          <w:sz w:val="32"/>
          <w:szCs w:val="32"/>
          <w:highlight w:val="none"/>
          <w:shd w:val="clear" w:color="auto" w:fill="FFFFFF"/>
        </w:rPr>
        <w:t>辆，特种专业技术用车</w:t>
      </w:r>
      <w:r>
        <w:rPr>
          <w:rFonts w:ascii="Times New Roman" w:hAnsi="Times New Roman" w:eastAsia="方正仿宋_GBK" w:cs="方正仿宋_GBK"/>
          <w:sz w:val="32"/>
          <w:szCs w:val="32"/>
          <w:highlight w:val="none"/>
        </w:rPr>
        <w:t>0</w:t>
      </w:r>
      <w:r>
        <w:rPr>
          <w:rFonts w:ascii="Times New Roman" w:hAnsi="Times New Roman" w:eastAsia="方正仿宋_GBK" w:cs="方正仿宋_GBK"/>
          <w:sz w:val="32"/>
          <w:szCs w:val="32"/>
          <w:highlight w:val="none"/>
          <w:shd w:val="clear" w:color="auto" w:fill="FFFFFF"/>
        </w:rPr>
        <w:t>辆，离退休干部用车</w:t>
      </w:r>
      <w:r>
        <w:rPr>
          <w:rFonts w:ascii="Times New Roman" w:hAnsi="Times New Roman" w:eastAsia="方正仿宋_GBK" w:cs="方正仿宋_GBK"/>
          <w:sz w:val="32"/>
          <w:szCs w:val="32"/>
          <w:highlight w:val="none"/>
        </w:rPr>
        <w:t>0</w:t>
      </w:r>
      <w:r>
        <w:rPr>
          <w:rFonts w:ascii="Times New Roman" w:hAnsi="Times New Roman" w:eastAsia="方正仿宋_GBK" w:cs="方正仿宋_GBK"/>
          <w:sz w:val="32"/>
          <w:szCs w:val="32"/>
          <w:highlight w:val="none"/>
          <w:shd w:val="clear" w:color="auto" w:fill="FFFFFF"/>
        </w:rPr>
        <w:t>辆。单价100万元（含）以上</w:t>
      </w:r>
      <w:r>
        <w:rPr>
          <w:rFonts w:hint="default" w:ascii="方正仿宋_GBK" w:hAnsi="方正仿宋_GBK" w:eastAsia="方正仿宋_GBK" w:cs="方正仿宋_GBK"/>
          <w:sz w:val="32"/>
          <w:szCs w:val="32"/>
        </w:rPr>
        <w:t>设备</w:t>
      </w:r>
      <w:r>
        <w:rPr>
          <w:rFonts w:ascii="Times New Roman" w:hAnsi="Times New Roman" w:eastAsia="方正仿宋_GBK" w:cs="方正仿宋_GBK"/>
          <w:sz w:val="32"/>
          <w:szCs w:val="32"/>
          <w:highlight w:val="none"/>
          <w:shd w:val="clear" w:color="auto" w:fill="FFFFFF"/>
        </w:rPr>
        <w:t>不含车辆0台（套）。</w:t>
      </w:r>
    </w:p>
    <w:p w14:paraId="0C53EA86">
      <w:pPr>
        <w:pStyle w:val="16"/>
        <w:keepNext w:val="0"/>
        <w:keepLines w:val="0"/>
        <w:pageBreakBefore w:val="0"/>
        <w:kinsoku/>
        <w:overflowPunct w:val="0"/>
        <w:topLinePunct/>
        <w:autoSpaceDE w:val="0"/>
        <w:autoSpaceDN/>
        <w:bidi w:val="0"/>
        <w:spacing w:beforeAutospacing="0" w:line="560" w:lineRule="exact"/>
        <w:ind w:firstLine="643"/>
        <w:rPr>
          <w:rFonts w:hint="eastAsia" w:ascii="Times New Roman" w:hAnsi="Times New Roman" w:eastAsia="方正楷体_GBK" w:cs="方正楷体_GBK"/>
          <w:b/>
          <w:bCs/>
          <w:sz w:val="32"/>
          <w:szCs w:val="32"/>
          <w:highlight w:val="none"/>
          <w:shd w:val="clear" w:color="auto" w:fill="FFFFFF"/>
        </w:rPr>
      </w:pPr>
      <w:r>
        <w:rPr>
          <w:rFonts w:hint="eastAsia" w:ascii="Times New Roman" w:hAnsi="Times New Roman" w:eastAsia="方正楷体_GBK" w:cs="方正楷体_GBK"/>
          <w:b/>
          <w:bCs/>
          <w:sz w:val="32"/>
          <w:szCs w:val="32"/>
          <w:highlight w:val="none"/>
          <w:shd w:val="clear" w:color="auto" w:fill="FFFFFF"/>
        </w:rPr>
        <w:t>（四）政府采购支出情况说明</w:t>
      </w:r>
    </w:p>
    <w:p w14:paraId="67CB71A3">
      <w:pPr>
        <w:pStyle w:val="16"/>
        <w:keepNext w:val="0"/>
        <w:keepLines w:val="0"/>
        <w:pageBreakBefore w:val="0"/>
        <w:kinsoku/>
        <w:overflowPunct w:val="0"/>
        <w:topLinePunct/>
        <w:autoSpaceDE w:val="0"/>
        <w:autoSpaceDN/>
        <w:bidi w:val="0"/>
        <w:spacing w:beforeAutospacing="0" w:line="560" w:lineRule="exact"/>
        <w:ind w:firstLine="643"/>
        <w:rPr>
          <w:rFonts w:hint="default" w:ascii="Times New Roman" w:hAnsi="Times New Roman" w:eastAsia="方正仿宋_GBK" w:cs="方正仿宋_GBK"/>
          <w:color w:val="FF0000"/>
          <w:sz w:val="32"/>
          <w:szCs w:val="32"/>
          <w:highlight w:val="none"/>
          <w:shd w:val="clear" w:color="auto" w:fill="FFFFFF"/>
        </w:rPr>
      </w:pPr>
      <w:r>
        <w:rPr>
          <w:rFonts w:hint="eastAsia" w:ascii="Times New Roman" w:hAnsi="Times New Roman" w:eastAsia="方正仿宋_GBK" w:cs="方正仿宋_GBK"/>
          <w:color w:val="auto"/>
          <w:sz w:val="32"/>
          <w:szCs w:val="32"/>
          <w:highlight w:val="none"/>
          <w:shd w:val="clear" w:color="auto" w:fill="auto"/>
        </w:rPr>
        <w:t>2023年度我单位未发生政府采购事项，无相关经费支出。</w:t>
      </w:r>
    </w:p>
    <w:p w14:paraId="6AEFE104">
      <w:pPr>
        <w:pStyle w:val="11"/>
        <w:keepNext w:val="0"/>
        <w:keepLines w:val="0"/>
        <w:pageBreakBefore w:val="0"/>
        <w:numPr>
          <w:ilvl w:val="0"/>
          <w:numId w:val="1"/>
        </w:numPr>
        <w:shd w:val="clear" w:color="auto" w:fill="FFFFFF"/>
        <w:kinsoku/>
        <w:overflowPunct w:val="0"/>
        <w:topLinePunct/>
        <w:autoSpaceDN/>
        <w:bidi w:val="0"/>
        <w:spacing w:beforeAutospacing="0" w:line="560" w:lineRule="exact"/>
        <w:rPr>
          <w:rStyle w:val="15"/>
          <w:rFonts w:hint="default" w:ascii="Times New Roman" w:hAnsi="Times New Roman" w:eastAsia="方正黑体_GBK" w:cs="方正黑体_GBK"/>
          <w:sz w:val="32"/>
          <w:szCs w:val="32"/>
          <w:highlight w:val="none"/>
          <w:shd w:val="clear" w:color="auto" w:fill="FFFFFF"/>
        </w:rPr>
      </w:pPr>
      <w:r>
        <w:rPr>
          <w:rStyle w:val="15"/>
          <w:rFonts w:ascii="Times New Roman" w:hAnsi="Times New Roman" w:eastAsia="方正黑体_GBK" w:cs="方正黑体_GBK"/>
          <w:sz w:val="32"/>
          <w:szCs w:val="32"/>
          <w:highlight w:val="none"/>
          <w:shd w:val="clear" w:color="auto" w:fill="FFFFFF"/>
        </w:rPr>
        <w:t>预算绩效管理情况说明</w:t>
      </w:r>
    </w:p>
    <w:p w14:paraId="47B0D396">
      <w:pPr>
        <w:pStyle w:val="16"/>
        <w:keepNext w:val="0"/>
        <w:keepLines w:val="0"/>
        <w:pageBreakBefore w:val="0"/>
        <w:kinsoku/>
        <w:overflowPunct w:val="0"/>
        <w:topLinePunct/>
        <w:autoSpaceDE w:val="0"/>
        <w:autoSpaceDN/>
        <w:bidi w:val="0"/>
        <w:spacing w:beforeAutospacing="0" w:line="560" w:lineRule="exact"/>
        <w:ind w:firstLine="643"/>
        <w:rPr>
          <w:rFonts w:ascii="Times New Roman" w:hAnsi="Times New Roman" w:eastAsia="方正楷体_GBK" w:cs="方正楷体_GBK"/>
          <w:b/>
          <w:bCs/>
          <w:sz w:val="32"/>
          <w:szCs w:val="32"/>
          <w:highlight w:val="none"/>
          <w:shd w:val="clear" w:color="auto" w:fill="FFFFFF"/>
        </w:rPr>
      </w:pPr>
      <w:r>
        <w:rPr>
          <w:rFonts w:hint="eastAsia" w:ascii="Times New Roman" w:hAnsi="Times New Roman" w:eastAsia="方正楷体_GBK" w:cs="方正楷体_GBK"/>
          <w:b/>
          <w:bCs/>
          <w:sz w:val="32"/>
          <w:szCs w:val="32"/>
          <w:highlight w:val="none"/>
          <w:shd w:val="clear" w:color="auto" w:fill="FFFFFF"/>
        </w:rPr>
        <w:t>（一）单位自评情况</w:t>
      </w:r>
    </w:p>
    <w:p w14:paraId="4478B9BC">
      <w:pPr>
        <w:pStyle w:val="11"/>
        <w:shd w:val="clear" w:color="auto" w:fill="FFFFFF"/>
        <w:ind w:firstLine="628" w:firstLineChars="200"/>
        <w:rPr>
          <w:rFonts w:hint="eastAsia" w:ascii="Times New Roman" w:hAnsi="Times New Roman" w:eastAsia="方正仿宋_GBK" w:cs="方正仿宋_GBK"/>
          <w:sz w:val="32"/>
          <w:szCs w:val="32"/>
          <w:highlight w:val="none"/>
          <w:shd w:val="clear" w:color="auto" w:fill="FFFFFF"/>
          <w:lang w:eastAsia="zh-CN"/>
        </w:rPr>
      </w:pPr>
      <w:r>
        <w:rPr>
          <w:rFonts w:hint="eastAsia" w:ascii="Times New Roman" w:hAnsi="Times New Roman" w:eastAsia="方正仿宋_GBK" w:cs="方正仿宋_GBK"/>
          <w:sz w:val="32"/>
          <w:szCs w:val="32"/>
          <w:highlight w:val="none"/>
          <w:shd w:val="clear" w:color="auto" w:fill="FFFFFF"/>
        </w:rPr>
        <w:t>根据预算绩效管理要求，我单位对</w:t>
      </w:r>
      <w:r>
        <w:rPr>
          <w:rFonts w:hint="eastAsia" w:ascii="Times New Roman" w:hAnsi="Times New Roman" w:eastAsia="方正仿宋_GBK" w:cs="方正仿宋_GBK"/>
          <w:sz w:val="32"/>
          <w:szCs w:val="32"/>
          <w:highlight w:val="none"/>
          <w:shd w:val="clear" w:color="auto" w:fill="FFFFFF"/>
          <w:lang w:val="en-US" w:eastAsia="zh-CN"/>
        </w:rPr>
        <w:t>2</w:t>
      </w:r>
      <w:r>
        <w:rPr>
          <w:rFonts w:hint="eastAsia" w:ascii="Times New Roman" w:hAnsi="Times New Roman" w:eastAsia="方正仿宋_GBK" w:cs="方正仿宋_GBK"/>
          <w:sz w:val="32"/>
          <w:szCs w:val="32"/>
          <w:highlight w:val="none"/>
          <w:shd w:val="clear" w:color="auto" w:fill="FFFFFF"/>
        </w:rPr>
        <w:t>个项目开展了绩效自评，涉及财政拨款项目支出资金</w:t>
      </w:r>
      <w:r>
        <w:rPr>
          <w:rFonts w:hint="eastAsia" w:ascii="Times New Roman" w:hAnsi="Times New Roman" w:eastAsia="方正仿宋_GBK" w:cs="方正仿宋_GBK"/>
          <w:sz w:val="32"/>
          <w:szCs w:val="32"/>
          <w:highlight w:val="none"/>
          <w:shd w:val="clear" w:color="auto" w:fill="FFFFFF"/>
          <w:lang w:val="en-US" w:eastAsia="zh-CN"/>
        </w:rPr>
        <w:t>63.79</w:t>
      </w:r>
      <w:r>
        <w:rPr>
          <w:rFonts w:hint="eastAsia" w:ascii="Times New Roman" w:hAnsi="Times New Roman" w:eastAsia="方正仿宋_GBK" w:cs="方正仿宋_GBK"/>
          <w:sz w:val="32"/>
          <w:szCs w:val="32"/>
          <w:highlight w:val="none"/>
          <w:shd w:val="clear" w:color="auto" w:fill="FFFFFF"/>
        </w:rPr>
        <w:t>万元</w:t>
      </w:r>
      <w:r>
        <w:rPr>
          <w:rFonts w:hint="eastAsia" w:hAnsi="Times New Roman" w:cs="方正仿宋_GBK"/>
          <w:sz w:val="32"/>
          <w:szCs w:val="32"/>
          <w:highlight w:val="none"/>
          <w:shd w:val="clear" w:color="auto" w:fill="FFFFFF"/>
          <w:lang w:eastAsia="zh-CN"/>
        </w:rPr>
        <w:t>；</w:t>
      </w:r>
      <w:r>
        <w:rPr>
          <w:rFonts w:hint="eastAsia" w:ascii="Times New Roman" w:hAnsi="Times New Roman" w:eastAsia="方正仿宋_GBK" w:cs="方正仿宋_GBK"/>
          <w:sz w:val="32"/>
          <w:szCs w:val="32"/>
          <w:highlight w:val="none"/>
          <w:shd w:val="clear" w:color="auto" w:fill="FFFFFF"/>
        </w:rPr>
        <w:t>我单位</w:t>
      </w:r>
      <w:r>
        <w:rPr>
          <w:rFonts w:hint="eastAsia" w:ascii="Times New Roman" w:hAnsi="Times New Roman" w:eastAsia="方正仿宋_GBK" w:cs="方正仿宋_GBK"/>
          <w:sz w:val="32"/>
          <w:szCs w:val="32"/>
          <w:highlight w:val="none"/>
          <w:shd w:val="clear" w:color="auto" w:fill="FFFFFF"/>
          <w:lang w:val="en-US" w:eastAsia="zh-CN"/>
        </w:rPr>
        <w:t>一是</w:t>
      </w:r>
      <w:r>
        <w:rPr>
          <w:rFonts w:hint="eastAsia" w:ascii="Times New Roman" w:hAnsi="Times New Roman" w:eastAsia="方正仿宋_GBK" w:cs="方正仿宋_GBK"/>
          <w:sz w:val="32"/>
          <w:szCs w:val="32"/>
          <w:highlight w:val="none"/>
          <w:shd w:val="clear" w:color="auto" w:fill="FFFFFF"/>
        </w:rPr>
        <w:t>对2022年迁移上云和系统整合</w:t>
      </w:r>
      <w:r>
        <w:rPr>
          <w:rFonts w:hint="eastAsia" w:ascii="Times New Roman" w:hAnsi="Times New Roman" w:eastAsia="方正仿宋_GBK" w:cs="方正仿宋_GBK"/>
          <w:sz w:val="32"/>
          <w:szCs w:val="32"/>
          <w:highlight w:val="none"/>
          <w:shd w:val="clear" w:color="auto" w:fill="FFFFFF"/>
          <w:lang w:val="en-US" w:eastAsia="zh-CN"/>
        </w:rPr>
        <w:t>项目</w:t>
      </w:r>
      <w:r>
        <w:rPr>
          <w:rFonts w:hint="eastAsia" w:ascii="Times New Roman" w:hAnsi="Times New Roman" w:eastAsia="方正仿宋_GBK" w:cs="方正仿宋_GBK"/>
          <w:sz w:val="32"/>
          <w:szCs w:val="32"/>
          <w:highlight w:val="none"/>
          <w:shd w:val="clear" w:color="auto" w:fill="FFFFFF"/>
        </w:rPr>
        <w:t>开展了绩效评价，涉及财政拨款项目资金</w:t>
      </w:r>
      <w:r>
        <w:rPr>
          <w:rFonts w:hint="eastAsia" w:ascii="Times New Roman" w:hAnsi="Times New Roman" w:eastAsia="方正仿宋_GBK" w:cs="方正仿宋_GBK"/>
          <w:sz w:val="32"/>
          <w:szCs w:val="32"/>
          <w:highlight w:val="none"/>
          <w:shd w:val="clear" w:color="auto" w:fill="FFFFFF"/>
          <w:lang w:val="en-US" w:eastAsia="zh-CN"/>
        </w:rPr>
        <w:t>33.82</w:t>
      </w:r>
      <w:r>
        <w:rPr>
          <w:rFonts w:hint="eastAsia" w:ascii="Times New Roman" w:hAnsi="Times New Roman" w:eastAsia="方正仿宋_GBK" w:cs="方正仿宋_GBK"/>
          <w:sz w:val="32"/>
          <w:szCs w:val="32"/>
          <w:highlight w:val="none"/>
          <w:shd w:val="clear" w:color="auto" w:fill="FFFFFF"/>
        </w:rPr>
        <w:t>万元，评价得分</w:t>
      </w:r>
      <w:r>
        <w:rPr>
          <w:rFonts w:hint="eastAsia" w:ascii="Times New Roman" w:hAnsi="Times New Roman" w:eastAsia="方正仿宋_GBK" w:cs="方正仿宋_GBK"/>
          <w:sz w:val="32"/>
          <w:szCs w:val="32"/>
          <w:highlight w:val="none"/>
          <w:shd w:val="clear" w:color="auto" w:fill="FFFFFF"/>
          <w:lang w:val="en-US" w:eastAsia="zh-CN"/>
        </w:rPr>
        <w:t>10</w:t>
      </w:r>
      <w:r>
        <w:rPr>
          <w:rFonts w:hint="eastAsia" w:ascii="Times New Roman" w:hAnsi="Times New Roman" w:eastAsia="方正仿宋_GBK" w:cs="方正仿宋_GBK"/>
          <w:sz w:val="32"/>
          <w:szCs w:val="32"/>
          <w:highlight w:val="none"/>
          <w:shd w:val="clear" w:color="auto" w:fill="FFFFFF"/>
        </w:rPr>
        <w:t>分，评价等次为</w:t>
      </w:r>
      <w:r>
        <w:rPr>
          <w:rFonts w:hint="eastAsia" w:ascii="Times New Roman" w:hAnsi="Times New Roman" w:eastAsia="方正仿宋_GBK" w:cs="方正仿宋_GBK"/>
          <w:sz w:val="32"/>
          <w:szCs w:val="32"/>
          <w:highlight w:val="none"/>
          <w:shd w:val="clear" w:color="auto" w:fill="FFFFFF"/>
          <w:lang w:val="en-US" w:eastAsia="zh-CN"/>
        </w:rPr>
        <w:t>优</w:t>
      </w:r>
      <w:r>
        <w:rPr>
          <w:rFonts w:hint="eastAsia" w:ascii="Times New Roman" w:hAnsi="Times New Roman" w:eastAsia="方正仿宋_GBK" w:cs="方正仿宋_GBK"/>
          <w:sz w:val="32"/>
          <w:szCs w:val="32"/>
          <w:highlight w:val="none"/>
          <w:shd w:val="clear" w:color="auto" w:fill="FFFFFF"/>
        </w:rPr>
        <w:t>，绩效评价发现了</w:t>
      </w:r>
      <w:r>
        <w:rPr>
          <w:rFonts w:hint="eastAsia" w:ascii="Times New Roman" w:hAnsi="Times New Roman" w:eastAsia="方正仿宋_GBK" w:cs="方正仿宋_GBK"/>
          <w:sz w:val="32"/>
          <w:szCs w:val="32"/>
          <w:highlight w:val="none"/>
          <w:shd w:val="clear" w:color="auto" w:fill="FFFFFF"/>
          <w:lang w:val="en-US" w:eastAsia="zh-CN"/>
        </w:rPr>
        <w:t>资金拨付不够及时</w:t>
      </w:r>
      <w:r>
        <w:rPr>
          <w:rFonts w:hint="eastAsia" w:ascii="Times New Roman" w:hAnsi="Times New Roman" w:eastAsia="方正仿宋_GBK" w:cs="方正仿宋_GBK"/>
          <w:sz w:val="32"/>
          <w:szCs w:val="32"/>
          <w:highlight w:val="none"/>
          <w:shd w:val="clear" w:color="auto" w:fill="FFFFFF"/>
        </w:rPr>
        <w:t>等问题，提出</w:t>
      </w:r>
      <w:r>
        <w:rPr>
          <w:rFonts w:hint="eastAsia" w:ascii="Times New Roman" w:hAnsi="Times New Roman" w:eastAsia="方正仿宋_GBK" w:cs="方正仿宋_GBK"/>
          <w:sz w:val="32"/>
          <w:szCs w:val="32"/>
          <w:highlight w:val="none"/>
          <w:shd w:val="clear" w:color="auto" w:fill="FFFFFF"/>
          <w:lang w:val="en-US" w:eastAsia="zh-CN"/>
        </w:rPr>
        <w:t>明天要加强财政统筹，争取提高资金拨付效率</w:t>
      </w:r>
      <w:r>
        <w:rPr>
          <w:rFonts w:hint="eastAsia" w:ascii="Times New Roman" w:hAnsi="Times New Roman" w:eastAsia="方正仿宋_GBK" w:cs="方正仿宋_GBK"/>
          <w:sz w:val="32"/>
          <w:szCs w:val="32"/>
          <w:highlight w:val="none"/>
          <w:shd w:val="clear" w:color="auto" w:fill="FFFFFF"/>
        </w:rPr>
        <w:t>等下一步工作建议</w:t>
      </w:r>
      <w:r>
        <w:rPr>
          <w:rFonts w:hint="eastAsia" w:ascii="Times New Roman" w:hAnsi="Times New Roman" w:eastAsia="方正仿宋_GBK" w:cs="方正仿宋_GBK"/>
          <w:sz w:val="32"/>
          <w:szCs w:val="32"/>
          <w:highlight w:val="none"/>
          <w:shd w:val="clear" w:color="auto" w:fill="FFFFFF"/>
          <w:lang w:eastAsia="zh-CN"/>
        </w:rPr>
        <w:t>。</w:t>
      </w:r>
      <w:r>
        <w:rPr>
          <w:rFonts w:hint="eastAsia" w:ascii="Times New Roman" w:hAnsi="Times New Roman" w:eastAsia="方正仿宋_GBK" w:cs="方正仿宋_GBK"/>
          <w:sz w:val="32"/>
          <w:szCs w:val="32"/>
          <w:highlight w:val="none"/>
          <w:shd w:val="clear" w:color="auto" w:fill="FFFFFF"/>
          <w:lang w:val="en-US" w:eastAsia="zh-CN"/>
        </w:rPr>
        <w:t>二是</w:t>
      </w:r>
      <w:r>
        <w:rPr>
          <w:rFonts w:hint="eastAsia" w:ascii="Times New Roman" w:hAnsi="Times New Roman" w:eastAsia="方正仿宋_GBK" w:cs="方正仿宋_GBK"/>
          <w:sz w:val="32"/>
          <w:szCs w:val="32"/>
          <w:highlight w:val="none"/>
          <w:shd w:val="clear" w:color="auto" w:fill="FFFFFF"/>
        </w:rPr>
        <w:t>对民防应战应急工作经费</w:t>
      </w:r>
      <w:r>
        <w:rPr>
          <w:rFonts w:hint="eastAsia" w:ascii="Times New Roman" w:hAnsi="Times New Roman" w:eastAsia="方正仿宋_GBK" w:cs="方正仿宋_GBK"/>
          <w:sz w:val="32"/>
          <w:szCs w:val="32"/>
          <w:highlight w:val="none"/>
          <w:shd w:val="clear" w:color="auto" w:fill="FFFFFF"/>
          <w:lang w:val="en-US" w:eastAsia="zh-CN"/>
        </w:rPr>
        <w:t>项目</w:t>
      </w:r>
      <w:r>
        <w:rPr>
          <w:rFonts w:hint="eastAsia" w:ascii="Times New Roman" w:hAnsi="Times New Roman" w:eastAsia="方正仿宋_GBK" w:cs="方正仿宋_GBK"/>
          <w:sz w:val="32"/>
          <w:szCs w:val="32"/>
          <w:highlight w:val="none"/>
          <w:shd w:val="clear" w:color="auto" w:fill="FFFFFF"/>
        </w:rPr>
        <w:t>开展了绩效评价，涉及财政拨款项目资金</w:t>
      </w:r>
      <w:r>
        <w:rPr>
          <w:rFonts w:hint="eastAsia" w:ascii="Times New Roman" w:hAnsi="Times New Roman" w:eastAsia="方正仿宋_GBK" w:cs="方正仿宋_GBK"/>
          <w:sz w:val="32"/>
          <w:szCs w:val="32"/>
          <w:highlight w:val="none"/>
          <w:shd w:val="clear" w:color="auto" w:fill="FFFFFF"/>
          <w:lang w:val="en-US" w:eastAsia="zh-CN"/>
        </w:rPr>
        <w:t>29.97</w:t>
      </w:r>
      <w:r>
        <w:rPr>
          <w:rFonts w:hint="eastAsia" w:ascii="Times New Roman" w:hAnsi="Times New Roman" w:eastAsia="方正仿宋_GBK" w:cs="方正仿宋_GBK"/>
          <w:sz w:val="32"/>
          <w:szCs w:val="32"/>
          <w:highlight w:val="none"/>
          <w:shd w:val="clear" w:color="auto" w:fill="FFFFFF"/>
        </w:rPr>
        <w:t>万元，评价得分</w:t>
      </w:r>
      <w:r>
        <w:rPr>
          <w:rFonts w:hint="eastAsia" w:ascii="Times New Roman" w:hAnsi="Times New Roman" w:eastAsia="方正仿宋_GBK" w:cs="方正仿宋_GBK"/>
          <w:sz w:val="32"/>
          <w:szCs w:val="32"/>
          <w:highlight w:val="none"/>
          <w:shd w:val="clear" w:color="auto" w:fill="FFFFFF"/>
          <w:lang w:val="en-US" w:eastAsia="zh-CN"/>
        </w:rPr>
        <w:t>10</w:t>
      </w:r>
      <w:r>
        <w:rPr>
          <w:rFonts w:hint="eastAsia" w:ascii="Times New Roman" w:hAnsi="Times New Roman" w:eastAsia="方正仿宋_GBK" w:cs="方正仿宋_GBK"/>
          <w:sz w:val="32"/>
          <w:szCs w:val="32"/>
          <w:highlight w:val="none"/>
          <w:shd w:val="clear" w:color="auto" w:fill="FFFFFF"/>
        </w:rPr>
        <w:t>分，评价等次为</w:t>
      </w:r>
      <w:r>
        <w:rPr>
          <w:rFonts w:hint="eastAsia" w:ascii="Times New Roman" w:hAnsi="Times New Roman" w:eastAsia="方正仿宋_GBK" w:cs="方正仿宋_GBK"/>
          <w:sz w:val="32"/>
          <w:szCs w:val="32"/>
          <w:highlight w:val="none"/>
          <w:shd w:val="clear" w:color="auto" w:fill="FFFFFF"/>
          <w:lang w:val="en-US" w:eastAsia="zh-CN"/>
        </w:rPr>
        <w:t>优</w:t>
      </w:r>
      <w:r>
        <w:rPr>
          <w:rFonts w:hint="eastAsia" w:ascii="Times New Roman" w:hAnsi="Times New Roman" w:eastAsia="方正仿宋_GBK" w:cs="方正仿宋_GBK"/>
          <w:sz w:val="32"/>
          <w:szCs w:val="32"/>
          <w:highlight w:val="none"/>
          <w:shd w:val="clear" w:color="auto" w:fill="FFFFFF"/>
        </w:rPr>
        <w:t>，绩效评价发现了</w:t>
      </w:r>
      <w:r>
        <w:rPr>
          <w:rFonts w:hint="eastAsia" w:ascii="Times New Roman" w:hAnsi="Times New Roman" w:eastAsia="方正仿宋_GBK" w:cs="方正仿宋_GBK"/>
          <w:sz w:val="32"/>
          <w:szCs w:val="32"/>
          <w:highlight w:val="none"/>
          <w:shd w:val="clear" w:color="auto" w:fill="FFFFFF"/>
          <w:lang w:val="en-US" w:eastAsia="zh-CN"/>
        </w:rPr>
        <w:t>资金拨付不够及时</w:t>
      </w:r>
      <w:r>
        <w:rPr>
          <w:rFonts w:hint="eastAsia" w:ascii="Times New Roman" w:hAnsi="Times New Roman" w:eastAsia="方正仿宋_GBK" w:cs="方正仿宋_GBK"/>
          <w:sz w:val="32"/>
          <w:szCs w:val="32"/>
          <w:highlight w:val="none"/>
          <w:shd w:val="clear" w:color="auto" w:fill="FFFFFF"/>
        </w:rPr>
        <w:t>等问题，提出</w:t>
      </w:r>
      <w:r>
        <w:rPr>
          <w:rFonts w:hint="eastAsia" w:ascii="Times New Roman" w:hAnsi="Times New Roman" w:eastAsia="方正仿宋_GBK" w:cs="方正仿宋_GBK"/>
          <w:sz w:val="32"/>
          <w:szCs w:val="32"/>
          <w:highlight w:val="none"/>
          <w:shd w:val="clear" w:color="auto" w:fill="FFFFFF"/>
          <w:lang w:val="en-US" w:eastAsia="zh-CN"/>
        </w:rPr>
        <w:t>明天要加强财政统筹，争取提高资金拨付效率</w:t>
      </w:r>
      <w:r>
        <w:rPr>
          <w:rFonts w:hint="eastAsia" w:ascii="Times New Roman" w:hAnsi="Times New Roman" w:eastAsia="方正仿宋_GBK" w:cs="方正仿宋_GBK"/>
          <w:sz w:val="32"/>
          <w:szCs w:val="32"/>
          <w:highlight w:val="none"/>
          <w:shd w:val="clear" w:color="auto" w:fill="FFFFFF"/>
        </w:rPr>
        <w:t>等下一步工作建议</w:t>
      </w:r>
      <w:r>
        <w:rPr>
          <w:rFonts w:hint="eastAsia" w:hAnsi="Times New Roman" w:cs="方正仿宋_GBK"/>
          <w:sz w:val="32"/>
          <w:szCs w:val="32"/>
          <w:highlight w:val="none"/>
          <w:shd w:val="clear" w:color="auto" w:fill="FFFFFF"/>
          <w:lang w:eastAsia="zh-CN"/>
        </w:rPr>
        <w:t>。</w:t>
      </w:r>
    </w:p>
    <w:p w14:paraId="55ABCA4E">
      <w:pPr>
        <w:pStyle w:val="19"/>
        <w:keepNext w:val="0"/>
        <w:keepLines w:val="0"/>
        <w:pageBreakBefore w:val="0"/>
        <w:kinsoku/>
        <w:overflowPunct w:val="0"/>
        <w:topLinePunct/>
        <w:autoSpaceDE w:val="0"/>
        <w:autoSpaceDN/>
        <w:bidi w:val="0"/>
        <w:spacing w:beforeAutospacing="0" w:line="560" w:lineRule="exact"/>
        <w:rPr>
          <w:rFonts w:hint="default" w:ascii="Times New Roman" w:hAnsi="Times New Roman" w:eastAsia="方正仿宋_GBK" w:cs="方正仿宋_GBK"/>
          <w:sz w:val="32"/>
          <w:szCs w:val="32"/>
          <w:highlight w:val="none"/>
          <w:shd w:val="clear" w:color="auto" w:fill="FFFFFF"/>
          <w:lang w:val="en-US" w:eastAsia="zh-CN"/>
        </w:rPr>
      </w:pPr>
      <w:r>
        <w:rPr>
          <w:rFonts w:hint="eastAsia" w:ascii="Times New Roman" w:hAnsi="Times New Roman" w:eastAsia="方正仿宋_GBK" w:cs="方正仿宋_GBK"/>
          <w:sz w:val="32"/>
          <w:szCs w:val="32"/>
          <w:highlight w:val="none"/>
          <w:shd w:val="clear" w:color="auto" w:fill="FFFFFF"/>
          <w:lang w:val="en-US" w:eastAsia="zh-CN"/>
        </w:rPr>
        <w:t>绩效自评表2个</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18"/>
        <w:gridCol w:w="776"/>
        <w:gridCol w:w="774"/>
        <w:gridCol w:w="815"/>
        <w:gridCol w:w="661"/>
        <w:gridCol w:w="730"/>
        <w:gridCol w:w="815"/>
        <w:gridCol w:w="599"/>
        <w:gridCol w:w="558"/>
        <w:gridCol w:w="729"/>
        <w:gridCol w:w="686"/>
      </w:tblGrid>
      <w:tr w14:paraId="51D2B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95EF">
            <w:pPr>
              <w:keepNext w:val="0"/>
              <w:keepLines w:val="0"/>
              <w:widowControl/>
              <w:suppressLineNumbers w:val="0"/>
              <w:overflowPunct w:val="0"/>
              <w:topLinePunct/>
              <w:jc w:val="center"/>
              <w:textAlignment w:val="center"/>
              <w:rPr>
                <w:rFonts w:hint="eastAsia" w:ascii="Times New Roman" w:hAnsi="Times New Roman" w:eastAsia="方正仿宋_GBK" w:cs="方正仿宋_GBK"/>
                <w:b/>
                <w:bCs/>
                <w:i w:val="0"/>
                <w:iCs w:val="0"/>
                <w:color w:val="000000"/>
                <w:sz w:val="32"/>
                <w:szCs w:val="40"/>
                <w:highlight w:val="none"/>
                <w:u w:val="none"/>
              </w:rPr>
            </w:pPr>
            <w:r>
              <w:rPr>
                <w:rFonts w:hint="eastAsia" w:ascii="Times New Roman" w:hAnsi="Times New Roman" w:eastAsia="方正仿宋_GBK" w:cs="方正仿宋_GBK"/>
                <w:b/>
                <w:bCs/>
                <w:i w:val="0"/>
                <w:iCs w:val="0"/>
                <w:color w:val="000000"/>
                <w:spacing w:val="-6"/>
                <w:kern w:val="0"/>
                <w:sz w:val="32"/>
                <w:szCs w:val="40"/>
                <w:highlight w:val="none"/>
                <w:u w:val="none"/>
                <w:lang w:val="en-US" w:eastAsia="zh-CN" w:bidi="ar"/>
              </w:rPr>
              <w:t>2023年度二级项目绩效自评表</w:t>
            </w:r>
          </w:p>
        </w:tc>
      </w:tr>
      <w:tr w14:paraId="701E5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79E3F">
            <w:pPr>
              <w:keepNext w:val="0"/>
              <w:keepLines w:val="0"/>
              <w:widowControl/>
              <w:suppressLineNumbers w:val="0"/>
              <w:overflowPunct w:val="0"/>
              <w:topLinePunct/>
              <w:jc w:val="right"/>
              <w:textAlignment w:val="center"/>
              <w:rPr>
                <w:rFonts w:hint="eastAsia" w:ascii="Times New Roman" w:hAnsi="Times New Roman" w:eastAsia="方正仿宋_GBK" w:cs="方正仿宋_GBK"/>
                <w:b/>
                <w:bCs/>
                <w:i w:val="0"/>
                <w:iCs w:val="0"/>
                <w:color w:val="000000"/>
                <w:sz w:val="32"/>
                <w:szCs w:val="22"/>
                <w:highlight w:val="none"/>
                <w:u w:val="none"/>
              </w:rPr>
            </w:pPr>
            <w:r>
              <w:rPr>
                <w:rFonts w:hint="eastAsia" w:ascii="Times New Roman" w:hAnsi="Times New Roman" w:eastAsia="方正仿宋_GBK" w:cs="方正仿宋_GBK"/>
                <w:b/>
                <w:bCs/>
                <w:i w:val="0"/>
                <w:iCs w:val="0"/>
                <w:color w:val="000000"/>
                <w:spacing w:val="-6"/>
                <w:kern w:val="0"/>
                <w:sz w:val="32"/>
                <w:szCs w:val="22"/>
                <w:highlight w:val="none"/>
                <w:u w:val="none"/>
                <w:lang w:val="en-US" w:eastAsia="zh-CN" w:bidi="ar"/>
              </w:rPr>
              <w:t>项目名称：</w:t>
            </w:r>
          </w:p>
        </w:tc>
        <w:tc>
          <w:tcPr>
            <w:tcW w:w="8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34F1">
            <w:pPr>
              <w:keepNext w:val="0"/>
              <w:keepLines w:val="0"/>
              <w:widowControl/>
              <w:suppressLineNumbers w:val="0"/>
              <w:overflowPunct w:val="0"/>
              <w:topLinePunct/>
              <w:ind w:firstLineChars="100"/>
              <w:jc w:val="lef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2022年迁移上云和系统整合</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FDC1">
            <w:pPr>
              <w:keepNext w:val="0"/>
              <w:keepLines w:val="0"/>
              <w:widowControl/>
              <w:suppressLineNumbers w:val="0"/>
              <w:overflowPunct w:val="0"/>
              <w:topLinePunct/>
              <w:jc w:val="right"/>
              <w:textAlignment w:val="center"/>
              <w:rPr>
                <w:rFonts w:hint="eastAsia" w:ascii="Times New Roman" w:hAnsi="Times New Roman" w:eastAsia="方正仿宋_GBK" w:cs="方正仿宋_GBK"/>
                <w:b/>
                <w:bCs/>
                <w:i w:val="0"/>
                <w:iCs w:val="0"/>
                <w:color w:val="000000"/>
                <w:sz w:val="32"/>
                <w:szCs w:val="22"/>
                <w:highlight w:val="none"/>
                <w:u w:val="none"/>
              </w:rPr>
            </w:pPr>
            <w:r>
              <w:rPr>
                <w:rFonts w:hint="eastAsia" w:ascii="Times New Roman" w:hAnsi="Times New Roman" w:eastAsia="方正仿宋_GBK" w:cs="方正仿宋_GBK"/>
                <w:b/>
                <w:bCs/>
                <w:i w:val="0"/>
                <w:iCs w:val="0"/>
                <w:color w:val="000000"/>
                <w:spacing w:val="-6"/>
                <w:kern w:val="0"/>
                <w:sz w:val="32"/>
                <w:szCs w:val="22"/>
                <w:highlight w:val="none"/>
                <w:u w:val="none"/>
                <w:lang w:val="en-US" w:eastAsia="zh-CN" w:bidi="ar"/>
              </w:rPr>
              <w:t>项目编码：</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8F70">
            <w:pPr>
              <w:keepNext w:val="0"/>
              <w:keepLines w:val="0"/>
              <w:widowControl/>
              <w:suppressLineNumbers w:val="0"/>
              <w:overflowPunct w:val="0"/>
              <w:topLinePunct/>
              <w:ind w:firstLineChars="100"/>
              <w:jc w:val="lef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50023022T000000152526</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40FB">
            <w:pPr>
              <w:keepNext w:val="0"/>
              <w:keepLines w:val="0"/>
              <w:widowControl/>
              <w:suppressLineNumbers w:val="0"/>
              <w:overflowPunct w:val="0"/>
              <w:topLinePunct/>
              <w:jc w:val="right"/>
              <w:textAlignment w:val="center"/>
              <w:rPr>
                <w:rFonts w:hint="eastAsia" w:ascii="Times New Roman" w:hAnsi="Times New Roman" w:eastAsia="方正仿宋_GBK" w:cs="方正仿宋_GBK"/>
                <w:b/>
                <w:bCs/>
                <w:i w:val="0"/>
                <w:iCs w:val="0"/>
                <w:color w:val="000000"/>
                <w:sz w:val="32"/>
                <w:szCs w:val="22"/>
                <w:highlight w:val="none"/>
                <w:u w:val="none"/>
              </w:rPr>
            </w:pPr>
            <w:r>
              <w:rPr>
                <w:rFonts w:hint="eastAsia" w:ascii="Times New Roman" w:hAnsi="Times New Roman" w:eastAsia="方正仿宋_GBK" w:cs="方正仿宋_GBK"/>
                <w:b/>
                <w:bCs/>
                <w:i w:val="0"/>
                <w:iCs w:val="0"/>
                <w:color w:val="000000"/>
                <w:spacing w:val="-6"/>
                <w:kern w:val="0"/>
                <w:sz w:val="32"/>
                <w:szCs w:val="22"/>
                <w:highlight w:val="none"/>
                <w:u w:val="none"/>
                <w:lang w:val="en-US" w:eastAsia="zh-CN" w:bidi="ar"/>
              </w:rPr>
              <w:t>自评总分：</w:t>
            </w:r>
          </w:p>
        </w:tc>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1687">
            <w:pPr>
              <w:keepNext w:val="0"/>
              <w:keepLines w:val="0"/>
              <w:widowControl/>
              <w:suppressLineNumbers w:val="0"/>
              <w:overflowPunct w:val="0"/>
              <w:topLinePunct/>
              <w:ind w:firstLineChars="100"/>
              <w:jc w:val="lef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100.00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8E6F">
            <w:pPr>
              <w:overflowPunct w:val="0"/>
              <w:topLinePunct/>
              <w:jc w:val="right"/>
              <w:rPr>
                <w:rFonts w:hint="eastAsia" w:ascii="Times New Roman" w:hAnsi="Times New Roman" w:eastAsia="方正仿宋_GBK" w:cs="方正仿宋_GBK"/>
                <w:b/>
                <w:bCs/>
                <w:i w:val="0"/>
                <w:iCs w:val="0"/>
                <w:color w:val="000000"/>
                <w:sz w:val="32"/>
                <w:szCs w:val="22"/>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91796">
            <w:pPr>
              <w:overflowPunct w:val="0"/>
              <w:topLinePunct/>
              <w:rPr>
                <w:rFonts w:hint="eastAsia" w:ascii="Times New Roman" w:hAnsi="Times New Roman" w:eastAsia="方正仿宋_GBK" w:cs="方正仿宋_GBK"/>
                <w:i w:val="0"/>
                <w:iCs w:val="0"/>
                <w:color w:val="000000"/>
                <w:sz w:val="32"/>
                <w:szCs w:val="22"/>
                <w:highlight w:val="none"/>
                <w:u w:val="none"/>
              </w:rPr>
            </w:pPr>
          </w:p>
        </w:tc>
      </w:tr>
      <w:tr w14:paraId="21ED8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936EA">
            <w:pPr>
              <w:keepNext w:val="0"/>
              <w:keepLines w:val="0"/>
              <w:widowControl/>
              <w:suppressLineNumbers w:val="0"/>
              <w:overflowPunct w:val="0"/>
              <w:topLinePunct/>
              <w:jc w:val="right"/>
              <w:textAlignment w:val="center"/>
              <w:rPr>
                <w:rFonts w:hint="eastAsia" w:ascii="Times New Roman" w:hAnsi="Times New Roman" w:eastAsia="方正仿宋_GBK" w:cs="方正仿宋_GBK"/>
                <w:b/>
                <w:bCs/>
                <w:i w:val="0"/>
                <w:iCs w:val="0"/>
                <w:color w:val="000000"/>
                <w:sz w:val="32"/>
                <w:szCs w:val="22"/>
                <w:highlight w:val="none"/>
                <w:u w:val="none"/>
              </w:rPr>
            </w:pPr>
            <w:r>
              <w:rPr>
                <w:rFonts w:hint="eastAsia" w:ascii="Times New Roman" w:hAnsi="Times New Roman" w:eastAsia="方正仿宋_GBK" w:cs="方正仿宋_GBK"/>
                <w:b/>
                <w:bCs/>
                <w:i w:val="0"/>
                <w:iCs w:val="0"/>
                <w:color w:val="000000"/>
                <w:spacing w:val="-6"/>
                <w:kern w:val="0"/>
                <w:sz w:val="32"/>
                <w:szCs w:val="22"/>
                <w:highlight w:val="none"/>
                <w:u w:val="none"/>
                <w:lang w:val="en-US" w:eastAsia="zh-CN" w:bidi="ar"/>
              </w:rPr>
              <w:t>项目主管部门：</w:t>
            </w:r>
          </w:p>
        </w:tc>
        <w:tc>
          <w:tcPr>
            <w:tcW w:w="8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7AD5">
            <w:pPr>
              <w:keepNext w:val="0"/>
              <w:keepLines w:val="0"/>
              <w:widowControl/>
              <w:suppressLineNumbers w:val="0"/>
              <w:overflowPunct w:val="0"/>
              <w:topLinePunct/>
              <w:ind w:firstLineChars="100"/>
              <w:jc w:val="lef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608-丰都县发展和改革委员会</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D107">
            <w:pPr>
              <w:keepNext w:val="0"/>
              <w:keepLines w:val="0"/>
              <w:widowControl/>
              <w:suppressLineNumbers w:val="0"/>
              <w:overflowPunct w:val="0"/>
              <w:topLinePunct/>
              <w:jc w:val="right"/>
              <w:textAlignment w:val="center"/>
              <w:rPr>
                <w:rFonts w:hint="eastAsia" w:ascii="Times New Roman" w:hAnsi="Times New Roman" w:eastAsia="方正仿宋_GBK" w:cs="方正仿宋_GBK"/>
                <w:b/>
                <w:bCs/>
                <w:i w:val="0"/>
                <w:iCs w:val="0"/>
                <w:color w:val="000000"/>
                <w:sz w:val="32"/>
                <w:szCs w:val="22"/>
                <w:highlight w:val="none"/>
                <w:u w:val="none"/>
              </w:rPr>
            </w:pPr>
            <w:r>
              <w:rPr>
                <w:rFonts w:hint="eastAsia" w:ascii="Times New Roman" w:hAnsi="Times New Roman" w:eastAsia="方正仿宋_GBK" w:cs="方正仿宋_GBK"/>
                <w:b/>
                <w:bCs/>
                <w:i w:val="0"/>
                <w:iCs w:val="0"/>
                <w:color w:val="000000"/>
                <w:spacing w:val="-6"/>
                <w:kern w:val="0"/>
                <w:sz w:val="32"/>
                <w:szCs w:val="22"/>
                <w:highlight w:val="none"/>
                <w:u w:val="none"/>
                <w:lang w:val="en-US" w:eastAsia="zh-CN" w:bidi="ar"/>
              </w:rPr>
              <w:t>财政归口处室：</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8C03">
            <w:pPr>
              <w:keepNext w:val="0"/>
              <w:keepLines w:val="0"/>
              <w:widowControl/>
              <w:suppressLineNumbers w:val="0"/>
              <w:overflowPunct w:val="0"/>
              <w:topLinePunct/>
              <w:ind w:firstLineChars="100"/>
              <w:jc w:val="lef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006-经建科</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D6C8">
            <w:pPr>
              <w:keepNext w:val="0"/>
              <w:keepLines w:val="0"/>
              <w:widowControl/>
              <w:suppressLineNumbers w:val="0"/>
              <w:overflowPunct w:val="0"/>
              <w:topLinePunct/>
              <w:jc w:val="right"/>
              <w:textAlignment w:val="center"/>
              <w:rPr>
                <w:rFonts w:hint="eastAsia" w:ascii="Times New Roman" w:hAnsi="Times New Roman" w:eastAsia="方正仿宋_GBK" w:cs="方正仿宋_GBK"/>
                <w:b/>
                <w:bCs/>
                <w:i w:val="0"/>
                <w:iCs w:val="0"/>
                <w:color w:val="000000"/>
                <w:sz w:val="32"/>
                <w:szCs w:val="22"/>
                <w:highlight w:val="none"/>
                <w:u w:val="none"/>
              </w:rPr>
            </w:pPr>
            <w:r>
              <w:rPr>
                <w:rFonts w:hint="eastAsia" w:ascii="Times New Roman" w:hAnsi="Times New Roman" w:eastAsia="方正仿宋_GBK" w:cs="方正仿宋_GBK"/>
                <w:b/>
                <w:bCs/>
                <w:i w:val="0"/>
                <w:iCs w:val="0"/>
                <w:color w:val="000000"/>
                <w:spacing w:val="-6"/>
                <w:kern w:val="0"/>
                <w:sz w:val="32"/>
                <w:szCs w:val="22"/>
                <w:highlight w:val="none"/>
                <w:u w:val="none"/>
                <w:lang w:val="en-US" w:eastAsia="zh-CN" w:bidi="ar"/>
              </w:rPr>
              <w:t>部门联系人：</w:t>
            </w:r>
          </w:p>
        </w:tc>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3B7D">
            <w:pPr>
              <w:keepNext w:val="0"/>
              <w:keepLines w:val="0"/>
              <w:widowControl/>
              <w:suppressLineNumbers w:val="0"/>
              <w:overflowPunct w:val="0"/>
              <w:topLinePunct/>
              <w:ind w:firstLineChars="100"/>
              <w:jc w:val="lef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熊卫东</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0250">
            <w:pPr>
              <w:keepNext w:val="0"/>
              <w:keepLines w:val="0"/>
              <w:widowControl/>
              <w:suppressLineNumbers w:val="0"/>
              <w:overflowPunct w:val="0"/>
              <w:topLinePunct/>
              <w:jc w:val="right"/>
              <w:textAlignment w:val="center"/>
              <w:rPr>
                <w:rFonts w:hint="eastAsia" w:ascii="Times New Roman" w:hAnsi="Times New Roman" w:eastAsia="方正仿宋_GBK" w:cs="方正仿宋_GBK"/>
                <w:b/>
                <w:bCs/>
                <w:i w:val="0"/>
                <w:iCs w:val="0"/>
                <w:color w:val="000000"/>
                <w:sz w:val="32"/>
                <w:szCs w:val="22"/>
                <w:highlight w:val="none"/>
                <w:u w:val="none"/>
              </w:rPr>
            </w:pPr>
            <w:r>
              <w:rPr>
                <w:rFonts w:hint="eastAsia" w:ascii="Times New Roman" w:hAnsi="Times New Roman" w:eastAsia="方正仿宋_GBK" w:cs="方正仿宋_GBK"/>
                <w:b/>
                <w:bCs/>
                <w:i w:val="0"/>
                <w:iCs w:val="0"/>
                <w:color w:val="000000"/>
                <w:spacing w:val="-6"/>
                <w:kern w:val="0"/>
                <w:sz w:val="32"/>
                <w:szCs w:val="22"/>
                <w:highlight w:val="none"/>
                <w:u w:val="none"/>
                <w:lang w:val="en-US" w:eastAsia="zh-CN" w:bidi="ar"/>
              </w:rPr>
              <w:t>联系电话：</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034CA">
            <w:pPr>
              <w:keepNext w:val="0"/>
              <w:keepLines w:val="0"/>
              <w:widowControl/>
              <w:suppressLineNumbers w:val="0"/>
              <w:overflowPunct w:val="0"/>
              <w:topLinePunct/>
              <w:jc w:val="lef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hAnsi="Times New Roman" w:cs="方正仿宋_GBK"/>
                <w:i w:val="0"/>
                <w:iCs w:val="0"/>
                <w:color w:val="000000"/>
                <w:spacing w:val="-6"/>
                <w:kern w:val="0"/>
                <w:sz w:val="32"/>
                <w:szCs w:val="22"/>
                <w:highlight w:val="none"/>
                <w:u w:val="none"/>
                <w:lang w:val="en-US" w:eastAsia="zh-CN" w:bidi="ar"/>
              </w:rPr>
              <w:t>02370605370</w:t>
            </w:r>
          </w:p>
        </w:tc>
      </w:tr>
      <w:tr w14:paraId="4B5A3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58282">
            <w:pPr>
              <w:keepNext w:val="0"/>
              <w:keepLines w:val="0"/>
              <w:widowControl/>
              <w:suppressLineNumbers w:val="0"/>
              <w:overflowPunct w:val="0"/>
              <w:topLinePunct/>
              <w:jc w:val="center"/>
              <w:textAlignment w:val="center"/>
              <w:rPr>
                <w:rFonts w:hint="eastAsia" w:ascii="Times New Roman" w:hAnsi="Times New Roman" w:eastAsia="方正仿宋_GBK" w:cs="方正仿宋_GBK"/>
                <w:b/>
                <w:bCs/>
                <w:i w:val="0"/>
                <w:iCs w:val="0"/>
                <w:color w:val="808080"/>
                <w:sz w:val="32"/>
                <w:szCs w:val="28"/>
                <w:highlight w:val="none"/>
                <w:u w:val="none"/>
              </w:rPr>
            </w:pPr>
            <w:r>
              <w:rPr>
                <w:rFonts w:hint="eastAsia" w:ascii="Times New Roman" w:hAnsi="Times New Roman" w:eastAsia="方正仿宋_GBK" w:cs="方正仿宋_GBK"/>
                <w:b/>
                <w:bCs/>
                <w:i w:val="0"/>
                <w:iCs w:val="0"/>
                <w:color w:val="808080"/>
                <w:spacing w:val="-6"/>
                <w:kern w:val="0"/>
                <w:sz w:val="32"/>
                <w:szCs w:val="28"/>
                <w:highlight w:val="none"/>
                <w:u w:val="none"/>
                <w:lang w:val="en-US" w:eastAsia="zh-CN" w:bidi="ar"/>
              </w:rPr>
              <w:t>资金情况</w:t>
            </w:r>
          </w:p>
        </w:tc>
      </w:tr>
      <w:tr w14:paraId="66149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20F9">
            <w:pPr>
              <w:overflowPunct w:val="0"/>
              <w:topLinePunct/>
              <w:jc w:val="center"/>
              <w:rPr>
                <w:rFonts w:hint="eastAsia" w:ascii="Times New Roman" w:hAnsi="Times New Roman" w:eastAsia="方正仿宋_GBK" w:cs="方正仿宋_GBK"/>
                <w:i w:val="0"/>
                <w:iCs w:val="0"/>
                <w:color w:val="000000"/>
                <w:sz w:val="32"/>
                <w:szCs w:val="22"/>
                <w:highlight w:val="none"/>
                <w:u w:val="none"/>
              </w:rPr>
            </w:pPr>
          </w:p>
        </w:tc>
        <w:tc>
          <w:tcPr>
            <w:tcW w:w="8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0C4C">
            <w:pPr>
              <w:keepNext w:val="0"/>
              <w:keepLines w:val="0"/>
              <w:widowControl/>
              <w:suppressLineNumbers w:val="0"/>
              <w:overflowPunct w:val="0"/>
              <w:topLinePunct/>
              <w:jc w:val="center"/>
              <w:textAlignment w:val="center"/>
              <w:rPr>
                <w:rFonts w:hint="eastAsia" w:ascii="Times New Roman" w:hAnsi="Times New Roman" w:eastAsia="方正仿宋_GBK" w:cs="方正仿宋_GBK"/>
                <w:b/>
                <w:bCs/>
                <w:i w:val="0"/>
                <w:iCs w:val="0"/>
                <w:color w:val="000000"/>
                <w:sz w:val="32"/>
                <w:szCs w:val="22"/>
                <w:highlight w:val="none"/>
                <w:u w:val="none"/>
              </w:rPr>
            </w:pPr>
            <w:r>
              <w:rPr>
                <w:rFonts w:hint="eastAsia" w:ascii="Times New Roman" w:hAnsi="Times New Roman" w:eastAsia="方正仿宋_GBK" w:cs="方正仿宋_GBK"/>
                <w:b/>
                <w:bCs/>
                <w:i w:val="0"/>
                <w:iCs w:val="0"/>
                <w:color w:val="000000"/>
                <w:spacing w:val="-6"/>
                <w:kern w:val="0"/>
                <w:sz w:val="32"/>
                <w:szCs w:val="22"/>
                <w:highlight w:val="none"/>
                <w:u w:val="none"/>
                <w:lang w:val="en-US" w:eastAsia="zh-CN" w:bidi="ar"/>
              </w:rPr>
              <w:t>年初预算数</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AC5D">
            <w:pPr>
              <w:keepNext w:val="0"/>
              <w:keepLines w:val="0"/>
              <w:widowControl/>
              <w:suppressLineNumbers w:val="0"/>
              <w:overflowPunct w:val="0"/>
              <w:topLinePunct/>
              <w:jc w:val="center"/>
              <w:textAlignment w:val="center"/>
              <w:rPr>
                <w:rFonts w:hint="eastAsia" w:ascii="Times New Roman" w:hAnsi="Times New Roman" w:eastAsia="方正仿宋_GBK" w:cs="方正仿宋_GBK"/>
                <w:b/>
                <w:bCs/>
                <w:i w:val="0"/>
                <w:iCs w:val="0"/>
                <w:color w:val="000000"/>
                <w:sz w:val="32"/>
                <w:szCs w:val="22"/>
                <w:highlight w:val="none"/>
                <w:u w:val="none"/>
              </w:rPr>
            </w:pPr>
            <w:r>
              <w:rPr>
                <w:rFonts w:hint="eastAsia" w:ascii="Times New Roman" w:hAnsi="Times New Roman" w:eastAsia="方正仿宋_GBK" w:cs="方正仿宋_GBK"/>
                <w:b/>
                <w:bCs/>
                <w:i w:val="0"/>
                <w:iCs w:val="0"/>
                <w:color w:val="000000"/>
                <w:spacing w:val="-6"/>
                <w:kern w:val="0"/>
                <w:sz w:val="32"/>
                <w:szCs w:val="22"/>
                <w:highlight w:val="none"/>
                <w:u w:val="none"/>
                <w:lang w:val="en-US" w:eastAsia="zh-CN" w:bidi="ar"/>
              </w:rPr>
              <w:t>全年（调整）预算数</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FF14">
            <w:pPr>
              <w:keepNext w:val="0"/>
              <w:keepLines w:val="0"/>
              <w:widowControl/>
              <w:suppressLineNumbers w:val="0"/>
              <w:overflowPunct w:val="0"/>
              <w:topLinePunct/>
              <w:jc w:val="center"/>
              <w:textAlignment w:val="center"/>
              <w:rPr>
                <w:rFonts w:hint="eastAsia" w:ascii="Times New Roman" w:hAnsi="Times New Roman" w:eastAsia="方正仿宋_GBK" w:cs="方正仿宋_GBK"/>
                <w:b/>
                <w:bCs/>
                <w:i w:val="0"/>
                <w:iCs w:val="0"/>
                <w:color w:val="000000"/>
                <w:sz w:val="32"/>
                <w:szCs w:val="22"/>
                <w:highlight w:val="none"/>
                <w:u w:val="none"/>
              </w:rPr>
            </w:pPr>
            <w:r>
              <w:rPr>
                <w:rFonts w:hint="eastAsia" w:ascii="Times New Roman" w:hAnsi="Times New Roman" w:eastAsia="方正仿宋_GBK" w:cs="方正仿宋_GBK"/>
                <w:b/>
                <w:bCs/>
                <w:i w:val="0"/>
                <w:iCs w:val="0"/>
                <w:color w:val="000000"/>
                <w:spacing w:val="-6"/>
                <w:kern w:val="0"/>
                <w:sz w:val="32"/>
                <w:szCs w:val="22"/>
                <w:highlight w:val="none"/>
                <w:u w:val="none"/>
                <w:lang w:val="en-US" w:eastAsia="zh-CN" w:bidi="ar"/>
              </w:rPr>
              <w:t>全年执行数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2150">
            <w:pPr>
              <w:keepNext w:val="0"/>
              <w:keepLines w:val="0"/>
              <w:widowControl/>
              <w:suppressLineNumbers w:val="0"/>
              <w:overflowPunct w:val="0"/>
              <w:topLinePunct/>
              <w:jc w:val="center"/>
              <w:textAlignment w:val="center"/>
              <w:rPr>
                <w:rFonts w:hint="eastAsia" w:ascii="Times New Roman" w:hAnsi="Times New Roman" w:eastAsia="方正仿宋_GBK" w:cs="方正仿宋_GBK"/>
                <w:b/>
                <w:bCs/>
                <w:i w:val="0"/>
                <w:iCs w:val="0"/>
                <w:color w:val="000000"/>
                <w:sz w:val="32"/>
                <w:szCs w:val="22"/>
                <w:highlight w:val="none"/>
                <w:u w:val="none"/>
              </w:rPr>
            </w:pPr>
            <w:r>
              <w:rPr>
                <w:rFonts w:hint="eastAsia" w:ascii="Times New Roman" w:hAnsi="Times New Roman" w:eastAsia="方正仿宋_GBK" w:cs="方正仿宋_GBK"/>
                <w:b/>
                <w:bCs/>
                <w:i w:val="0"/>
                <w:iCs w:val="0"/>
                <w:color w:val="000000"/>
                <w:spacing w:val="-6"/>
                <w:kern w:val="0"/>
                <w:sz w:val="32"/>
                <w:szCs w:val="22"/>
                <w:highlight w:val="none"/>
                <w:u w:val="none"/>
                <w:lang w:val="en-US" w:eastAsia="zh-CN" w:bidi="ar"/>
              </w:rPr>
              <w:t>执行率</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25FD">
            <w:pPr>
              <w:keepNext w:val="0"/>
              <w:keepLines w:val="0"/>
              <w:widowControl/>
              <w:suppressLineNumbers w:val="0"/>
              <w:overflowPunct w:val="0"/>
              <w:topLinePunct/>
              <w:jc w:val="left"/>
              <w:textAlignment w:val="center"/>
              <w:rPr>
                <w:rFonts w:hint="eastAsia" w:ascii="Times New Roman" w:hAnsi="Times New Roman" w:eastAsia="方正仿宋_GBK" w:cs="方正仿宋_GBK"/>
                <w:b/>
                <w:bCs/>
                <w:i w:val="0"/>
                <w:iCs w:val="0"/>
                <w:color w:val="000000"/>
                <w:sz w:val="32"/>
                <w:szCs w:val="22"/>
                <w:highlight w:val="none"/>
                <w:u w:val="none"/>
              </w:rPr>
            </w:pPr>
            <w:r>
              <w:rPr>
                <w:rFonts w:hint="eastAsia" w:ascii="Times New Roman" w:hAnsi="Times New Roman" w:eastAsia="方正仿宋_GBK" w:cs="方正仿宋_GBK"/>
                <w:b/>
                <w:bCs/>
                <w:i w:val="0"/>
                <w:iCs w:val="0"/>
                <w:color w:val="000000"/>
                <w:spacing w:val="-6"/>
                <w:kern w:val="0"/>
                <w:sz w:val="32"/>
                <w:szCs w:val="22"/>
                <w:highlight w:val="none"/>
                <w:u w:val="none"/>
                <w:lang w:val="en-US" w:eastAsia="zh-CN" w:bidi="ar"/>
              </w:rPr>
              <w:t>执行率权重</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AF17">
            <w:pPr>
              <w:keepNext w:val="0"/>
              <w:keepLines w:val="0"/>
              <w:widowControl/>
              <w:suppressLineNumbers w:val="0"/>
              <w:overflowPunct w:val="0"/>
              <w:topLinePunct/>
              <w:jc w:val="center"/>
              <w:textAlignment w:val="center"/>
              <w:rPr>
                <w:rFonts w:hint="eastAsia" w:ascii="Times New Roman" w:hAnsi="Times New Roman" w:eastAsia="方正仿宋_GBK" w:cs="方正仿宋_GBK"/>
                <w:b/>
                <w:bCs/>
                <w:i w:val="0"/>
                <w:iCs w:val="0"/>
                <w:color w:val="000000"/>
                <w:sz w:val="32"/>
                <w:szCs w:val="22"/>
                <w:highlight w:val="none"/>
                <w:u w:val="none"/>
              </w:rPr>
            </w:pPr>
            <w:r>
              <w:rPr>
                <w:rFonts w:hint="eastAsia" w:ascii="Times New Roman" w:hAnsi="Times New Roman" w:eastAsia="方正仿宋_GBK" w:cs="方正仿宋_GBK"/>
                <w:b/>
                <w:bCs/>
                <w:i w:val="0"/>
                <w:iCs w:val="0"/>
                <w:color w:val="000000"/>
                <w:spacing w:val="-6"/>
                <w:kern w:val="0"/>
                <w:sz w:val="32"/>
                <w:szCs w:val="22"/>
                <w:highlight w:val="none"/>
                <w:u w:val="none"/>
                <w:lang w:val="en-US" w:eastAsia="zh-CN" w:bidi="ar"/>
              </w:rPr>
              <w:t>执行率得分</w:t>
            </w:r>
          </w:p>
        </w:tc>
      </w:tr>
      <w:tr w14:paraId="3C2DA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8" w:type="pct"/>
            <w:tcBorders>
              <w:top w:val="single" w:color="000000" w:sz="4" w:space="0"/>
              <w:left w:val="single" w:color="000000" w:sz="4" w:space="0"/>
              <w:bottom w:val="single" w:color="000000" w:sz="4" w:space="0"/>
              <w:right w:val="nil"/>
            </w:tcBorders>
            <w:shd w:val="clear" w:color="auto" w:fill="auto"/>
            <w:vAlign w:val="center"/>
          </w:tcPr>
          <w:p w14:paraId="786ACF14">
            <w:pPr>
              <w:keepNext w:val="0"/>
              <w:keepLines w:val="0"/>
              <w:widowControl/>
              <w:suppressLineNumbers w:val="0"/>
              <w:overflowPunct w:val="0"/>
              <w:topLinePunct/>
              <w:jc w:val="lef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年度总金额</w:t>
            </w:r>
          </w:p>
        </w:tc>
        <w:tc>
          <w:tcPr>
            <w:tcW w:w="428" w:type="pct"/>
            <w:tcBorders>
              <w:top w:val="single" w:color="000000" w:sz="4" w:space="0"/>
              <w:left w:val="nil"/>
              <w:bottom w:val="single" w:color="000000" w:sz="4" w:space="0"/>
              <w:right w:val="single" w:color="000000" w:sz="4" w:space="0"/>
            </w:tcBorders>
            <w:shd w:val="clear" w:color="auto" w:fill="auto"/>
            <w:noWrap/>
            <w:vAlign w:val="center"/>
          </w:tcPr>
          <w:p w14:paraId="2BAB058D">
            <w:pPr>
              <w:overflowPunct w:val="0"/>
              <w:topLinePunct/>
              <w:rPr>
                <w:rFonts w:hint="eastAsia" w:ascii="Times New Roman" w:hAnsi="Times New Roman" w:eastAsia="方正仿宋_GBK" w:cs="方正仿宋_GBK"/>
                <w:i w:val="0"/>
                <w:iCs w:val="0"/>
                <w:color w:val="000000"/>
                <w:sz w:val="32"/>
                <w:szCs w:val="22"/>
                <w:highlight w:val="none"/>
                <w:u w:val="none"/>
              </w:rPr>
            </w:pPr>
          </w:p>
        </w:tc>
        <w:tc>
          <w:tcPr>
            <w:tcW w:w="427" w:type="pct"/>
            <w:tcBorders>
              <w:top w:val="single" w:color="000000" w:sz="4" w:space="0"/>
              <w:left w:val="single" w:color="000000" w:sz="4" w:space="0"/>
              <w:bottom w:val="single" w:color="000000" w:sz="4" w:space="0"/>
              <w:right w:val="nil"/>
            </w:tcBorders>
            <w:shd w:val="clear" w:color="auto" w:fill="auto"/>
            <w:noWrap/>
            <w:vAlign w:val="center"/>
          </w:tcPr>
          <w:p w14:paraId="2DE0A507">
            <w:pPr>
              <w:overflowPunct w:val="0"/>
              <w:topLinePunct/>
              <w:rPr>
                <w:rFonts w:hint="eastAsia" w:ascii="Times New Roman" w:hAnsi="Times New Roman" w:eastAsia="方正仿宋_GBK" w:cs="方正仿宋_GBK"/>
                <w:i w:val="0"/>
                <w:iCs w:val="0"/>
                <w:color w:val="000000"/>
                <w:sz w:val="32"/>
                <w:szCs w:val="22"/>
                <w:highlight w:val="none"/>
                <w:u w:val="none"/>
              </w:rPr>
            </w:pPr>
          </w:p>
        </w:tc>
        <w:tc>
          <w:tcPr>
            <w:tcW w:w="449" w:type="pct"/>
            <w:tcBorders>
              <w:top w:val="single" w:color="000000" w:sz="4" w:space="0"/>
              <w:left w:val="nil"/>
              <w:bottom w:val="single" w:color="000000" w:sz="4" w:space="0"/>
              <w:right w:val="single" w:color="000000" w:sz="4" w:space="0"/>
            </w:tcBorders>
            <w:shd w:val="clear" w:color="auto" w:fill="auto"/>
            <w:noWrap/>
            <w:vAlign w:val="center"/>
          </w:tcPr>
          <w:p w14:paraId="66B776A9">
            <w:pPr>
              <w:keepNext w:val="0"/>
              <w:keepLines w:val="0"/>
              <w:widowControl/>
              <w:suppressLineNumbers w:val="0"/>
              <w:overflowPunct w:val="0"/>
              <w:topLinePunct/>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 xml:space="preserve">0.00 </w:t>
            </w:r>
          </w:p>
        </w:tc>
        <w:tc>
          <w:tcPr>
            <w:tcW w:w="364" w:type="pct"/>
            <w:tcBorders>
              <w:top w:val="single" w:color="000000" w:sz="4" w:space="0"/>
              <w:left w:val="single" w:color="000000" w:sz="4" w:space="0"/>
              <w:bottom w:val="single" w:color="000000" w:sz="4" w:space="0"/>
              <w:right w:val="nil"/>
            </w:tcBorders>
            <w:shd w:val="clear" w:color="auto" w:fill="auto"/>
            <w:noWrap/>
            <w:vAlign w:val="center"/>
          </w:tcPr>
          <w:p w14:paraId="7DC2C52A">
            <w:pPr>
              <w:overflowPunct w:val="0"/>
              <w:topLinePunct/>
              <w:rPr>
                <w:rFonts w:hint="eastAsia" w:ascii="Times New Roman" w:hAnsi="Times New Roman" w:eastAsia="方正仿宋_GBK" w:cs="方正仿宋_GBK"/>
                <w:i w:val="0"/>
                <w:iCs w:val="0"/>
                <w:color w:val="000000"/>
                <w:sz w:val="32"/>
                <w:szCs w:val="22"/>
                <w:highlight w:val="none"/>
                <w:u w:val="none"/>
              </w:rPr>
            </w:pPr>
          </w:p>
        </w:tc>
        <w:tc>
          <w:tcPr>
            <w:tcW w:w="402" w:type="pct"/>
            <w:tcBorders>
              <w:top w:val="single" w:color="000000" w:sz="4" w:space="0"/>
              <w:left w:val="nil"/>
              <w:bottom w:val="single" w:color="000000" w:sz="4" w:space="0"/>
              <w:right w:val="single" w:color="000000" w:sz="4" w:space="0"/>
            </w:tcBorders>
            <w:shd w:val="clear" w:color="auto" w:fill="auto"/>
            <w:vAlign w:val="center"/>
          </w:tcPr>
          <w:p w14:paraId="3FDC15F6">
            <w:pPr>
              <w:keepNext w:val="0"/>
              <w:keepLines w:val="0"/>
              <w:widowControl/>
              <w:suppressLineNumbers w:val="0"/>
              <w:overflowPunct w:val="0"/>
              <w:topLinePunct/>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 xml:space="preserve">338,200.00 </w:t>
            </w:r>
          </w:p>
        </w:tc>
        <w:tc>
          <w:tcPr>
            <w:tcW w:w="449" w:type="pct"/>
            <w:tcBorders>
              <w:top w:val="single" w:color="000000" w:sz="4" w:space="0"/>
              <w:left w:val="single" w:color="000000" w:sz="4" w:space="0"/>
              <w:bottom w:val="single" w:color="000000" w:sz="4" w:space="0"/>
              <w:right w:val="nil"/>
            </w:tcBorders>
            <w:shd w:val="clear" w:color="auto" w:fill="auto"/>
            <w:noWrap/>
            <w:vAlign w:val="center"/>
          </w:tcPr>
          <w:p w14:paraId="64CDEDE6">
            <w:pPr>
              <w:overflowPunct w:val="0"/>
              <w:topLinePunct/>
              <w:rPr>
                <w:rFonts w:hint="eastAsia" w:ascii="Times New Roman" w:hAnsi="Times New Roman" w:eastAsia="方正仿宋_GBK" w:cs="方正仿宋_GBK"/>
                <w:i w:val="0"/>
                <w:iCs w:val="0"/>
                <w:color w:val="000000"/>
                <w:sz w:val="32"/>
                <w:szCs w:val="22"/>
                <w:highlight w:val="none"/>
                <w:u w:val="none"/>
              </w:rPr>
            </w:pPr>
          </w:p>
        </w:tc>
        <w:tc>
          <w:tcPr>
            <w:tcW w:w="330" w:type="pct"/>
            <w:tcBorders>
              <w:top w:val="single" w:color="000000" w:sz="4" w:space="0"/>
              <w:left w:val="nil"/>
              <w:bottom w:val="single" w:color="000000" w:sz="4" w:space="0"/>
              <w:right w:val="single" w:color="000000" w:sz="4" w:space="0"/>
            </w:tcBorders>
            <w:shd w:val="clear" w:color="auto" w:fill="auto"/>
            <w:noWrap/>
            <w:vAlign w:val="center"/>
          </w:tcPr>
          <w:p w14:paraId="4FCF0197">
            <w:pPr>
              <w:keepNext w:val="0"/>
              <w:keepLines w:val="0"/>
              <w:widowControl/>
              <w:suppressLineNumbers w:val="0"/>
              <w:overflowPunct w:val="0"/>
              <w:topLinePunct/>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 xml:space="preserve">338,200.00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20E1">
            <w:pPr>
              <w:overflowPunct w:val="0"/>
              <w:topLinePunct/>
              <w:rPr>
                <w:rFonts w:hint="eastAsia" w:ascii="Times New Roman" w:hAnsi="Times New Roman" w:eastAsia="方正仿宋_GBK" w:cs="方正仿宋_GBK"/>
                <w:i w:val="0"/>
                <w:iCs w:val="0"/>
                <w:color w:val="000000"/>
                <w:sz w:val="32"/>
                <w:szCs w:val="22"/>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A25D">
            <w:pPr>
              <w:overflowPunct w:val="0"/>
              <w:topLinePunct/>
              <w:rPr>
                <w:rFonts w:hint="eastAsia" w:ascii="Times New Roman" w:hAnsi="Times New Roman" w:eastAsia="方正仿宋_GBK" w:cs="方正仿宋_GBK"/>
                <w:i w:val="0"/>
                <w:iCs w:val="0"/>
                <w:color w:val="000000"/>
                <w:sz w:val="32"/>
                <w:szCs w:val="22"/>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E050">
            <w:pPr>
              <w:overflowPunct w:val="0"/>
              <w:topLinePunct/>
              <w:jc w:val="right"/>
              <w:rPr>
                <w:rFonts w:hint="eastAsia" w:ascii="Times New Roman" w:hAnsi="Times New Roman" w:eastAsia="方正仿宋_GBK" w:cs="方正仿宋_GBK"/>
                <w:i w:val="0"/>
                <w:iCs w:val="0"/>
                <w:color w:val="000000"/>
                <w:sz w:val="32"/>
                <w:szCs w:val="22"/>
                <w:highlight w:val="none"/>
                <w:u w:val="none"/>
              </w:rPr>
            </w:pPr>
          </w:p>
        </w:tc>
      </w:tr>
      <w:tr w14:paraId="24CAF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8" w:type="pct"/>
            <w:tcBorders>
              <w:top w:val="single" w:color="000000" w:sz="4" w:space="0"/>
              <w:left w:val="single" w:color="000000" w:sz="4" w:space="0"/>
              <w:bottom w:val="single" w:color="000000" w:sz="4" w:space="0"/>
              <w:right w:val="nil"/>
            </w:tcBorders>
            <w:shd w:val="clear" w:color="auto" w:fill="auto"/>
            <w:vAlign w:val="center"/>
          </w:tcPr>
          <w:p w14:paraId="0C3F19AB">
            <w:pPr>
              <w:keepNext w:val="0"/>
              <w:keepLines w:val="0"/>
              <w:widowControl/>
              <w:suppressLineNumbers w:val="0"/>
              <w:overflowPunct w:val="0"/>
              <w:topLinePunct/>
              <w:jc w:val="lef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其中：财政拨款</w:t>
            </w:r>
          </w:p>
        </w:tc>
        <w:tc>
          <w:tcPr>
            <w:tcW w:w="428" w:type="pct"/>
            <w:tcBorders>
              <w:top w:val="single" w:color="000000" w:sz="4" w:space="0"/>
              <w:left w:val="nil"/>
              <w:bottom w:val="single" w:color="000000" w:sz="4" w:space="0"/>
              <w:right w:val="single" w:color="000000" w:sz="4" w:space="0"/>
            </w:tcBorders>
            <w:shd w:val="clear" w:color="auto" w:fill="auto"/>
            <w:noWrap/>
            <w:vAlign w:val="center"/>
          </w:tcPr>
          <w:p w14:paraId="766DC1F9">
            <w:pPr>
              <w:overflowPunct w:val="0"/>
              <w:topLinePunct/>
              <w:rPr>
                <w:rFonts w:hint="eastAsia" w:ascii="Times New Roman" w:hAnsi="Times New Roman" w:eastAsia="方正仿宋_GBK" w:cs="方正仿宋_GBK"/>
                <w:i w:val="0"/>
                <w:iCs w:val="0"/>
                <w:color w:val="000000"/>
                <w:sz w:val="32"/>
                <w:szCs w:val="22"/>
                <w:highlight w:val="none"/>
                <w:u w:val="none"/>
              </w:rPr>
            </w:pPr>
          </w:p>
        </w:tc>
        <w:tc>
          <w:tcPr>
            <w:tcW w:w="427" w:type="pct"/>
            <w:tcBorders>
              <w:top w:val="single" w:color="000000" w:sz="4" w:space="0"/>
              <w:left w:val="single" w:color="000000" w:sz="4" w:space="0"/>
              <w:bottom w:val="single" w:color="000000" w:sz="4" w:space="0"/>
              <w:right w:val="nil"/>
            </w:tcBorders>
            <w:shd w:val="clear" w:color="auto" w:fill="auto"/>
            <w:noWrap/>
            <w:vAlign w:val="center"/>
          </w:tcPr>
          <w:p w14:paraId="6514A031">
            <w:pPr>
              <w:overflowPunct w:val="0"/>
              <w:topLinePunct/>
              <w:rPr>
                <w:rFonts w:hint="eastAsia" w:ascii="Times New Roman" w:hAnsi="Times New Roman" w:eastAsia="方正仿宋_GBK" w:cs="方正仿宋_GBK"/>
                <w:i w:val="0"/>
                <w:iCs w:val="0"/>
                <w:color w:val="000000"/>
                <w:sz w:val="32"/>
                <w:szCs w:val="22"/>
                <w:highlight w:val="none"/>
                <w:u w:val="none"/>
              </w:rPr>
            </w:pPr>
          </w:p>
        </w:tc>
        <w:tc>
          <w:tcPr>
            <w:tcW w:w="449" w:type="pct"/>
            <w:tcBorders>
              <w:top w:val="single" w:color="000000" w:sz="4" w:space="0"/>
              <w:left w:val="nil"/>
              <w:bottom w:val="single" w:color="000000" w:sz="4" w:space="0"/>
              <w:right w:val="single" w:color="000000" w:sz="4" w:space="0"/>
            </w:tcBorders>
            <w:shd w:val="clear" w:color="auto" w:fill="auto"/>
            <w:noWrap/>
            <w:vAlign w:val="center"/>
          </w:tcPr>
          <w:p w14:paraId="6B367F21">
            <w:pPr>
              <w:keepNext w:val="0"/>
              <w:keepLines w:val="0"/>
              <w:widowControl/>
              <w:suppressLineNumbers w:val="0"/>
              <w:overflowPunct w:val="0"/>
              <w:topLinePunct/>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 xml:space="preserve">0.00 </w:t>
            </w:r>
          </w:p>
        </w:tc>
        <w:tc>
          <w:tcPr>
            <w:tcW w:w="364" w:type="pct"/>
            <w:tcBorders>
              <w:top w:val="single" w:color="000000" w:sz="4" w:space="0"/>
              <w:left w:val="single" w:color="000000" w:sz="4" w:space="0"/>
              <w:bottom w:val="single" w:color="000000" w:sz="4" w:space="0"/>
              <w:right w:val="nil"/>
            </w:tcBorders>
            <w:shd w:val="clear" w:color="auto" w:fill="auto"/>
            <w:noWrap/>
            <w:vAlign w:val="center"/>
          </w:tcPr>
          <w:p w14:paraId="225CA4FB">
            <w:pPr>
              <w:overflowPunct w:val="0"/>
              <w:topLinePunct/>
              <w:rPr>
                <w:rFonts w:hint="eastAsia" w:ascii="Times New Roman" w:hAnsi="Times New Roman" w:eastAsia="方正仿宋_GBK" w:cs="方正仿宋_GBK"/>
                <w:i w:val="0"/>
                <w:iCs w:val="0"/>
                <w:color w:val="000000"/>
                <w:sz w:val="32"/>
                <w:szCs w:val="22"/>
                <w:highlight w:val="none"/>
                <w:u w:val="none"/>
              </w:rPr>
            </w:pPr>
          </w:p>
        </w:tc>
        <w:tc>
          <w:tcPr>
            <w:tcW w:w="402" w:type="pct"/>
            <w:tcBorders>
              <w:top w:val="single" w:color="000000" w:sz="4" w:space="0"/>
              <w:left w:val="nil"/>
              <w:bottom w:val="single" w:color="000000" w:sz="4" w:space="0"/>
              <w:right w:val="single" w:color="000000" w:sz="4" w:space="0"/>
            </w:tcBorders>
            <w:shd w:val="clear" w:color="auto" w:fill="auto"/>
            <w:vAlign w:val="center"/>
          </w:tcPr>
          <w:p w14:paraId="70D8CEAA">
            <w:pPr>
              <w:keepNext w:val="0"/>
              <w:keepLines w:val="0"/>
              <w:widowControl/>
              <w:suppressLineNumbers w:val="0"/>
              <w:overflowPunct w:val="0"/>
              <w:topLinePunct/>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 xml:space="preserve">338,200.00 </w:t>
            </w:r>
          </w:p>
        </w:tc>
        <w:tc>
          <w:tcPr>
            <w:tcW w:w="449" w:type="pct"/>
            <w:tcBorders>
              <w:top w:val="single" w:color="000000" w:sz="4" w:space="0"/>
              <w:left w:val="single" w:color="000000" w:sz="4" w:space="0"/>
              <w:bottom w:val="single" w:color="000000" w:sz="4" w:space="0"/>
              <w:right w:val="nil"/>
            </w:tcBorders>
            <w:shd w:val="clear" w:color="auto" w:fill="auto"/>
            <w:noWrap/>
            <w:vAlign w:val="center"/>
          </w:tcPr>
          <w:p w14:paraId="52D4FAB2">
            <w:pPr>
              <w:overflowPunct w:val="0"/>
              <w:topLinePunct/>
              <w:rPr>
                <w:rFonts w:hint="eastAsia" w:ascii="Times New Roman" w:hAnsi="Times New Roman" w:eastAsia="方正仿宋_GBK" w:cs="方正仿宋_GBK"/>
                <w:i w:val="0"/>
                <w:iCs w:val="0"/>
                <w:color w:val="000000"/>
                <w:sz w:val="32"/>
                <w:szCs w:val="22"/>
                <w:highlight w:val="none"/>
                <w:u w:val="none"/>
              </w:rPr>
            </w:pPr>
          </w:p>
        </w:tc>
        <w:tc>
          <w:tcPr>
            <w:tcW w:w="330" w:type="pct"/>
            <w:tcBorders>
              <w:top w:val="single" w:color="000000" w:sz="4" w:space="0"/>
              <w:left w:val="nil"/>
              <w:bottom w:val="single" w:color="000000" w:sz="4" w:space="0"/>
              <w:right w:val="single" w:color="000000" w:sz="4" w:space="0"/>
            </w:tcBorders>
            <w:shd w:val="clear" w:color="auto" w:fill="auto"/>
            <w:noWrap/>
            <w:vAlign w:val="center"/>
          </w:tcPr>
          <w:p w14:paraId="7F5C8796">
            <w:pPr>
              <w:keepNext w:val="0"/>
              <w:keepLines w:val="0"/>
              <w:widowControl/>
              <w:suppressLineNumbers w:val="0"/>
              <w:overflowPunct w:val="0"/>
              <w:topLinePunct/>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 xml:space="preserve">338,200.00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BAF4">
            <w:pPr>
              <w:keepNext w:val="0"/>
              <w:keepLines w:val="0"/>
              <w:widowControl/>
              <w:suppressLineNumbers w:val="0"/>
              <w:overflowPunct w:val="0"/>
              <w:topLinePunct/>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9265">
            <w:pPr>
              <w:keepNext w:val="0"/>
              <w:keepLines w:val="0"/>
              <w:widowControl/>
              <w:suppressLineNumbers w:val="0"/>
              <w:overflowPunct w:val="0"/>
              <w:topLinePunct/>
              <w:jc w:val="lef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10.00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3E09">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 xml:space="preserve">10.00 </w:t>
            </w:r>
          </w:p>
        </w:tc>
      </w:tr>
      <w:tr w14:paraId="6AC62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8" w:type="pct"/>
            <w:tcBorders>
              <w:top w:val="single" w:color="000000" w:sz="4" w:space="0"/>
              <w:left w:val="single" w:color="000000" w:sz="4" w:space="0"/>
              <w:bottom w:val="single" w:color="000000" w:sz="4" w:space="0"/>
              <w:right w:val="nil"/>
            </w:tcBorders>
            <w:shd w:val="clear" w:color="auto" w:fill="auto"/>
            <w:vAlign w:val="center"/>
          </w:tcPr>
          <w:p w14:paraId="591D5F54">
            <w:pPr>
              <w:keepNext w:val="0"/>
              <w:keepLines w:val="0"/>
              <w:widowControl/>
              <w:suppressLineNumbers w:val="0"/>
              <w:overflowPunct w:val="0"/>
              <w:topLinePunct/>
              <w:jc w:val="lef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一般公共预算</w:t>
            </w:r>
          </w:p>
        </w:tc>
        <w:tc>
          <w:tcPr>
            <w:tcW w:w="428" w:type="pct"/>
            <w:tcBorders>
              <w:top w:val="single" w:color="000000" w:sz="4" w:space="0"/>
              <w:left w:val="nil"/>
              <w:bottom w:val="single" w:color="000000" w:sz="4" w:space="0"/>
              <w:right w:val="single" w:color="000000" w:sz="4" w:space="0"/>
            </w:tcBorders>
            <w:shd w:val="clear" w:color="auto" w:fill="auto"/>
            <w:noWrap/>
            <w:vAlign w:val="center"/>
          </w:tcPr>
          <w:p w14:paraId="4B5A6FEC">
            <w:pPr>
              <w:overflowPunct w:val="0"/>
              <w:topLinePunct/>
              <w:rPr>
                <w:rFonts w:hint="eastAsia" w:ascii="Times New Roman" w:hAnsi="Times New Roman" w:eastAsia="方正仿宋_GBK" w:cs="方正仿宋_GBK"/>
                <w:i w:val="0"/>
                <w:iCs w:val="0"/>
                <w:color w:val="000000"/>
                <w:sz w:val="32"/>
                <w:szCs w:val="22"/>
                <w:highlight w:val="none"/>
                <w:u w:val="none"/>
              </w:rPr>
            </w:pPr>
          </w:p>
        </w:tc>
        <w:tc>
          <w:tcPr>
            <w:tcW w:w="427" w:type="pct"/>
            <w:tcBorders>
              <w:top w:val="single" w:color="000000" w:sz="4" w:space="0"/>
              <w:left w:val="single" w:color="000000" w:sz="4" w:space="0"/>
              <w:bottom w:val="single" w:color="000000" w:sz="4" w:space="0"/>
              <w:right w:val="nil"/>
            </w:tcBorders>
            <w:shd w:val="clear" w:color="auto" w:fill="auto"/>
            <w:noWrap/>
            <w:vAlign w:val="center"/>
          </w:tcPr>
          <w:p w14:paraId="5D553F8E">
            <w:pPr>
              <w:overflowPunct w:val="0"/>
              <w:topLinePunct/>
              <w:rPr>
                <w:rFonts w:hint="eastAsia" w:ascii="Times New Roman" w:hAnsi="Times New Roman" w:eastAsia="方正仿宋_GBK" w:cs="方正仿宋_GBK"/>
                <w:i w:val="0"/>
                <w:iCs w:val="0"/>
                <w:color w:val="000000"/>
                <w:sz w:val="32"/>
                <w:szCs w:val="22"/>
                <w:highlight w:val="none"/>
                <w:u w:val="none"/>
              </w:rPr>
            </w:pPr>
          </w:p>
        </w:tc>
        <w:tc>
          <w:tcPr>
            <w:tcW w:w="449" w:type="pct"/>
            <w:tcBorders>
              <w:top w:val="single" w:color="000000" w:sz="4" w:space="0"/>
              <w:left w:val="nil"/>
              <w:bottom w:val="single" w:color="000000" w:sz="4" w:space="0"/>
              <w:right w:val="single" w:color="000000" w:sz="4" w:space="0"/>
            </w:tcBorders>
            <w:shd w:val="clear" w:color="auto" w:fill="auto"/>
            <w:noWrap/>
            <w:vAlign w:val="center"/>
          </w:tcPr>
          <w:p w14:paraId="2B22A26D">
            <w:pPr>
              <w:keepNext w:val="0"/>
              <w:keepLines w:val="0"/>
              <w:widowControl/>
              <w:suppressLineNumbers w:val="0"/>
              <w:overflowPunct w:val="0"/>
              <w:topLinePunct/>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 xml:space="preserve">0.00 </w:t>
            </w:r>
          </w:p>
        </w:tc>
        <w:tc>
          <w:tcPr>
            <w:tcW w:w="364" w:type="pct"/>
            <w:tcBorders>
              <w:top w:val="single" w:color="000000" w:sz="4" w:space="0"/>
              <w:left w:val="single" w:color="000000" w:sz="4" w:space="0"/>
              <w:bottom w:val="single" w:color="000000" w:sz="4" w:space="0"/>
              <w:right w:val="nil"/>
            </w:tcBorders>
            <w:shd w:val="clear" w:color="auto" w:fill="auto"/>
            <w:noWrap/>
            <w:vAlign w:val="center"/>
          </w:tcPr>
          <w:p w14:paraId="0AD14713">
            <w:pPr>
              <w:overflowPunct w:val="0"/>
              <w:topLinePunct/>
              <w:rPr>
                <w:rFonts w:hint="eastAsia" w:ascii="Times New Roman" w:hAnsi="Times New Roman" w:eastAsia="方正仿宋_GBK" w:cs="方正仿宋_GBK"/>
                <w:i w:val="0"/>
                <w:iCs w:val="0"/>
                <w:color w:val="000000"/>
                <w:sz w:val="32"/>
                <w:szCs w:val="22"/>
                <w:highlight w:val="none"/>
                <w:u w:val="none"/>
              </w:rPr>
            </w:pPr>
          </w:p>
        </w:tc>
        <w:tc>
          <w:tcPr>
            <w:tcW w:w="402" w:type="pct"/>
            <w:tcBorders>
              <w:top w:val="single" w:color="000000" w:sz="4" w:space="0"/>
              <w:left w:val="nil"/>
              <w:bottom w:val="single" w:color="000000" w:sz="4" w:space="0"/>
              <w:right w:val="single" w:color="000000" w:sz="4" w:space="0"/>
            </w:tcBorders>
            <w:shd w:val="clear" w:color="auto" w:fill="auto"/>
            <w:vAlign w:val="center"/>
          </w:tcPr>
          <w:p w14:paraId="6B55DAA2">
            <w:pPr>
              <w:keepNext w:val="0"/>
              <w:keepLines w:val="0"/>
              <w:widowControl/>
              <w:suppressLineNumbers w:val="0"/>
              <w:overflowPunct w:val="0"/>
              <w:topLinePunct/>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 xml:space="preserve">338,200.00 </w:t>
            </w:r>
          </w:p>
        </w:tc>
        <w:tc>
          <w:tcPr>
            <w:tcW w:w="449" w:type="pct"/>
            <w:tcBorders>
              <w:top w:val="single" w:color="000000" w:sz="4" w:space="0"/>
              <w:left w:val="single" w:color="000000" w:sz="4" w:space="0"/>
              <w:bottom w:val="single" w:color="000000" w:sz="4" w:space="0"/>
              <w:right w:val="nil"/>
            </w:tcBorders>
            <w:shd w:val="clear" w:color="auto" w:fill="auto"/>
            <w:noWrap/>
            <w:vAlign w:val="center"/>
          </w:tcPr>
          <w:p w14:paraId="2768F251">
            <w:pPr>
              <w:overflowPunct w:val="0"/>
              <w:topLinePunct/>
              <w:rPr>
                <w:rFonts w:hint="eastAsia" w:ascii="Times New Roman" w:hAnsi="Times New Roman" w:eastAsia="方正仿宋_GBK" w:cs="方正仿宋_GBK"/>
                <w:i w:val="0"/>
                <w:iCs w:val="0"/>
                <w:color w:val="000000"/>
                <w:sz w:val="32"/>
                <w:szCs w:val="22"/>
                <w:highlight w:val="none"/>
                <w:u w:val="none"/>
              </w:rPr>
            </w:pPr>
          </w:p>
        </w:tc>
        <w:tc>
          <w:tcPr>
            <w:tcW w:w="330" w:type="pct"/>
            <w:tcBorders>
              <w:top w:val="single" w:color="000000" w:sz="4" w:space="0"/>
              <w:left w:val="nil"/>
              <w:bottom w:val="single" w:color="000000" w:sz="4" w:space="0"/>
              <w:right w:val="single" w:color="000000" w:sz="4" w:space="0"/>
            </w:tcBorders>
            <w:shd w:val="clear" w:color="auto" w:fill="auto"/>
            <w:noWrap/>
            <w:vAlign w:val="center"/>
          </w:tcPr>
          <w:p w14:paraId="400D0C34">
            <w:pPr>
              <w:keepNext w:val="0"/>
              <w:keepLines w:val="0"/>
              <w:widowControl/>
              <w:suppressLineNumbers w:val="0"/>
              <w:overflowPunct w:val="0"/>
              <w:topLinePunct/>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 xml:space="preserve">338,200.00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852D">
            <w:pPr>
              <w:keepNext w:val="0"/>
              <w:keepLines w:val="0"/>
              <w:widowControl/>
              <w:suppressLineNumbers w:val="0"/>
              <w:overflowPunct w:val="0"/>
              <w:topLinePunct/>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2D15">
            <w:pPr>
              <w:overflowPunct w:val="0"/>
              <w:topLinePunct/>
              <w:rPr>
                <w:rFonts w:hint="eastAsia" w:ascii="Times New Roman" w:hAnsi="Times New Roman" w:eastAsia="方正仿宋_GBK" w:cs="方正仿宋_GBK"/>
                <w:i w:val="0"/>
                <w:iCs w:val="0"/>
                <w:color w:val="000000"/>
                <w:sz w:val="32"/>
                <w:szCs w:val="22"/>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60CC">
            <w:pPr>
              <w:overflowPunct w:val="0"/>
              <w:topLinePunct/>
              <w:jc w:val="right"/>
              <w:rPr>
                <w:rFonts w:hint="eastAsia" w:ascii="Times New Roman" w:hAnsi="Times New Roman" w:eastAsia="方正仿宋_GBK" w:cs="方正仿宋_GBK"/>
                <w:i w:val="0"/>
                <w:iCs w:val="0"/>
                <w:color w:val="000000"/>
                <w:sz w:val="32"/>
                <w:szCs w:val="22"/>
                <w:highlight w:val="none"/>
                <w:u w:val="none"/>
              </w:rPr>
            </w:pPr>
          </w:p>
        </w:tc>
      </w:tr>
      <w:tr w14:paraId="0C2D1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C9BD">
            <w:pPr>
              <w:keepNext w:val="0"/>
              <w:keepLines w:val="0"/>
              <w:widowControl/>
              <w:suppressLineNumbers w:val="0"/>
              <w:overflowPunct w:val="0"/>
              <w:topLinePunct/>
              <w:jc w:val="center"/>
              <w:textAlignment w:val="center"/>
              <w:rPr>
                <w:rFonts w:hint="eastAsia" w:ascii="Times New Roman" w:hAnsi="Times New Roman" w:eastAsia="方正仿宋_GBK" w:cs="方正仿宋_GBK"/>
                <w:b/>
                <w:bCs/>
                <w:i w:val="0"/>
                <w:iCs w:val="0"/>
                <w:color w:val="808080"/>
                <w:sz w:val="32"/>
                <w:szCs w:val="28"/>
                <w:highlight w:val="none"/>
                <w:u w:val="none"/>
              </w:rPr>
            </w:pPr>
            <w:r>
              <w:rPr>
                <w:rFonts w:hint="eastAsia" w:ascii="Times New Roman" w:hAnsi="Times New Roman" w:eastAsia="方正仿宋_GBK" w:cs="方正仿宋_GBK"/>
                <w:b/>
                <w:bCs/>
                <w:i w:val="0"/>
                <w:iCs w:val="0"/>
                <w:color w:val="808080"/>
                <w:spacing w:val="-6"/>
                <w:kern w:val="0"/>
                <w:sz w:val="32"/>
                <w:szCs w:val="28"/>
                <w:highlight w:val="none"/>
                <w:u w:val="none"/>
                <w:lang w:val="en-US" w:eastAsia="zh-CN" w:bidi="ar"/>
              </w:rPr>
              <w:t>绩效目标</w:t>
            </w:r>
          </w:p>
        </w:tc>
      </w:tr>
      <w:tr w14:paraId="165B6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6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B0DC">
            <w:pPr>
              <w:keepNext w:val="0"/>
              <w:keepLines w:val="0"/>
              <w:widowControl/>
              <w:suppressLineNumbers w:val="0"/>
              <w:overflowPunct w:val="0"/>
              <w:topLinePunct/>
              <w:jc w:val="center"/>
              <w:textAlignment w:val="center"/>
              <w:rPr>
                <w:rFonts w:hint="eastAsia" w:ascii="Times New Roman" w:hAnsi="Times New Roman" w:eastAsia="方正仿宋_GBK" w:cs="方正仿宋_GBK"/>
                <w:b/>
                <w:bCs/>
                <w:i w:val="0"/>
                <w:iCs w:val="0"/>
                <w:color w:val="000000"/>
                <w:sz w:val="32"/>
                <w:szCs w:val="22"/>
                <w:highlight w:val="none"/>
                <w:u w:val="none"/>
              </w:rPr>
            </w:pPr>
            <w:r>
              <w:rPr>
                <w:rFonts w:hint="eastAsia" w:ascii="Times New Roman" w:hAnsi="Times New Roman" w:eastAsia="方正仿宋_GBK" w:cs="方正仿宋_GBK"/>
                <w:b/>
                <w:bCs/>
                <w:i w:val="0"/>
                <w:iCs w:val="0"/>
                <w:color w:val="000000"/>
                <w:spacing w:val="-6"/>
                <w:kern w:val="0"/>
                <w:sz w:val="32"/>
                <w:szCs w:val="22"/>
                <w:highlight w:val="none"/>
                <w:u w:val="none"/>
                <w:lang w:val="en-US" w:eastAsia="zh-CN" w:bidi="ar"/>
              </w:rPr>
              <w:t>年初绩效目标</w:t>
            </w:r>
          </w:p>
        </w:tc>
        <w:tc>
          <w:tcPr>
            <w:tcW w:w="154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8980">
            <w:pPr>
              <w:keepNext w:val="0"/>
              <w:keepLines w:val="0"/>
              <w:widowControl/>
              <w:suppressLineNumbers w:val="0"/>
              <w:overflowPunct w:val="0"/>
              <w:topLinePunct/>
              <w:jc w:val="center"/>
              <w:textAlignment w:val="center"/>
              <w:rPr>
                <w:rFonts w:hint="eastAsia" w:ascii="Times New Roman" w:hAnsi="Times New Roman" w:eastAsia="方正仿宋_GBK" w:cs="方正仿宋_GBK"/>
                <w:b/>
                <w:bCs/>
                <w:i w:val="0"/>
                <w:iCs w:val="0"/>
                <w:color w:val="000000"/>
                <w:sz w:val="32"/>
                <w:szCs w:val="22"/>
                <w:highlight w:val="none"/>
                <w:u w:val="none"/>
              </w:rPr>
            </w:pPr>
            <w:r>
              <w:rPr>
                <w:rFonts w:hint="eastAsia" w:ascii="Times New Roman" w:hAnsi="Times New Roman" w:eastAsia="方正仿宋_GBK" w:cs="方正仿宋_GBK"/>
                <w:b/>
                <w:bCs/>
                <w:i w:val="0"/>
                <w:iCs w:val="0"/>
                <w:color w:val="000000"/>
                <w:spacing w:val="-6"/>
                <w:kern w:val="0"/>
                <w:sz w:val="32"/>
                <w:szCs w:val="22"/>
                <w:highlight w:val="none"/>
                <w:u w:val="none"/>
                <w:lang w:val="en-US" w:eastAsia="zh-CN" w:bidi="ar"/>
              </w:rPr>
              <w:t>全年（调整）绩效目标</w:t>
            </w:r>
          </w:p>
        </w:tc>
        <w:tc>
          <w:tcPr>
            <w:tcW w:w="108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B3B7">
            <w:pPr>
              <w:keepNext w:val="0"/>
              <w:keepLines w:val="0"/>
              <w:widowControl/>
              <w:suppressLineNumbers w:val="0"/>
              <w:overflowPunct w:val="0"/>
              <w:topLinePunct/>
              <w:jc w:val="center"/>
              <w:textAlignment w:val="center"/>
              <w:rPr>
                <w:rFonts w:hint="eastAsia" w:ascii="Times New Roman" w:hAnsi="Times New Roman" w:eastAsia="方正仿宋_GBK" w:cs="方正仿宋_GBK"/>
                <w:b/>
                <w:bCs/>
                <w:i w:val="0"/>
                <w:iCs w:val="0"/>
                <w:color w:val="000000"/>
                <w:sz w:val="32"/>
                <w:szCs w:val="22"/>
                <w:highlight w:val="none"/>
                <w:u w:val="none"/>
              </w:rPr>
            </w:pPr>
            <w:r>
              <w:rPr>
                <w:rFonts w:hint="eastAsia" w:ascii="Times New Roman" w:hAnsi="Times New Roman" w:eastAsia="方正仿宋_GBK" w:cs="方正仿宋_GBK"/>
                <w:b/>
                <w:bCs/>
                <w:i w:val="0"/>
                <w:iCs w:val="0"/>
                <w:color w:val="000000"/>
                <w:spacing w:val="-6"/>
                <w:kern w:val="0"/>
                <w:sz w:val="32"/>
                <w:szCs w:val="22"/>
                <w:highlight w:val="none"/>
                <w:u w:val="none"/>
                <w:lang w:val="en-US" w:eastAsia="zh-CN" w:bidi="ar"/>
              </w:rPr>
              <w:t>全年目标实际完成情况</w:t>
            </w:r>
          </w:p>
        </w:tc>
      </w:tr>
      <w:tr w14:paraId="002CD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6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D90499F">
            <w:pPr>
              <w:keepNext w:val="0"/>
              <w:keepLines w:val="0"/>
              <w:widowControl/>
              <w:suppressLineNumbers w:val="0"/>
              <w:overflowPunct w:val="0"/>
              <w:topLinePunct/>
              <w:jc w:val="left"/>
              <w:textAlignment w:val="top"/>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按照市级要求，实现系统迁移上云和系统整合，完成市对县考核。</w:t>
            </w:r>
          </w:p>
        </w:tc>
        <w:tc>
          <w:tcPr>
            <w:tcW w:w="15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B002443">
            <w:pPr>
              <w:keepNext w:val="0"/>
              <w:keepLines w:val="0"/>
              <w:widowControl/>
              <w:suppressLineNumbers w:val="0"/>
              <w:overflowPunct w:val="0"/>
              <w:topLinePunct/>
              <w:jc w:val="left"/>
              <w:textAlignment w:val="top"/>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按照市级要求，实现系统迁移上云和系统整合，完成市对县考核。</w:t>
            </w:r>
          </w:p>
        </w:tc>
        <w:tc>
          <w:tcPr>
            <w:tcW w:w="1088"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9A7CFCF">
            <w:pPr>
              <w:keepNext w:val="0"/>
              <w:keepLines w:val="0"/>
              <w:widowControl/>
              <w:suppressLineNumbers w:val="0"/>
              <w:overflowPunct w:val="0"/>
              <w:topLinePunct/>
              <w:jc w:val="left"/>
              <w:textAlignment w:val="top"/>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按照市级要求，实现系统迁移上云和系统整合，完成市对县考核。</w:t>
            </w:r>
          </w:p>
        </w:tc>
      </w:tr>
      <w:tr w14:paraId="7F86A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5D6D">
            <w:pPr>
              <w:keepNext w:val="0"/>
              <w:keepLines w:val="0"/>
              <w:widowControl/>
              <w:suppressLineNumbers w:val="0"/>
              <w:overflowPunct w:val="0"/>
              <w:topLinePunct/>
              <w:jc w:val="center"/>
              <w:textAlignment w:val="center"/>
              <w:rPr>
                <w:rFonts w:hint="eastAsia" w:ascii="Times New Roman" w:hAnsi="Times New Roman" w:eastAsia="方正仿宋_GBK" w:cs="方正仿宋_GBK"/>
                <w:b/>
                <w:bCs/>
                <w:i w:val="0"/>
                <w:iCs w:val="0"/>
                <w:color w:val="808080"/>
                <w:sz w:val="32"/>
                <w:szCs w:val="28"/>
                <w:highlight w:val="none"/>
                <w:u w:val="none"/>
              </w:rPr>
            </w:pPr>
            <w:r>
              <w:rPr>
                <w:rFonts w:hint="eastAsia" w:ascii="Times New Roman" w:hAnsi="Times New Roman" w:eastAsia="方正仿宋_GBK" w:cs="方正仿宋_GBK"/>
                <w:b/>
                <w:bCs/>
                <w:i w:val="0"/>
                <w:iCs w:val="0"/>
                <w:color w:val="808080"/>
                <w:spacing w:val="-6"/>
                <w:kern w:val="0"/>
                <w:sz w:val="32"/>
                <w:szCs w:val="28"/>
                <w:highlight w:val="none"/>
                <w:u w:val="none"/>
                <w:lang w:val="en-US" w:eastAsia="zh-CN" w:bidi="ar"/>
              </w:rPr>
              <w:t>绩效指标</w:t>
            </w:r>
          </w:p>
        </w:tc>
      </w:tr>
      <w:tr w14:paraId="03C95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1B4C">
            <w:pPr>
              <w:keepNext w:val="0"/>
              <w:keepLines w:val="0"/>
              <w:widowControl/>
              <w:suppressLineNumbers w:val="0"/>
              <w:overflowPunct w:val="0"/>
              <w:topLinePunct/>
              <w:jc w:val="center"/>
              <w:textAlignment w:val="center"/>
              <w:rPr>
                <w:rFonts w:hint="eastAsia" w:ascii="Times New Roman" w:hAnsi="Times New Roman" w:eastAsia="方正仿宋_GBK" w:cs="方正仿宋_GBK"/>
                <w:b/>
                <w:bCs/>
                <w:i w:val="0"/>
                <w:iCs w:val="0"/>
                <w:color w:val="000000"/>
                <w:sz w:val="32"/>
                <w:szCs w:val="22"/>
                <w:highlight w:val="none"/>
                <w:u w:val="none"/>
              </w:rPr>
            </w:pPr>
            <w:r>
              <w:rPr>
                <w:rFonts w:hint="eastAsia" w:ascii="Times New Roman" w:hAnsi="Times New Roman" w:eastAsia="方正仿宋_GBK" w:cs="方正仿宋_GBK"/>
                <w:b/>
                <w:bCs/>
                <w:i w:val="0"/>
                <w:iCs w:val="0"/>
                <w:color w:val="000000"/>
                <w:spacing w:val="-6"/>
                <w:kern w:val="0"/>
                <w:sz w:val="32"/>
                <w:szCs w:val="22"/>
                <w:highlight w:val="none"/>
                <w:u w:val="none"/>
                <w:lang w:val="en-US" w:eastAsia="zh-CN" w:bidi="ar"/>
              </w:rPr>
              <w:t>指标名称</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33C0">
            <w:pPr>
              <w:keepNext w:val="0"/>
              <w:keepLines w:val="0"/>
              <w:widowControl/>
              <w:suppressLineNumbers w:val="0"/>
              <w:overflowPunct w:val="0"/>
              <w:topLinePunct/>
              <w:jc w:val="center"/>
              <w:textAlignment w:val="center"/>
              <w:rPr>
                <w:rFonts w:hint="eastAsia" w:ascii="Times New Roman" w:hAnsi="Times New Roman" w:eastAsia="方正仿宋_GBK" w:cs="方正仿宋_GBK"/>
                <w:b/>
                <w:bCs/>
                <w:i w:val="0"/>
                <w:iCs w:val="0"/>
                <w:color w:val="000000"/>
                <w:sz w:val="32"/>
                <w:szCs w:val="22"/>
                <w:highlight w:val="none"/>
                <w:u w:val="none"/>
              </w:rPr>
            </w:pPr>
            <w:r>
              <w:rPr>
                <w:rFonts w:hint="eastAsia" w:ascii="Times New Roman" w:hAnsi="Times New Roman" w:eastAsia="方正仿宋_GBK" w:cs="方正仿宋_GBK"/>
                <w:b/>
                <w:bCs/>
                <w:i w:val="0"/>
                <w:iCs w:val="0"/>
                <w:color w:val="000000"/>
                <w:spacing w:val="-6"/>
                <w:kern w:val="0"/>
                <w:sz w:val="32"/>
                <w:szCs w:val="22"/>
                <w:highlight w:val="none"/>
                <w:u w:val="none"/>
                <w:lang w:val="en-US" w:eastAsia="zh-CN" w:bidi="ar"/>
              </w:rPr>
              <w:t>计量单位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644A">
            <w:pPr>
              <w:keepNext w:val="0"/>
              <w:keepLines w:val="0"/>
              <w:widowControl/>
              <w:suppressLineNumbers w:val="0"/>
              <w:overflowPunct w:val="0"/>
              <w:topLinePunct/>
              <w:jc w:val="center"/>
              <w:textAlignment w:val="center"/>
              <w:rPr>
                <w:rFonts w:hint="eastAsia" w:ascii="Times New Roman" w:hAnsi="Times New Roman" w:eastAsia="方正仿宋_GBK" w:cs="方正仿宋_GBK"/>
                <w:b/>
                <w:bCs/>
                <w:i w:val="0"/>
                <w:iCs w:val="0"/>
                <w:color w:val="000000"/>
                <w:sz w:val="32"/>
                <w:szCs w:val="22"/>
                <w:highlight w:val="none"/>
                <w:u w:val="none"/>
              </w:rPr>
            </w:pPr>
            <w:r>
              <w:rPr>
                <w:rFonts w:hint="eastAsia" w:ascii="Times New Roman" w:hAnsi="Times New Roman" w:eastAsia="方正仿宋_GBK" w:cs="方正仿宋_GBK"/>
                <w:b/>
                <w:bCs/>
                <w:i w:val="0"/>
                <w:iCs w:val="0"/>
                <w:color w:val="000000"/>
                <w:spacing w:val="-6"/>
                <w:kern w:val="0"/>
                <w:sz w:val="32"/>
                <w:szCs w:val="22"/>
                <w:highlight w:val="none"/>
                <w:u w:val="none"/>
                <w:lang w:val="en-US" w:eastAsia="zh-CN" w:bidi="ar"/>
              </w:rPr>
              <w:t>指标性质</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EC4B">
            <w:pPr>
              <w:keepNext w:val="0"/>
              <w:keepLines w:val="0"/>
              <w:widowControl/>
              <w:suppressLineNumbers w:val="0"/>
              <w:overflowPunct w:val="0"/>
              <w:topLinePunct/>
              <w:jc w:val="center"/>
              <w:textAlignment w:val="center"/>
              <w:rPr>
                <w:rFonts w:hint="eastAsia" w:ascii="Times New Roman" w:hAnsi="Times New Roman" w:eastAsia="方正仿宋_GBK" w:cs="方正仿宋_GBK"/>
                <w:b/>
                <w:bCs/>
                <w:i w:val="0"/>
                <w:iCs w:val="0"/>
                <w:color w:val="000000"/>
                <w:sz w:val="32"/>
                <w:szCs w:val="22"/>
                <w:highlight w:val="none"/>
                <w:u w:val="none"/>
              </w:rPr>
            </w:pPr>
            <w:r>
              <w:rPr>
                <w:rFonts w:hint="eastAsia" w:ascii="Times New Roman" w:hAnsi="Times New Roman" w:eastAsia="方正仿宋_GBK" w:cs="方正仿宋_GBK"/>
                <w:b/>
                <w:bCs/>
                <w:i w:val="0"/>
                <w:iCs w:val="0"/>
                <w:color w:val="000000"/>
                <w:spacing w:val="-6"/>
                <w:kern w:val="0"/>
                <w:sz w:val="32"/>
                <w:szCs w:val="22"/>
                <w:highlight w:val="none"/>
                <w:u w:val="none"/>
                <w:lang w:val="en-US" w:eastAsia="zh-CN" w:bidi="ar"/>
              </w:rPr>
              <w:t>指标值</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F296">
            <w:pPr>
              <w:keepNext w:val="0"/>
              <w:keepLines w:val="0"/>
              <w:widowControl/>
              <w:suppressLineNumbers w:val="0"/>
              <w:overflowPunct w:val="0"/>
              <w:topLinePunct/>
              <w:jc w:val="center"/>
              <w:textAlignment w:val="center"/>
              <w:rPr>
                <w:rFonts w:hint="eastAsia" w:ascii="Times New Roman" w:hAnsi="Times New Roman" w:eastAsia="方正仿宋_GBK" w:cs="方正仿宋_GBK"/>
                <w:b/>
                <w:bCs/>
                <w:i w:val="0"/>
                <w:iCs w:val="0"/>
                <w:color w:val="000000"/>
                <w:sz w:val="32"/>
                <w:szCs w:val="22"/>
                <w:highlight w:val="none"/>
                <w:u w:val="none"/>
              </w:rPr>
            </w:pPr>
            <w:r>
              <w:rPr>
                <w:rFonts w:hint="eastAsia" w:ascii="Times New Roman" w:hAnsi="Times New Roman" w:eastAsia="方正仿宋_GBK" w:cs="方正仿宋_GBK"/>
                <w:b/>
                <w:bCs/>
                <w:i w:val="0"/>
                <w:iCs w:val="0"/>
                <w:color w:val="000000"/>
                <w:spacing w:val="-6"/>
                <w:kern w:val="0"/>
                <w:sz w:val="32"/>
                <w:szCs w:val="22"/>
                <w:highlight w:val="none"/>
                <w:u w:val="none"/>
                <w:lang w:val="en-US" w:eastAsia="zh-CN" w:bidi="ar"/>
              </w:rPr>
              <w:t>全年完成值</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0E6E">
            <w:pPr>
              <w:keepNext w:val="0"/>
              <w:keepLines w:val="0"/>
              <w:widowControl/>
              <w:suppressLineNumbers w:val="0"/>
              <w:overflowPunct w:val="0"/>
              <w:topLinePunct/>
              <w:jc w:val="center"/>
              <w:textAlignment w:val="center"/>
              <w:rPr>
                <w:rFonts w:hint="eastAsia" w:ascii="Times New Roman" w:hAnsi="Times New Roman" w:eastAsia="方正仿宋_GBK" w:cs="方正仿宋_GBK"/>
                <w:b/>
                <w:bCs/>
                <w:i w:val="0"/>
                <w:iCs w:val="0"/>
                <w:color w:val="000000"/>
                <w:sz w:val="32"/>
                <w:szCs w:val="22"/>
                <w:highlight w:val="none"/>
                <w:u w:val="none"/>
              </w:rPr>
            </w:pPr>
            <w:r>
              <w:rPr>
                <w:rFonts w:hint="eastAsia" w:ascii="Times New Roman" w:hAnsi="Times New Roman" w:eastAsia="方正仿宋_GBK" w:cs="方正仿宋_GBK"/>
                <w:b/>
                <w:bCs/>
                <w:i w:val="0"/>
                <w:iCs w:val="0"/>
                <w:color w:val="000000"/>
                <w:spacing w:val="-6"/>
                <w:kern w:val="0"/>
                <w:sz w:val="32"/>
                <w:szCs w:val="22"/>
                <w:highlight w:val="none"/>
                <w:u w:val="none"/>
                <w:lang w:val="en-US" w:eastAsia="zh-CN" w:bidi="ar"/>
              </w:rPr>
              <w:t>偏离度（%）</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9F73A">
            <w:pPr>
              <w:keepNext w:val="0"/>
              <w:keepLines w:val="0"/>
              <w:widowControl/>
              <w:suppressLineNumbers w:val="0"/>
              <w:overflowPunct w:val="0"/>
              <w:topLinePunct/>
              <w:jc w:val="center"/>
              <w:textAlignment w:val="center"/>
              <w:rPr>
                <w:rFonts w:hint="eastAsia" w:ascii="Times New Roman" w:hAnsi="Times New Roman" w:eastAsia="方正仿宋_GBK" w:cs="方正仿宋_GBK"/>
                <w:b/>
                <w:bCs/>
                <w:i w:val="0"/>
                <w:iCs w:val="0"/>
                <w:color w:val="000000"/>
                <w:sz w:val="32"/>
                <w:szCs w:val="22"/>
                <w:highlight w:val="none"/>
                <w:u w:val="none"/>
              </w:rPr>
            </w:pPr>
            <w:r>
              <w:rPr>
                <w:rFonts w:hint="eastAsia" w:ascii="Times New Roman" w:hAnsi="Times New Roman" w:eastAsia="方正仿宋_GBK" w:cs="方正仿宋_GBK"/>
                <w:b/>
                <w:bCs/>
                <w:i w:val="0"/>
                <w:iCs w:val="0"/>
                <w:color w:val="000000"/>
                <w:spacing w:val="-6"/>
                <w:kern w:val="0"/>
                <w:sz w:val="32"/>
                <w:szCs w:val="22"/>
                <w:highlight w:val="none"/>
                <w:u w:val="none"/>
                <w:lang w:val="en-US" w:eastAsia="zh-CN" w:bidi="ar"/>
              </w:rPr>
              <w:t>得分系数（%）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387D">
            <w:pPr>
              <w:keepNext w:val="0"/>
              <w:keepLines w:val="0"/>
              <w:widowControl/>
              <w:suppressLineNumbers w:val="0"/>
              <w:overflowPunct w:val="0"/>
              <w:topLinePunct/>
              <w:jc w:val="center"/>
              <w:textAlignment w:val="center"/>
              <w:rPr>
                <w:rFonts w:hint="eastAsia" w:ascii="Times New Roman" w:hAnsi="Times New Roman" w:eastAsia="方正仿宋_GBK" w:cs="方正仿宋_GBK"/>
                <w:b/>
                <w:bCs/>
                <w:i w:val="0"/>
                <w:iCs w:val="0"/>
                <w:color w:val="000000"/>
                <w:sz w:val="32"/>
                <w:szCs w:val="22"/>
                <w:highlight w:val="none"/>
                <w:u w:val="none"/>
              </w:rPr>
            </w:pPr>
            <w:r>
              <w:rPr>
                <w:rFonts w:hint="eastAsia" w:ascii="Times New Roman" w:hAnsi="Times New Roman" w:eastAsia="方正仿宋_GBK" w:cs="方正仿宋_GBK"/>
                <w:b/>
                <w:bCs/>
                <w:i w:val="0"/>
                <w:iCs w:val="0"/>
                <w:color w:val="000000"/>
                <w:spacing w:val="-6"/>
                <w:kern w:val="0"/>
                <w:sz w:val="32"/>
                <w:szCs w:val="22"/>
                <w:highlight w:val="none"/>
                <w:u w:val="none"/>
                <w:lang w:val="en-US" w:eastAsia="zh-CN" w:bidi="ar"/>
              </w:rPr>
              <w:t>指标权重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19CC">
            <w:pPr>
              <w:keepNext w:val="0"/>
              <w:keepLines w:val="0"/>
              <w:widowControl/>
              <w:suppressLineNumbers w:val="0"/>
              <w:overflowPunct w:val="0"/>
              <w:topLinePunct/>
              <w:jc w:val="center"/>
              <w:textAlignment w:val="center"/>
              <w:rPr>
                <w:rFonts w:hint="eastAsia" w:ascii="Times New Roman" w:hAnsi="Times New Roman" w:eastAsia="方正仿宋_GBK" w:cs="方正仿宋_GBK"/>
                <w:b/>
                <w:bCs/>
                <w:i w:val="0"/>
                <w:iCs w:val="0"/>
                <w:color w:val="000000"/>
                <w:sz w:val="32"/>
                <w:szCs w:val="22"/>
                <w:highlight w:val="none"/>
                <w:u w:val="none"/>
              </w:rPr>
            </w:pPr>
            <w:r>
              <w:rPr>
                <w:rFonts w:hint="eastAsia" w:ascii="Times New Roman" w:hAnsi="Times New Roman" w:eastAsia="方正仿宋_GBK" w:cs="方正仿宋_GBK"/>
                <w:b/>
                <w:bCs/>
                <w:i w:val="0"/>
                <w:iCs w:val="0"/>
                <w:color w:val="000000"/>
                <w:spacing w:val="-6"/>
                <w:kern w:val="0"/>
                <w:sz w:val="32"/>
                <w:szCs w:val="22"/>
                <w:highlight w:val="none"/>
                <w:u w:val="none"/>
                <w:lang w:val="en-US" w:eastAsia="zh-CN" w:bidi="ar"/>
              </w:rPr>
              <w:t>指标得分</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2C676">
            <w:pPr>
              <w:keepNext w:val="0"/>
              <w:keepLines w:val="0"/>
              <w:widowControl/>
              <w:suppressLineNumbers w:val="0"/>
              <w:overflowPunct w:val="0"/>
              <w:topLinePunct/>
              <w:jc w:val="center"/>
              <w:textAlignment w:val="center"/>
              <w:rPr>
                <w:rFonts w:hint="eastAsia" w:ascii="Times New Roman" w:hAnsi="Times New Roman" w:eastAsia="方正仿宋_GBK" w:cs="方正仿宋_GBK"/>
                <w:b/>
                <w:bCs/>
                <w:i w:val="0"/>
                <w:iCs w:val="0"/>
                <w:color w:val="000000"/>
                <w:sz w:val="32"/>
                <w:szCs w:val="22"/>
                <w:highlight w:val="none"/>
                <w:u w:val="none"/>
              </w:rPr>
            </w:pPr>
            <w:r>
              <w:rPr>
                <w:rFonts w:hint="eastAsia" w:ascii="Times New Roman" w:hAnsi="Times New Roman" w:eastAsia="方正仿宋_GBK" w:cs="方正仿宋_GBK"/>
                <w:b/>
                <w:bCs/>
                <w:i w:val="0"/>
                <w:iCs w:val="0"/>
                <w:color w:val="000000"/>
                <w:spacing w:val="-6"/>
                <w:kern w:val="0"/>
                <w:sz w:val="32"/>
                <w:szCs w:val="22"/>
                <w:highlight w:val="none"/>
                <w:u w:val="none"/>
                <w:lang w:val="en-US" w:eastAsia="zh-CN" w:bidi="ar"/>
              </w:rPr>
              <w:t>是否核心指标</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C090">
            <w:pPr>
              <w:keepNext w:val="0"/>
              <w:keepLines w:val="0"/>
              <w:widowControl/>
              <w:suppressLineNumbers w:val="0"/>
              <w:overflowPunct w:val="0"/>
              <w:topLinePunct/>
              <w:jc w:val="center"/>
              <w:textAlignment w:val="center"/>
              <w:rPr>
                <w:rFonts w:hint="eastAsia" w:ascii="Times New Roman" w:hAnsi="Times New Roman" w:eastAsia="方正仿宋_GBK" w:cs="方正仿宋_GBK"/>
                <w:b/>
                <w:bCs/>
                <w:i w:val="0"/>
                <w:iCs w:val="0"/>
                <w:color w:val="000000"/>
                <w:sz w:val="32"/>
                <w:szCs w:val="22"/>
                <w:highlight w:val="none"/>
                <w:u w:val="none"/>
              </w:rPr>
            </w:pPr>
            <w:r>
              <w:rPr>
                <w:rFonts w:hint="eastAsia" w:ascii="Times New Roman" w:hAnsi="Times New Roman" w:eastAsia="方正仿宋_GBK" w:cs="方正仿宋_GBK"/>
                <w:b/>
                <w:bCs/>
                <w:i w:val="0"/>
                <w:iCs w:val="0"/>
                <w:color w:val="000000"/>
                <w:spacing w:val="-6"/>
                <w:kern w:val="0"/>
                <w:sz w:val="32"/>
                <w:szCs w:val="22"/>
                <w:highlight w:val="none"/>
                <w:u w:val="none"/>
                <w:lang w:val="en-US" w:eastAsia="zh-CN" w:bidi="ar"/>
              </w:rPr>
              <w:t>说明</w:t>
            </w:r>
          </w:p>
        </w:tc>
      </w:tr>
      <w:tr w14:paraId="73628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80AB">
            <w:pPr>
              <w:keepNext w:val="0"/>
              <w:keepLines w:val="0"/>
              <w:widowControl/>
              <w:suppressLineNumbers w:val="0"/>
              <w:overflowPunct w:val="0"/>
              <w:topLinePunct/>
              <w:ind w:firstLineChars="100"/>
              <w:jc w:val="lef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系统整合</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D424">
            <w:pPr>
              <w:keepNext w:val="0"/>
              <w:keepLines w:val="0"/>
              <w:widowControl/>
              <w:suppressLineNumbers w:val="0"/>
              <w:overflowPunct w:val="0"/>
              <w:topLinePunct/>
              <w:ind w:firstLineChars="100"/>
              <w:jc w:val="lef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年</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089E">
            <w:pPr>
              <w:keepNext w:val="0"/>
              <w:keepLines w:val="0"/>
              <w:widowControl/>
              <w:suppressLineNumbers w:val="0"/>
              <w:overflowPunct w:val="0"/>
              <w:topLinePunct/>
              <w:ind w:firstLineChars="100"/>
              <w:jc w:val="lef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5E79">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1</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801C">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6927F">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E570">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79F3">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20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B2D3">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20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F19D">
            <w:pPr>
              <w:overflowPunct w:val="0"/>
              <w:topLinePunct/>
              <w:jc w:val="left"/>
              <w:rPr>
                <w:rFonts w:hint="eastAsia" w:ascii="Times New Roman" w:hAnsi="Times New Roman" w:eastAsia="方正仿宋_GBK" w:cs="方正仿宋_GBK"/>
                <w:i w:val="0"/>
                <w:iCs w:val="0"/>
                <w:color w:val="000000"/>
                <w:sz w:val="32"/>
                <w:szCs w:val="22"/>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1AC9">
            <w:pPr>
              <w:overflowPunct w:val="0"/>
              <w:topLinePunct/>
              <w:jc w:val="left"/>
              <w:rPr>
                <w:rFonts w:hint="eastAsia" w:ascii="Times New Roman" w:hAnsi="Times New Roman" w:eastAsia="方正仿宋_GBK" w:cs="方正仿宋_GBK"/>
                <w:i w:val="0"/>
                <w:iCs w:val="0"/>
                <w:color w:val="000000"/>
                <w:sz w:val="32"/>
                <w:szCs w:val="22"/>
                <w:highlight w:val="none"/>
                <w:u w:val="none"/>
              </w:rPr>
            </w:pPr>
          </w:p>
        </w:tc>
      </w:tr>
      <w:tr w14:paraId="59370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7DF7">
            <w:pPr>
              <w:keepNext w:val="0"/>
              <w:keepLines w:val="0"/>
              <w:widowControl/>
              <w:suppressLineNumbers w:val="0"/>
              <w:overflowPunct w:val="0"/>
              <w:topLinePunct/>
              <w:ind w:firstLineChars="100"/>
              <w:jc w:val="lef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非涉密系统全部整合为统一数字平台稳定性</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F29D">
            <w:pPr>
              <w:keepNext w:val="0"/>
              <w:keepLines w:val="0"/>
              <w:widowControl/>
              <w:suppressLineNumbers w:val="0"/>
              <w:overflowPunct w:val="0"/>
              <w:topLinePunct/>
              <w:ind w:firstLineChars="100"/>
              <w:jc w:val="lef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8AF9">
            <w:pPr>
              <w:keepNext w:val="0"/>
              <w:keepLines w:val="0"/>
              <w:widowControl/>
              <w:suppressLineNumbers w:val="0"/>
              <w:overflowPunct w:val="0"/>
              <w:topLinePunct/>
              <w:ind w:firstLineChars="100"/>
              <w:jc w:val="lef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7A30">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19EF">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3E2E">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9B57">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8B75">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20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16EB">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20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7842">
            <w:pPr>
              <w:overflowPunct w:val="0"/>
              <w:topLinePunct/>
              <w:jc w:val="left"/>
              <w:rPr>
                <w:rFonts w:hint="eastAsia" w:ascii="Times New Roman" w:hAnsi="Times New Roman" w:eastAsia="方正仿宋_GBK" w:cs="方正仿宋_GBK"/>
                <w:i w:val="0"/>
                <w:iCs w:val="0"/>
                <w:color w:val="000000"/>
                <w:sz w:val="32"/>
                <w:szCs w:val="22"/>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BDFC">
            <w:pPr>
              <w:overflowPunct w:val="0"/>
              <w:topLinePunct/>
              <w:jc w:val="left"/>
              <w:rPr>
                <w:rFonts w:hint="eastAsia" w:ascii="Times New Roman" w:hAnsi="Times New Roman" w:eastAsia="方正仿宋_GBK" w:cs="方正仿宋_GBK"/>
                <w:i w:val="0"/>
                <w:iCs w:val="0"/>
                <w:color w:val="000000"/>
                <w:sz w:val="32"/>
                <w:szCs w:val="22"/>
                <w:highlight w:val="none"/>
                <w:u w:val="none"/>
              </w:rPr>
            </w:pPr>
          </w:p>
        </w:tc>
      </w:tr>
      <w:tr w14:paraId="15CD8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F81A">
            <w:pPr>
              <w:keepNext w:val="0"/>
              <w:keepLines w:val="0"/>
              <w:widowControl/>
              <w:suppressLineNumbers w:val="0"/>
              <w:overflowPunct w:val="0"/>
              <w:topLinePunct/>
              <w:ind w:firstLineChars="100"/>
              <w:jc w:val="lef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有助于产业数字经济发展</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2D6E">
            <w:pPr>
              <w:keepNext w:val="0"/>
              <w:keepLines w:val="0"/>
              <w:widowControl/>
              <w:suppressLineNumbers w:val="0"/>
              <w:overflowPunct w:val="0"/>
              <w:topLinePunct/>
              <w:ind w:firstLineChars="100"/>
              <w:jc w:val="lef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FCA4">
            <w:pPr>
              <w:keepNext w:val="0"/>
              <w:keepLines w:val="0"/>
              <w:widowControl/>
              <w:suppressLineNumbers w:val="0"/>
              <w:overflowPunct w:val="0"/>
              <w:topLinePunct/>
              <w:ind w:firstLineChars="100"/>
              <w:jc w:val="lef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2C5F">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20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4EFA">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20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4D45">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FF97">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A82C">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3487">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10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3527">
            <w:pPr>
              <w:overflowPunct w:val="0"/>
              <w:topLinePunct/>
              <w:jc w:val="left"/>
              <w:rPr>
                <w:rFonts w:hint="eastAsia" w:ascii="Times New Roman" w:hAnsi="Times New Roman" w:eastAsia="方正仿宋_GBK" w:cs="方正仿宋_GBK"/>
                <w:i w:val="0"/>
                <w:iCs w:val="0"/>
                <w:color w:val="000000"/>
                <w:sz w:val="32"/>
                <w:szCs w:val="22"/>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C11B">
            <w:pPr>
              <w:overflowPunct w:val="0"/>
              <w:topLinePunct/>
              <w:jc w:val="left"/>
              <w:rPr>
                <w:rFonts w:hint="eastAsia" w:ascii="Times New Roman" w:hAnsi="Times New Roman" w:eastAsia="方正仿宋_GBK" w:cs="方正仿宋_GBK"/>
                <w:i w:val="0"/>
                <w:iCs w:val="0"/>
                <w:color w:val="000000"/>
                <w:sz w:val="32"/>
                <w:szCs w:val="22"/>
                <w:highlight w:val="none"/>
                <w:u w:val="none"/>
              </w:rPr>
            </w:pPr>
          </w:p>
        </w:tc>
      </w:tr>
      <w:tr w14:paraId="7A848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0C55">
            <w:pPr>
              <w:keepNext w:val="0"/>
              <w:keepLines w:val="0"/>
              <w:widowControl/>
              <w:suppressLineNumbers w:val="0"/>
              <w:overflowPunct w:val="0"/>
              <w:topLinePunct/>
              <w:ind w:firstLineChars="100"/>
              <w:jc w:val="lef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提高行政管理能力效率</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E75A">
            <w:pPr>
              <w:keepNext w:val="0"/>
              <w:keepLines w:val="0"/>
              <w:widowControl/>
              <w:suppressLineNumbers w:val="0"/>
              <w:overflowPunct w:val="0"/>
              <w:topLinePunct/>
              <w:ind w:firstLineChars="100"/>
              <w:jc w:val="lef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B3F8">
            <w:pPr>
              <w:keepNext w:val="0"/>
              <w:keepLines w:val="0"/>
              <w:widowControl/>
              <w:suppressLineNumbers w:val="0"/>
              <w:overflowPunct w:val="0"/>
              <w:topLinePunct/>
              <w:ind w:firstLineChars="100"/>
              <w:jc w:val="lef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9756">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30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EAED">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30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F947">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E81D">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25F1">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A079">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10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4956">
            <w:pPr>
              <w:overflowPunct w:val="0"/>
              <w:topLinePunct/>
              <w:jc w:val="left"/>
              <w:rPr>
                <w:rFonts w:hint="eastAsia" w:ascii="Times New Roman" w:hAnsi="Times New Roman" w:eastAsia="方正仿宋_GBK" w:cs="方正仿宋_GBK"/>
                <w:i w:val="0"/>
                <w:iCs w:val="0"/>
                <w:color w:val="000000"/>
                <w:sz w:val="32"/>
                <w:szCs w:val="22"/>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F150">
            <w:pPr>
              <w:overflowPunct w:val="0"/>
              <w:topLinePunct/>
              <w:jc w:val="left"/>
              <w:rPr>
                <w:rFonts w:hint="eastAsia" w:ascii="Times New Roman" w:hAnsi="Times New Roman" w:eastAsia="方正仿宋_GBK" w:cs="方正仿宋_GBK"/>
                <w:i w:val="0"/>
                <w:iCs w:val="0"/>
                <w:color w:val="000000"/>
                <w:sz w:val="32"/>
                <w:szCs w:val="22"/>
                <w:highlight w:val="none"/>
                <w:u w:val="none"/>
              </w:rPr>
            </w:pPr>
          </w:p>
        </w:tc>
      </w:tr>
      <w:tr w14:paraId="14321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9DA2">
            <w:pPr>
              <w:keepNext w:val="0"/>
              <w:keepLines w:val="0"/>
              <w:widowControl/>
              <w:suppressLineNumbers w:val="0"/>
              <w:overflowPunct w:val="0"/>
              <w:topLinePunct/>
              <w:ind w:firstLineChars="100"/>
              <w:jc w:val="lef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民生状态得到持续改善</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8545">
            <w:pPr>
              <w:overflowPunct w:val="0"/>
              <w:topLinePunct/>
              <w:jc w:val="left"/>
              <w:rPr>
                <w:rFonts w:hint="eastAsia" w:ascii="Times New Roman" w:hAnsi="Times New Roman" w:eastAsia="方正仿宋_GBK" w:cs="方正仿宋_GBK"/>
                <w:i w:val="0"/>
                <w:iCs w:val="0"/>
                <w:color w:val="000000"/>
                <w:sz w:val="32"/>
                <w:szCs w:val="22"/>
                <w:highlight w:val="none"/>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9604">
            <w:pPr>
              <w:keepNext w:val="0"/>
              <w:keepLines w:val="0"/>
              <w:widowControl/>
              <w:suppressLineNumbers w:val="0"/>
              <w:overflowPunct w:val="0"/>
              <w:topLinePunct/>
              <w:ind w:firstLineChars="100"/>
              <w:jc w:val="lef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定性</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B36C">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好</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8D8D">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B00C">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110D">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5200">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6A43">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10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33CE">
            <w:pPr>
              <w:overflowPunct w:val="0"/>
              <w:topLinePunct/>
              <w:jc w:val="left"/>
              <w:rPr>
                <w:rFonts w:hint="eastAsia" w:ascii="Times New Roman" w:hAnsi="Times New Roman" w:eastAsia="方正仿宋_GBK" w:cs="方正仿宋_GBK"/>
                <w:i w:val="0"/>
                <w:iCs w:val="0"/>
                <w:color w:val="000000"/>
                <w:sz w:val="32"/>
                <w:szCs w:val="22"/>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6314">
            <w:pPr>
              <w:overflowPunct w:val="0"/>
              <w:topLinePunct/>
              <w:jc w:val="left"/>
              <w:rPr>
                <w:rFonts w:hint="eastAsia" w:ascii="Times New Roman" w:hAnsi="Times New Roman" w:eastAsia="方正仿宋_GBK" w:cs="方正仿宋_GBK"/>
                <w:i w:val="0"/>
                <w:iCs w:val="0"/>
                <w:color w:val="000000"/>
                <w:sz w:val="32"/>
                <w:szCs w:val="22"/>
                <w:highlight w:val="none"/>
                <w:u w:val="none"/>
              </w:rPr>
            </w:pPr>
          </w:p>
        </w:tc>
      </w:tr>
      <w:tr w14:paraId="58C89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EFB9">
            <w:pPr>
              <w:keepNext w:val="0"/>
              <w:keepLines w:val="0"/>
              <w:widowControl/>
              <w:suppressLineNumbers w:val="0"/>
              <w:overflowPunct w:val="0"/>
              <w:topLinePunct/>
              <w:ind w:firstLineChars="100"/>
              <w:jc w:val="lef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群众满意度</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57B7">
            <w:pPr>
              <w:keepNext w:val="0"/>
              <w:keepLines w:val="0"/>
              <w:widowControl/>
              <w:suppressLineNumbers w:val="0"/>
              <w:overflowPunct w:val="0"/>
              <w:topLinePunct/>
              <w:ind w:firstLineChars="100"/>
              <w:jc w:val="lef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4857">
            <w:pPr>
              <w:keepNext w:val="0"/>
              <w:keepLines w:val="0"/>
              <w:widowControl/>
              <w:suppressLineNumbers w:val="0"/>
              <w:overflowPunct w:val="0"/>
              <w:topLinePunct/>
              <w:ind w:firstLineChars="100"/>
              <w:jc w:val="lef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4F27">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96</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E626">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96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7BFE">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F34F">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8C31">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888B">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10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5547">
            <w:pPr>
              <w:overflowPunct w:val="0"/>
              <w:topLinePunct/>
              <w:jc w:val="left"/>
              <w:rPr>
                <w:rFonts w:hint="eastAsia" w:ascii="Times New Roman" w:hAnsi="Times New Roman" w:eastAsia="方正仿宋_GBK" w:cs="方正仿宋_GBK"/>
                <w:i w:val="0"/>
                <w:iCs w:val="0"/>
                <w:color w:val="000000"/>
                <w:sz w:val="32"/>
                <w:szCs w:val="22"/>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AFD3">
            <w:pPr>
              <w:overflowPunct w:val="0"/>
              <w:topLinePunct/>
              <w:jc w:val="left"/>
              <w:rPr>
                <w:rFonts w:hint="eastAsia" w:ascii="Times New Roman" w:hAnsi="Times New Roman" w:eastAsia="方正仿宋_GBK" w:cs="方正仿宋_GBK"/>
                <w:i w:val="0"/>
                <w:iCs w:val="0"/>
                <w:color w:val="000000"/>
                <w:sz w:val="32"/>
                <w:szCs w:val="22"/>
                <w:highlight w:val="none"/>
                <w:u w:val="none"/>
              </w:rPr>
            </w:pPr>
          </w:p>
        </w:tc>
      </w:tr>
      <w:tr w14:paraId="23DAC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7AEC">
            <w:pPr>
              <w:keepNext w:val="0"/>
              <w:keepLines w:val="0"/>
              <w:widowControl/>
              <w:suppressLineNumbers w:val="0"/>
              <w:overflowPunct w:val="0"/>
              <w:topLinePunct/>
              <w:ind w:firstLineChars="100"/>
              <w:jc w:val="lef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维护成本</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F188">
            <w:pPr>
              <w:keepNext w:val="0"/>
              <w:keepLines w:val="0"/>
              <w:widowControl/>
              <w:suppressLineNumbers w:val="0"/>
              <w:overflowPunct w:val="0"/>
              <w:topLinePunct/>
              <w:ind w:firstLineChars="100"/>
              <w:jc w:val="lef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元</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8061">
            <w:pPr>
              <w:keepNext w:val="0"/>
              <w:keepLines w:val="0"/>
              <w:widowControl/>
              <w:suppressLineNumbers w:val="0"/>
              <w:overflowPunct w:val="0"/>
              <w:topLinePunct/>
              <w:ind w:firstLineChars="100"/>
              <w:jc w:val="lef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2DE8">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378127.64</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835C">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378127.64</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822A">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476A">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9060">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997B">
            <w:pPr>
              <w:keepNext w:val="0"/>
              <w:keepLines w:val="0"/>
              <w:widowControl/>
              <w:suppressLineNumbers w:val="0"/>
              <w:overflowPunct w:val="0"/>
              <w:topLinePunct/>
              <w:ind w:firstLineChars="100"/>
              <w:jc w:val="right"/>
              <w:textAlignment w:val="center"/>
              <w:rPr>
                <w:rFonts w:hint="eastAsia" w:ascii="Times New Roman" w:hAnsi="Times New Roman" w:eastAsia="方正仿宋_GBK" w:cs="方正仿宋_GBK"/>
                <w:i w:val="0"/>
                <w:iCs w:val="0"/>
                <w:color w:val="000000"/>
                <w:sz w:val="32"/>
                <w:szCs w:val="22"/>
                <w:highlight w:val="none"/>
                <w:u w:val="none"/>
              </w:rPr>
            </w:pPr>
            <w:r>
              <w:rPr>
                <w:rFonts w:hint="eastAsia" w:ascii="Times New Roman" w:hAnsi="Times New Roman" w:eastAsia="方正仿宋_GBK" w:cs="方正仿宋_GBK"/>
                <w:i w:val="0"/>
                <w:iCs w:val="0"/>
                <w:color w:val="000000"/>
                <w:spacing w:val="-6"/>
                <w:kern w:val="0"/>
                <w:sz w:val="32"/>
                <w:szCs w:val="22"/>
                <w:highlight w:val="none"/>
                <w:u w:val="none"/>
                <w:lang w:val="en-US" w:eastAsia="zh-CN" w:bidi="ar"/>
              </w:rPr>
              <w:t>10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3F59">
            <w:pPr>
              <w:overflowPunct w:val="0"/>
              <w:topLinePunct/>
              <w:jc w:val="left"/>
              <w:rPr>
                <w:rFonts w:hint="eastAsia" w:ascii="Times New Roman" w:hAnsi="Times New Roman" w:eastAsia="方正仿宋_GBK" w:cs="方正仿宋_GBK"/>
                <w:i w:val="0"/>
                <w:iCs w:val="0"/>
                <w:color w:val="000000"/>
                <w:sz w:val="32"/>
                <w:szCs w:val="22"/>
                <w:highlight w:val="none"/>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941E">
            <w:pPr>
              <w:overflowPunct w:val="0"/>
              <w:topLinePunct/>
              <w:jc w:val="left"/>
              <w:rPr>
                <w:rFonts w:hint="eastAsia" w:ascii="Times New Roman" w:hAnsi="Times New Roman" w:eastAsia="方正仿宋_GBK" w:cs="方正仿宋_GBK"/>
                <w:i w:val="0"/>
                <w:iCs w:val="0"/>
                <w:color w:val="000000"/>
                <w:sz w:val="32"/>
                <w:szCs w:val="22"/>
                <w:highlight w:val="none"/>
                <w:u w:val="none"/>
              </w:rPr>
            </w:pPr>
          </w:p>
        </w:tc>
      </w:tr>
    </w:tbl>
    <w:p w14:paraId="6A232AA0">
      <w:pPr>
        <w:pStyle w:val="19"/>
        <w:keepNext w:val="0"/>
        <w:keepLines w:val="0"/>
        <w:pageBreakBefore w:val="0"/>
        <w:kinsoku/>
        <w:overflowPunct w:val="0"/>
        <w:topLinePunct/>
        <w:autoSpaceDE w:val="0"/>
        <w:autoSpaceDN/>
        <w:bidi w:val="0"/>
        <w:spacing w:beforeAutospacing="0" w:line="560" w:lineRule="exact"/>
        <w:ind w:firstLine="978" w:firstLineChars="300"/>
        <w:rPr>
          <w:rFonts w:hint="eastAsia" w:ascii="Times New Roman" w:hAnsi="Times New Roman" w:eastAsia="方正仿宋_GBK" w:cs="方正仿宋_GBK"/>
          <w:sz w:val="32"/>
          <w:szCs w:val="32"/>
          <w:highlight w:val="none"/>
          <w:shd w:val="clear" w:color="auto" w:fill="FFFFFF"/>
          <w:lang w:eastAsia="zh-CN"/>
        </w:rPr>
      </w:pPr>
    </w:p>
    <w:p w14:paraId="24979255">
      <w:pPr>
        <w:pStyle w:val="19"/>
        <w:keepNext w:val="0"/>
        <w:keepLines w:val="0"/>
        <w:pageBreakBefore w:val="0"/>
        <w:kinsoku/>
        <w:overflowPunct w:val="0"/>
        <w:topLinePunct/>
        <w:autoSpaceDE w:val="0"/>
        <w:autoSpaceDN/>
        <w:bidi w:val="0"/>
        <w:spacing w:beforeAutospacing="0" w:line="560" w:lineRule="exact"/>
        <w:ind w:firstLine="978" w:firstLineChars="300"/>
        <w:rPr>
          <w:rFonts w:hint="eastAsia" w:ascii="Times New Roman" w:hAnsi="Times New Roman" w:eastAsia="方正仿宋_GBK" w:cs="方正仿宋_GBK"/>
          <w:sz w:val="32"/>
          <w:szCs w:val="32"/>
          <w:highlight w:val="none"/>
          <w:shd w:val="clear" w:color="auto" w:fill="FFFFFF"/>
          <w:lang w:eastAsia="zh-CN"/>
        </w:rPr>
      </w:pPr>
    </w:p>
    <w:p w14:paraId="1DD1218F">
      <w:pPr>
        <w:pStyle w:val="19"/>
        <w:keepNext w:val="0"/>
        <w:keepLines w:val="0"/>
        <w:pageBreakBefore w:val="0"/>
        <w:kinsoku/>
        <w:overflowPunct w:val="0"/>
        <w:topLinePunct/>
        <w:autoSpaceDE w:val="0"/>
        <w:autoSpaceDN/>
        <w:bidi w:val="0"/>
        <w:spacing w:beforeAutospacing="0" w:line="560" w:lineRule="exact"/>
        <w:ind w:firstLine="978" w:firstLineChars="300"/>
        <w:rPr>
          <w:rFonts w:hint="eastAsia" w:ascii="Times New Roman" w:hAnsi="Times New Roman" w:eastAsia="方正仿宋_GBK" w:cs="方正仿宋_GBK"/>
          <w:sz w:val="32"/>
          <w:szCs w:val="32"/>
          <w:highlight w:val="none"/>
          <w:shd w:val="clear" w:color="auto" w:fill="FFFFFF"/>
          <w:lang w:eastAsia="zh-CN"/>
        </w:rPr>
      </w:pPr>
    </w:p>
    <w:p w14:paraId="35316AFB">
      <w:pPr>
        <w:pStyle w:val="19"/>
        <w:keepNext w:val="0"/>
        <w:keepLines w:val="0"/>
        <w:pageBreakBefore w:val="0"/>
        <w:kinsoku/>
        <w:overflowPunct w:val="0"/>
        <w:topLinePunct/>
        <w:autoSpaceDE w:val="0"/>
        <w:autoSpaceDN/>
        <w:bidi w:val="0"/>
        <w:spacing w:beforeAutospacing="0" w:line="560" w:lineRule="exact"/>
        <w:ind w:firstLine="978" w:firstLineChars="300"/>
        <w:rPr>
          <w:rFonts w:hint="eastAsia" w:ascii="Times New Roman" w:hAnsi="Times New Roman" w:eastAsia="方正仿宋_GBK" w:cs="方正仿宋_GBK"/>
          <w:sz w:val="32"/>
          <w:szCs w:val="32"/>
          <w:highlight w:val="none"/>
          <w:shd w:val="clear" w:color="auto" w:fill="FFFFFF"/>
          <w:lang w:eastAsia="zh-CN"/>
        </w:rPr>
      </w:pPr>
    </w:p>
    <w:p w14:paraId="7F5A4E47">
      <w:pPr>
        <w:pStyle w:val="19"/>
        <w:keepNext w:val="0"/>
        <w:keepLines w:val="0"/>
        <w:pageBreakBefore w:val="0"/>
        <w:kinsoku/>
        <w:overflowPunct w:val="0"/>
        <w:topLinePunct/>
        <w:autoSpaceDE w:val="0"/>
        <w:autoSpaceDN/>
        <w:bidi w:val="0"/>
        <w:spacing w:beforeAutospacing="0" w:line="560" w:lineRule="exact"/>
        <w:ind w:firstLine="978" w:firstLineChars="300"/>
        <w:rPr>
          <w:rFonts w:hint="eastAsia" w:ascii="Times New Roman" w:hAnsi="Times New Roman" w:eastAsia="方正仿宋_GBK" w:cs="方正仿宋_GBK"/>
          <w:sz w:val="32"/>
          <w:szCs w:val="32"/>
          <w:highlight w:val="none"/>
          <w:shd w:val="clear" w:color="auto" w:fill="FFFFFF"/>
          <w:lang w:eastAsia="zh-CN"/>
        </w:r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5"/>
        <w:gridCol w:w="899"/>
        <w:gridCol w:w="800"/>
        <w:gridCol w:w="894"/>
        <w:gridCol w:w="701"/>
        <w:gridCol w:w="798"/>
        <w:gridCol w:w="895"/>
        <w:gridCol w:w="650"/>
        <w:gridCol w:w="604"/>
        <w:gridCol w:w="798"/>
        <w:gridCol w:w="747"/>
      </w:tblGrid>
      <w:tr w14:paraId="5C829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1C4C">
            <w:pPr>
              <w:keepNext w:val="0"/>
              <w:keepLines w:val="0"/>
              <w:widowControl/>
              <w:suppressLineNumbers w:val="0"/>
              <w:overflowPunct w:val="0"/>
              <w:topLinePunct/>
              <w:jc w:val="center"/>
              <w:textAlignment w:val="center"/>
              <w:rPr>
                <w:rFonts w:ascii="Times New Roman" w:hAnsi="Times New Roman" w:eastAsia="方正仿宋_GBK" w:cs="微软雅黑"/>
                <w:b/>
                <w:bCs/>
                <w:i w:val="0"/>
                <w:iCs w:val="0"/>
                <w:color w:val="000000"/>
                <w:sz w:val="32"/>
                <w:szCs w:val="40"/>
                <w:highlight w:val="none"/>
                <w:u w:val="none"/>
              </w:rPr>
            </w:pPr>
            <w:r>
              <w:rPr>
                <w:rFonts w:hint="eastAsia" w:ascii="Times New Roman" w:hAnsi="Times New Roman" w:eastAsia="方正仿宋_GBK" w:cs="微软雅黑"/>
                <w:b/>
                <w:bCs/>
                <w:i w:val="0"/>
                <w:iCs w:val="0"/>
                <w:color w:val="000000"/>
                <w:spacing w:val="-6"/>
                <w:kern w:val="0"/>
                <w:sz w:val="32"/>
                <w:szCs w:val="40"/>
                <w:highlight w:val="none"/>
                <w:u w:val="none"/>
                <w:lang w:val="en-US" w:eastAsia="zh-CN" w:bidi="ar"/>
              </w:rPr>
              <w:t>2023年度二级项目绩效自评表</w:t>
            </w:r>
          </w:p>
        </w:tc>
      </w:tr>
      <w:tr w14:paraId="6E63F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44DD">
            <w:pPr>
              <w:keepNext w:val="0"/>
              <w:keepLines w:val="0"/>
              <w:widowControl/>
              <w:suppressLineNumbers w:val="0"/>
              <w:overflowPunct w:val="0"/>
              <w:topLinePunct/>
              <w:jc w:val="right"/>
              <w:textAlignment w:val="center"/>
              <w:rPr>
                <w:rFonts w:hint="eastAsia" w:ascii="Times New Roman" w:hAnsi="Times New Roman" w:eastAsia="方正仿宋_GBK" w:cs="宋体"/>
                <w:b/>
                <w:bCs/>
                <w:i w:val="0"/>
                <w:iCs w:val="0"/>
                <w:color w:val="000000"/>
                <w:sz w:val="32"/>
                <w:szCs w:val="22"/>
                <w:highlight w:val="none"/>
                <w:u w:val="none"/>
              </w:rPr>
            </w:pPr>
            <w:r>
              <w:rPr>
                <w:rFonts w:hint="eastAsia" w:ascii="Times New Roman" w:hAnsi="Times New Roman" w:eastAsia="方正仿宋_GBK" w:cs="宋体"/>
                <w:b/>
                <w:bCs/>
                <w:i w:val="0"/>
                <w:iCs w:val="0"/>
                <w:color w:val="000000"/>
                <w:spacing w:val="-6"/>
                <w:kern w:val="0"/>
                <w:sz w:val="32"/>
                <w:szCs w:val="22"/>
                <w:highlight w:val="none"/>
                <w:u w:val="none"/>
                <w:lang w:val="en-US" w:eastAsia="zh-CN" w:bidi="ar"/>
              </w:rPr>
              <w:t>项目名称：</w:t>
            </w:r>
          </w:p>
        </w:tc>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A9E9">
            <w:pPr>
              <w:keepNext w:val="0"/>
              <w:keepLines w:val="0"/>
              <w:widowControl/>
              <w:suppressLineNumbers w:val="0"/>
              <w:overflowPunct w:val="0"/>
              <w:topLinePunct/>
              <w:ind w:firstLineChars="100"/>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民防非税征收工作经费</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2F66">
            <w:pPr>
              <w:keepNext w:val="0"/>
              <w:keepLines w:val="0"/>
              <w:widowControl/>
              <w:suppressLineNumbers w:val="0"/>
              <w:overflowPunct w:val="0"/>
              <w:topLinePunct/>
              <w:jc w:val="right"/>
              <w:textAlignment w:val="center"/>
              <w:rPr>
                <w:rFonts w:hint="eastAsia" w:ascii="Times New Roman" w:hAnsi="Times New Roman" w:eastAsia="方正仿宋_GBK" w:cs="宋体"/>
                <w:b/>
                <w:bCs/>
                <w:i w:val="0"/>
                <w:iCs w:val="0"/>
                <w:color w:val="000000"/>
                <w:sz w:val="32"/>
                <w:szCs w:val="22"/>
                <w:highlight w:val="none"/>
                <w:u w:val="none"/>
              </w:rPr>
            </w:pPr>
            <w:r>
              <w:rPr>
                <w:rFonts w:hint="eastAsia" w:ascii="Times New Roman" w:hAnsi="Times New Roman" w:eastAsia="方正仿宋_GBK" w:cs="宋体"/>
                <w:b/>
                <w:bCs/>
                <w:i w:val="0"/>
                <w:iCs w:val="0"/>
                <w:color w:val="000000"/>
                <w:spacing w:val="-6"/>
                <w:kern w:val="0"/>
                <w:sz w:val="32"/>
                <w:szCs w:val="22"/>
                <w:highlight w:val="none"/>
                <w:u w:val="none"/>
                <w:lang w:val="en-US" w:eastAsia="zh-CN" w:bidi="ar"/>
              </w:rPr>
              <w:t>项目编码：</w:t>
            </w:r>
          </w:p>
        </w:tc>
        <w:tc>
          <w:tcPr>
            <w:tcW w:w="8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544A">
            <w:pPr>
              <w:keepNext w:val="0"/>
              <w:keepLines w:val="0"/>
              <w:widowControl/>
              <w:suppressLineNumbers w:val="0"/>
              <w:overflowPunct w:val="0"/>
              <w:topLinePunct/>
              <w:ind w:firstLineChars="100"/>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50023023T000003725095</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D015">
            <w:pPr>
              <w:keepNext w:val="0"/>
              <w:keepLines w:val="0"/>
              <w:widowControl/>
              <w:suppressLineNumbers w:val="0"/>
              <w:overflowPunct w:val="0"/>
              <w:topLinePunct/>
              <w:jc w:val="right"/>
              <w:textAlignment w:val="center"/>
              <w:rPr>
                <w:rFonts w:hint="eastAsia" w:ascii="Times New Roman" w:hAnsi="Times New Roman" w:eastAsia="方正仿宋_GBK" w:cs="宋体"/>
                <w:b/>
                <w:bCs/>
                <w:i w:val="0"/>
                <w:iCs w:val="0"/>
                <w:color w:val="000000"/>
                <w:sz w:val="32"/>
                <w:szCs w:val="22"/>
                <w:highlight w:val="none"/>
                <w:u w:val="none"/>
              </w:rPr>
            </w:pPr>
            <w:r>
              <w:rPr>
                <w:rFonts w:hint="eastAsia" w:ascii="Times New Roman" w:hAnsi="Times New Roman" w:eastAsia="方正仿宋_GBK" w:cs="宋体"/>
                <w:b/>
                <w:bCs/>
                <w:i w:val="0"/>
                <w:iCs w:val="0"/>
                <w:color w:val="000000"/>
                <w:spacing w:val="-6"/>
                <w:kern w:val="0"/>
                <w:sz w:val="32"/>
                <w:szCs w:val="22"/>
                <w:highlight w:val="none"/>
                <w:u w:val="none"/>
                <w:lang w:val="en-US" w:eastAsia="zh-CN" w:bidi="ar"/>
              </w:rPr>
              <w:t>自评总分：</w:t>
            </w:r>
          </w:p>
        </w:tc>
        <w:tc>
          <w:tcPr>
            <w:tcW w:w="6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B774">
            <w:pPr>
              <w:keepNext w:val="0"/>
              <w:keepLines w:val="0"/>
              <w:widowControl/>
              <w:suppressLineNumbers w:val="0"/>
              <w:overflowPunct w:val="0"/>
              <w:topLinePunct/>
              <w:ind w:firstLineChars="100"/>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100.00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7B5C">
            <w:pPr>
              <w:overflowPunct w:val="0"/>
              <w:topLinePunct/>
              <w:jc w:val="right"/>
              <w:rPr>
                <w:rFonts w:hint="eastAsia" w:ascii="Times New Roman" w:hAnsi="Times New Roman" w:eastAsia="方正仿宋_GBK" w:cs="宋体"/>
                <w:b/>
                <w:bCs/>
                <w:i w:val="0"/>
                <w:iCs w:val="0"/>
                <w:color w:val="000000"/>
                <w:sz w:val="32"/>
                <w:szCs w:val="22"/>
                <w:highlight w:val="none"/>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41176">
            <w:pPr>
              <w:overflowPunct w:val="0"/>
              <w:topLinePunct/>
              <w:rPr>
                <w:rFonts w:hint="eastAsia" w:ascii="Times New Roman" w:hAnsi="Times New Roman" w:eastAsia="方正仿宋_GBK" w:cs="宋体"/>
                <w:i w:val="0"/>
                <w:iCs w:val="0"/>
                <w:color w:val="000000"/>
                <w:sz w:val="32"/>
                <w:szCs w:val="22"/>
                <w:highlight w:val="none"/>
                <w:u w:val="none"/>
              </w:rPr>
            </w:pPr>
          </w:p>
        </w:tc>
      </w:tr>
      <w:tr w14:paraId="14A51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6FAE">
            <w:pPr>
              <w:keepNext w:val="0"/>
              <w:keepLines w:val="0"/>
              <w:widowControl/>
              <w:suppressLineNumbers w:val="0"/>
              <w:overflowPunct w:val="0"/>
              <w:topLinePunct/>
              <w:jc w:val="right"/>
              <w:textAlignment w:val="center"/>
              <w:rPr>
                <w:rFonts w:hint="eastAsia" w:ascii="Times New Roman" w:hAnsi="Times New Roman" w:eastAsia="方正仿宋_GBK" w:cs="宋体"/>
                <w:b/>
                <w:bCs/>
                <w:i w:val="0"/>
                <w:iCs w:val="0"/>
                <w:color w:val="000000"/>
                <w:sz w:val="32"/>
                <w:szCs w:val="22"/>
                <w:highlight w:val="none"/>
                <w:u w:val="none"/>
              </w:rPr>
            </w:pPr>
            <w:r>
              <w:rPr>
                <w:rFonts w:hint="eastAsia" w:ascii="Times New Roman" w:hAnsi="Times New Roman" w:eastAsia="方正仿宋_GBK" w:cs="宋体"/>
                <w:b/>
                <w:bCs/>
                <w:i w:val="0"/>
                <w:iCs w:val="0"/>
                <w:color w:val="000000"/>
                <w:spacing w:val="-6"/>
                <w:kern w:val="0"/>
                <w:sz w:val="32"/>
                <w:szCs w:val="22"/>
                <w:highlight w:val="none"/>
                <w:u w:val="none"/>
                <w:lang w:val="en-US" w:eastAsia="zh-CN" w:bidi="ar"/>
              </w:rPr>
              <w:t>项目主管部门：</w:t>
            </w:r>
          </w:p>
        </w:tc>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2566">
            <w:pPr>
              <w:keepNext w:val="0"/>
              <w:keepLines w:val="0"/>
              <w:widowControl/>
              <w:suppressLineNumbers w:val="0"/>
              <w:overflowPunct w:val="0"/>
              <w:topLinePunct/>
              <w:ind w:firstLineChars="100"/>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608-丰都县发展和改革委员会</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77F0">
            <w:pPr>
              <w:keepNext w:val="0"/>
              <w:keepLines w:val="0"/>
              <w:widowControl/>
              <w:suppressLineNumbers w:val="0"/>
              <w:overflowPunct w:val="0"/>
              <w:topLinePunct/>
              <w:jc w:val="right"/>
              <w:textAlignment w:val="center"/>
              <w:rPr>
                <w:rFonts w:hint="eastAsia" w:ascii="Times New Roman" w:hAnsi="Times New Roman" w:eastAsia="方正仿宋_GBK" w:cs="宋体"/>
                <w:b/>
                <w:bCs/>
                <w:i w:val="0"/>
                <w:iCs w:val="0"/>
                <w:color w:val="000000"/>
                <w:sz w:val="32"/>
                <w:szCs w:val="22"/>
                <w:highlight w:val="none"/>
                <w:u w:val="none"/>
              </w:rPr>
            </w:pPr>
            <w:r>
              <w:rPr>
                <w:rFonts w:hint="eastAsia" w:ascii="Times New Roman" w:hAnsi="Times New Roman" w:eastAsia="方正仿宋_GBK" w:cs="宋体"/>
                <w:b/>
                <w:bCs/>
                <w:i w:val="0"/>
                <w:iCs w:val="0"/>
                <w:color w:val="000000"/>
                <w:spacing w:val="-6"/>
                <w:kern w:val="0"/>
                <w:sz w:val="32"/>
                <w:szCs w:val="22"/>
                <w:highlight w:val="none"/>
                <w:u w:val="none"/>
                <w:lang w:val="en-US" w:eastAsia="zh-CN" w:bidi="ar"/>
              </w:rPr>
              <w:t>财政归口处室：</w:t>
            </w:r>
          </w:p>
        </w:tc>
        <w:tc>
          <w:tcPr>
            <w:tcW w:w="8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0A12">
            <w:pPr>
              <w:keepNext w:val="0"/>
              <w:keepLines w:val="0"/>
              <w:widowControl/>
              <w:suppressLineNumbers w:val="0"/>
              <w:overflowPunct w:val="0"/>
              <w:topLinePunct/>
              <w:ind w:firstLineChars="100"/>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006-经建科</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1E8E">
            <w:pPr>
              <w:keepNext w:val="0"/>
              <w:keepLines w:val="0"/>
              <w:widowControl/>
              <w:suppressLineNumbers w:val="0"/>
              <w:overflowPunct w:val="0"/>
              <w:topLinePunct/>
              <w:jc w:val="right"/>
              <w:textAlignment w:val="center"/>
              <w:rPr>
                <w:rFonts w:hint="eastAsia" w:ascii="Times New Roman" w:hAnsi="Times New Roman" w:eastAsia="方正仿宋_GBK" w:cs="宋体"/>
                <w:b/>
                <w:bCs/>
                <w:i w:val="0"/>
                <w:iCs w:val="0"/>
                <w:color w:val="000000"/>
                <w:sz w:val="32"/>
                <w:szCs w:val="22"/>
                <w:highlight w:val="none"/>
                <w:u w:val="none"/>
              </w:rPr>
            </w:pPr>
            <w:r>
              <w:rPr>
                <w:rFonts w:hint="eastAsia" w:ascii="Times New Roman" w:hAnsi="Times New Roman" w:eastAsia="方正仿宋_GBK" w:cs="宋体"/>
                <w:b/>
                <w:bCs/>
                <w:i w:val="0"/>
                <w:iCs w:val="0"/>
                <w:color w:val="000000"/>
                <w:spacing w:val="-6"/>
                <w:kern w:val="0"/>
                <w:sz w:val="32"/>
                <w:szCs w:val="22"/>
                <w:highlight w:val="none"/>
                <w:u w:val="none"/>
                <w:lang w:val="en-US" w:eastAsia="zh-CN" w:bidi="ar"/>
              </w:rPr>
              <w:t>部门联系人：</w:t>
            </w:r>
          </w:p>
        </w:tc>
        <w:tc>
          <w:tcPr>
            <w:tcW w:w="6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F5A5">
            <w:pPr>
              <w:keepNext w:val="0"/>
              <w:keepLines w:val="0"/>
              <w:widowControl/>
              <w:suppressLineNumbers w:val="0"/>
              <w:overflowPunct w:val="0"/>
              <w:topLinePunct/>
              <w:ind w:firstLineChars="100"/>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熊卫东</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BD11">
            <w:pPr>
              <w:keepNext w:val="0"/>
              <w:keepLines w:val="0"/>
              <w:widowControl/>
              <w:suppressLineNumbers w:val="0"/>
              <w:overflowPunct w:val="0"/>
              <w:topLinePunct/>
              <w:jc w:val="right"/>
              <w:textAlignment w:val="center"/>
              <w:rPr>
                <w:rFonts w:hint="eastAsia" w:ascii="Times New Roman" w:hAnsi="Times New Roman" w:eastAsia="方正仿宋_GBK" w:cs="宋体"/>
                <w:b/>
                <w:bCs/>
                <w:i w:val="0"/>
                <w:iCs w:val="0"/>
                <w:color w:val="000000"/>
                <w:sz w:val="32"/>
                <w:szCs w:val="22"/>
                <w:highlight w:val="none"/>
                <w:u w:val="none"/>
              </w:rPr>
            </w:pPr>
            <w:r>
              <w:rPr>
                <w:rFonts w:hint="eastAsia" w:ascii="Times New Roman" w:hAnsi="Times New Roman" w:eastAsia="方正仿宋_GBK" w:cs="宋体"/>
                <w:b/>
                <w:bCs/>
                <w:i w:val="0"/>
                <w:iCs w:val="0"/>
                <w:color w:val="000000"/>
                <w:spacing w:val="-6"/>
                <w:kern w:val="0"/>
                <w:sz w:val="32"/>
                <w:szCs w:val="22"/>
                <w:highlight w:val="none"/>
                <w:u w:val="none"/>
                <w:lang w:val="en-US" w:eastAsia="zh-CN" w:bidi="ar"/>
              </w:rPr>
              <w:t>联系电话：</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85460">
            <w:pPr>
              <w:keepNext w:val="0"/>
              <w:keepLines w:val="0"/>
              <w:widowControl/>
              <w:suppressLineNumbers w:val="0"/>
              <w:overflowPunct w:val="0"/>
              <w:topLinePunct/>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hAnsi="Times New Roman" w:cs="宋体"/>
                <w:i w:val="0"/>
                <w:iCs w:val="0"/>
                <w:color w:val="000000"/>
                <w:spacing w:val="-6"/>
                <w:kern w:val="0"/>
                <w:sz w:val="32"/>
                <w:szCs w:val="22"/>
                <w:highlight w:val="none"/>
                <w:u w:val="none"/>
                <w:lang w:val="en-US" w:eastAsia="zh-CN" w:bidi="ar"/>
              </w:rPr>
              <w:t>02370605370</w:t>
            </w:r>
          </w:p>
        </w:tc>
      </w:tr>
      <w:tr w14:paraId="621A9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CB50">
            <w:pPr>
              <w:keepNext w:val="0"/>
              <w:keepLines w:val="0"/>
              <w:widowControl/>
              <w:suppressLineNumbers w:val="0"/>
              <w:overflowPunct w:val="0"/>
              <w:topLinePunct/>
              <w:jc w:val="center"/>
              <w:textAlignment w:val="center"/>
              <w:rPr>
                <w:rFonts w:hint="eastAsia" w:ascii="Times New Roman" w:hAnsi="Times New Roman" w:eastAsia="方正仿宋_GBK" w:cs="微软雅黑"/>
                <w:b/>
                <w:bCs/>
                <w:i w:val="0"/>
                <w:iCs w:val="0"/>
                <w:color w:val="808080"/>
                <w:sz w:val="32"/>
                <w:szCs w:val="28"/>
                <w:highlight w:val="none"/>
                <w:u w:val="none"/>
              </w:rPr>
            </w:pPr>
            <w:r>
              <w:rPr>
                <w:rFonts w:hint="eastAsia" w:ascii="Times New Roman" w:hAnsi="Times New Roman" w:eastAsia="方正仿宋_GBK" w:cs="微软雅黑"/>
                <w:b/>
                <w:bCs/>
                <w:i w:val="0"/>
                <w:iCs w:val="0"/>
                <w:color w:val="808080"/>
                <w:spacing w:val="-6"/>
                <w:kern w:val="0"/>
                <w:sz w:val="32"/>
                <w:szCs w:val="28"/>
                <w:highlight w:val="none"/>
                <w:u w:val="none"/>
                <w:lang w:val="en-US" w:eastAsia="zh-CN" w:bidi="ar"/>
              </w:rPr>
              <w:t>资金情况</w:t>
            </w:r>
          </w:p>
        </w:tc>
      </w:tr>
      <w:tr w14:paraId="10639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7E9E">
            <w:pPr>
              <w:overflowPunct w:val="0"/>
              <w:topLinePunct/>
              <w:jc w:val="center"/>
              <w:rPr>
                <w:rFonts w:hint="eastAsia" w:ascii="Times New Roman" w:hAnsi="Times New Roman" w:eastAsia="方正仿宋_GBK" w:cs="宋体"/>
                <w:i w:val="0"/>
                <w:iCs w:val="0"/>
                <w:color w:val="000000"/>
                <w:sz w:val="32"/>
                <w:szCs w:val="22"/>
                <w:highlight w:val="none"/>
                <w:u w:val="none"/>
              </w:rPr>
            </w:pP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9B21">
            <w:pPr>
              <w:keepNext w:val="0"/>
              <w:keepLines w:val="0"/>
              <w:widowControl/>
              <w:suppressLineNumbers w:val="0"/>
              <w:overflowPunct w:val="0"/>
              <w:topLinePunct/>
              <w:jc w:val="center"/>
              <w:textAlignment w:val="center"/>
              <w:rPr>
                <w:rFonts w:hint="eastAsia" w:ascii="Times New Roman" w:hAnsi="Times New Roman" w:eastAsia="方正仿宋_GBK" w:cs="宋体"/>
                <w:b/>
                <w:bCs/>
                <w:i w:val="0"/>
                <w:iCs w:val="0"/>
                <w:color w:val="000000"/>
                <w:sz w:val="32"/>
                <w:szCs w:val="22"/>
                <w:highlight w:val="none"/>
                <w:u w:val="none"/>
              </w:rPr>
            </w:pPr>
            <w:r>
              <w:rPr>
                <w:rFonts w:hint="eastAsia" w:ascii="Times New Roman" w:hAnsi="Times New Roman" w:eastAsia="方正仿宋_GBK" w:cs="宋体"/>
                <w:b/>
                <w:bCs/>
                <w:i w:val="0"/>
                <w:iCs w:val="0"/>
                <w:color w:val="000000"/>
                <w:spacing w:val="-6"/>
                <w:kern w:val="0"/>
                <w:sz w:val="32"/>
                <w:szCs w:val="22"/>
                <w:highlight w:val="none"/>
                <w:u w:val="none"/>
                <w:lang w:val="en-US" w:eastAsia="zh-CN" w:bidi="ar"/>
              </w:rPr>
              <w:t>年初预算数</w:t>
            </w:r>
          </w:p>
        </w:tc>
        <w:tc>
          <w:tcPr>
            <w:tcW w:w="8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0AEB">
            <w:pPr>
              <w:keepNext w:val="0"/>
              <w:keepLines w:val="0"/>
              <w:widowControl/>
              <w:suppressLineNumbers w:val="0"/>
              <w:overflowPunct w:val="0"/>
              <w:topLinePunct/>
              <w:jc w:val="center"/>
              <w:textAlignment w:val="center"/>
              <w:rPr>
                <w:rFonts w:hint="eastAsia" w:ascii="Times New Roman" w:hAnsi="Times New Roman" w:eastAsia="方正仿宋_GBK" w:cs="宋体"/>
                <w:b/>
                <w:bCs/>
                <w:i w:val="0"/>
                <w:iCs w:val="0"/>
                <w:color w:val="000000"/>
                <w:sz w:val="32"/>
                <w:szCs w:val="22"/>
                <w:highlight w:val="none"/>
                <w:u w:val="none"/>
              </w:rPr>
            </w:pPr>
            <w:r>
              <w:rPr>
                <w:rFonts w:hint="eastAsia" w:ascii="Times New Roman" w:hAnsi="Times New Roman" w:eastAsia="方正仿宋_GBK" w:cs="宋体"/>
                <w:b/>
                <w:bCs/>
                <w:i w:val="0"/>
                <w:iCs w:val="0"/>
                <w:color w:val="000000"/>
                <w:spacing w:val="-6"/>
                <w:kern w:val="0"/>
                <w:sz w:val="32"/>
                <w:szCs w:val="22"/>
                <w:highlight w:val="none"/>
                <w:u w:val="none"/>
                <w:lang w:val="en-US" w:eastAsia="zh-CN" w:bidi="ar"/>
              </w:rPr>
              <w:t>全年（调整）预算数</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F478">
            <w:pPr>
              <w:keepNext w:val="0"/>
              <w:keepLines w:val="0"/>
              <w:widowControl/>
              <w:suppressLineNumbers w:val="0"/>
              <w:overflowPunct w:val="0"/>
              <w:topLinePunct/>
              <w:jc w:val="center"/>
              <w:textAlignment w:val="center"/>
              <w:rPr>
                <w:rFonts w:hint="eastAsia" w:ascii="Times New Roman" w:hAnsi="Times New Roman" w:eastAsia="方正仿宋_GBK" w:cs="宋体"/>
                <w:b/>
                <w:bCs/>
                <w:i w:val="0"/>
                <w:iCs w:val="0"/>
                <w:color w:val="000000"/>
                <w:sz w:val="32"/>
                <w:szCs w:val="22"/>
                <w:highlight w:val="none"/>
                <w:u w:val="none"/>
              </w:rPr>
            </w:pPr>
            <w:r>
              <w:rPr>
                <w:rFonts w:hint="eastAsia" w:ascii="Times New Roman" w:hAnsi="Times New Roman" w:eastAsia="方正仿宋_GBK" w:cs="宋体"/>
                <w:b/>
                <w:bCs/>
                <w:i w:val="0"/>
                <w:iCs w:val="0"/>
                <w:color w:val="000000"/>
                <w:spacing w:val="-6"/>
                <w:kern w:val="0"/>
                <w:sz w:val="32"/>
                <w:szCs w:val="22"/>
                <w:highlight w:val="none"/>
                <w:u w:val="none"/>
                <w:lang w:val="en-US" w:eastAsia="zh-CN" w:bidi="ar"/>
              </w:rPr>
              <w:t>全年执行数</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30A2">
            <w:pPr>
              <w:keepNext w:val="0"/>
              <w:keepLines w:val="0"/>
              <w:widowControl/>
              <w:suppressLineNumbers w:val="0"/>
              <w:overflowPunct w:val="0"/>
              <w:topLinePunct/>
              <w:jc w:val="center"/>
              <w:textAlignment w:val="center"/>
              <w:rPr>
                <w:rFonts w:hint="eastAsia" w:ascii="Times New Roman" w:hAnsi="Times New Roman" w:eastAsia="方正仿宋_GBK" w:cs="宋体"/>
                <w:b/>
                <w:bCs/>
                <w:i w:val="0"/>
                <w:iCs w:val="0"/>
                <w:color w:val="000000"/>
                <w:sz w:val="32"/>
                <w:szCs w:val="22"/>
                <w:highlight w:val="none"/>
                <w:u w:val="none"/>
              </w:rPr>
            </w:pPr>
            <w:r>
              <w:rPr>
                <w:rFonts w:hint="eastAsia" w:ascii="Times New Roman" w:hAnsi="Times New Roman" w:eastAsia="方正仿宋_GBK" w:cs="宋体"/>
                <w:b/>
                <w:bCs/>
                <w:i w:val="0"/>
                <w:iCs w:val="0"/>
                <w:color w:val="000000"/>
                <w:spacing w:val="-6"/>
                <w:kern w:val="0"/>
                <w:sz w:val="32"/>
                <w:szCs w:val="22"/>
                <w:highlight w:val="none"/>
                <w:u w:val="none"/>
                <w:lang w:val="en-US" w:eastAsia="zh-CN" w:bidi="ar"/>
              </w:rPr>
              <w:t>执行率</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5279">
            <w:pPr>
              <w:keepNext w:val="0"/>
              <w:keepLines w:val="0"/>
              <w:widowControl/>
              <w:suppressLineNumbers w:val="0"/>
              <w:overflowPunct w:val="0"/>
              <w:topLinePunct/>
              <w:jc w:val="left"/>
              <w:textAlignment w:val="center"/>
              <w:rPr>
                <w:rFonts w:hint="eastAsia" w:ascii="Times New Roman" w:hAnsi="Times New Roman" w:eastAsia="方正仿宋_GBK" w:cs="宋体"/>
                <w:b/>
                <w:bCs/>
                <w:i w:val="0"/>
                <w:iCs w:val="0"/>
                <w:color w:val="000000"/>
                <w:sz w:val="32"/>
                <w:szCs w:val="22"/>
                <w:highlight w:val="none"/>
                <w:u w:val="none"/>
              </w:rPr>
            </w:pPr>
            <w:r>
              <w:rPr>
                <w:rFonts w:hint="eastAsia" w:ascii="Times New Roman" w:hAnsi="Times New Roman" w:eastAsia="方正仿宋_GBK" w:cs="宋体"/>
                <w:b/>
                <w:bCs/>
                <w:i w:val="0"/>
                <w:iCs w:val="0"/>
                <w:color w:val="000000"/>
                <w:spacing w:val="-6"/>
                <w:kern w:val="0"/>
                <w:sz w:val="32"/>
                <w:szCs w:val="22"/>
                <w:highlight w:val="none"/>
                <w:u w:val="none"/>
                <w:lang w:val="en-US" w:eastAsia="zh-CN" w:bidi="ar"/>
              </w:rPr>
              <w:t>执行率权重</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91BA">
            <w:pPr>
              <w:keepNext w:val="0"/>
              <w:keepLines w:val="0"/>
              <w:widowControl/>
              <w:suppressLineNumbers w:val="0"/>
              <w:overflowPunct w:val="0"/>
              <w:topLinePunct/>
              <w:jc w:val="center"/>
              <w:textAlignment w:val="center"/>
              <w:rPr>
                <w:rFonts w:hint="eastAsia" w:ascii="Times New Roman" w:hAnsi="Times New Roman" w:eastAsia="方正仿宋_GBK" w:cs="宋体"/>
                <w:b/>
                <w:bCs/>
                <w:i w:val="0"/>
                <w:iCs w:val="0"/>
                <w:color w:val="000000"/>
                <w:sz w:val="32"/>
                <w:szCs w:val="22"/>
                <w:highlight w:val="none"/>
                <w:u w:val="none"/>
              </w:rPr>
            </w:pPr>
            <w:r>
              <w:rPr>
                <w:rFonts w:hint="eastAsia" w:ascii="Times New Roman" w:hAnsi="Times New Roman" w:eastAsia="方正仿宋_GBK" w:cs="宋体"/>
                <w:b/>
                <w:bCs/>
                <w:i w:val="0"/>
                <w:iCs w:val="0"/>
                <w:color w:val="000000"/>
                <w:spacing w:val="-6"/>
                <w:kern w:val="0"/>
                <w:sz w:val="32"/>
                <w:szCs w:val="22"/>
                <w:highlight w:val="none"/>
                <w:u w:val="none"/>
                <w:lang w:val="en-US" w:eastAsia="zh-CN" w:bidi="ar"/>
              </w:rPr>
              <w:t>执行率得分</w:t>
            </w:r>
          </w:p>
        </w:tc>
      </w:tr>
      <w:tr w14:paraId="36F66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nil"/>
            </w:tcBorders>
            <w:shd w:val="clear" w:color="auto" w:fill="auto"/>
            <w:vAlign w:val="center"/>
          </w:tcPr>
          <w:p w14:paraId="70A14E27">
            <w:pPr>
              <w:keepNext w:val="0"/>
              <w:keepLines w:val="0"/>
              <w:widowControl/>
              <w:suppressLineNumbers w:val="0"/>
              <w:overflowPunct w:val="0"/>
              <w:topLinePunct/>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年度总金额</w:t>
            </w:r>
          </w:p>
        </w:tc>
        <w:tc>
          <w:tcPr>
            <w:tcW w:w="501" w:type="pct"/>
            <w:tcBorders>
              <w:top w:val="single" w:color="000000" w:sz="4" w:space="0"/>
              <w:left w:val="nil"/>
              <w:bottom w:val="single" w:color="000000" w:sz="4" w:space="0"/>
              <w:right w:val="single" w:color="000000" w:sz="4" w:space="0"/>
            </w:tcBorders>
            <w:shd w:val="clear" w:color="auto" w:fill="auto"/>
            <w:noWrap/>
            <w:vAlign w:val="center"/>
          </w:tcPr>
          <w:p w14:paraId="64991F71">
            <w:pPr>
              <w:overflowPunct w:val="0"/>
              <w:topLinePunct/>
              <w:rPr>
                <w:rFonts w:hint="eastAsia" w:ascii="Times New Roman" w:hAnsi="Times New Roman" w:eastAsia="方正仿宋_GBK" w:cs="宋体"/>
                <w:i w:val="0"/>
                <w:iCs w:val="0"/>
                <w:color w:val="000000"/>
                <w:sz w:val="32"/>
                <w:szCs w:val="22"/>
                <w:highlight w:val="none"/>
                <w:u w:val="none"/>
              </w:rPr>
            </w:pPr>
          </w:p>
        </w:tc>
        <w:tc>
          <w:tcPr>
            <w:tcW w:w="435" w:type="pct"/>
            <w:tcBorders>
              <w:top w:val="single" w:color="000000" w:sz="4" w:space="0"/>
              <w:left w:val="single" w:color="000000" w:sz="4" w:space="0"/>
              <w:bottom w:val="single" w:color="000000" w:sz="4" w:space="0"/>
              <w:right w:val="nil"/>
            </w:tcBorders>
            <w:shd w:val="clear" w:color="auto" w:fill="auto"/>
            <w:noWrap/>
            <w:vAlign w:val="center"/>
          </w:tcPr>
          <w:p w14:paraId="23068E51">
            <w:pPr>
              <w:overflowPunct w:val="0"/>
              <w:topLinePunct/>
              <w:rPr>
                <w:rFonts w:hint="eastAsia" w:ascii="Times New Roman" w:hAnsi="Times New Roman" w:eastAsia="方正仿宋_GBK" w:cs="宋体"/>
                <w:i w:val="0"/>
                <w:iCs w:val="0"/>
                <w:color w:val="000000"/>
                <w:sz w:val="32"/>
                <w:szCs w:val="22"/>
                <w:highlight w:val="none"/>
                <w:u w:val="none"/>
              </w:rPr>
            </w:pPr>
          </w:p>
        </w:tc>
        <w:tc>
          <w:tcPr>
            <w:tcW w:w="493" w:type="pct"/>
            <w:tcBorders>
              <w:top w:val="single" w:color="000000" w:sz="4" w:space="0"/>
              <w:left w:val="nil"/>
              <w:bottom w:val="single" w:color="000000" w:sz="4" w:space="0"/>
              <w:right w:val="single" w:color="000000" w:sz="4" w:space="0"/>
            </w:tcBorders>
            <w:shd w:val="clear" w:color="auto" w:fill="auto"/>
            <w:noWrap/>
            <w:vAlign w:val="center"/>
          </w:tcPr>
          <w:p w14:paraId="7A04A21B">
            <w:pPr>
              <w:keepNext w:val="0"/>
              <w:keepLines w:val="0"/>
              <w:widowControl/>
              <w:suppressLineNumbers w:val="0"/>
              <w:overflowPunct w:val="0"/>
              <w:topLinePunct/>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 xml:space="preserve">0.00 </w:t>
            </w:r>
          </w:p>
        </w:tc>
        <w:tc>
          <w:tcPr>
            <w:tcW w:w="386" w:type="pct"/>
            <w:tcBorders>
              <w:top w:val="single" w:color="000000" w:sz="4" w:space="0"/>
              <w:left w:val="single" w:color="000000" w:sz="4" w:space="0"/>
              <w:bottom w:val="single" w:color="000000" w:sz="4" w:space="0"/>
              <w:right w:val="nil"/>
            </w:tcBorders>
            <w:shd w:val="clear" w:color="auto" w:fill="auto"/>
            <w:noWrap/>
            <w:vAlign w:val="center"/>
          </w:tcPr>
          <w:p w14:paraId="03D0A6D3">
            <w:pPr>
              <w:overflowPunct w:val="0"/>
              <w:topLinePunct/>
              <w:rPr>
                <w:rFonts w:hint="eastAsia" w:ascii="Times New Roman" w:hAnsi="Times New Roman" w:eastAsia="方正仿宋_GBK" w:cs="宋体"/>
                <w:i w:val="0"/>
                <w:iCs w:val="0"/>
                <w:color w:val="000000"/>
                <w:sz w:val="32"/>
                <w:szCs w:val="22"/>
                <w:highlight w:val="none"/>
                <w:u w:val="none"/>
              </w:rPr>
            </w:pPr>
          </w:p>
        </w:tc>
        <w:tc>
          <w:tcPr>
            <w:tcW w:w="440" w:type="pct"/>
            <w:tcBorders>
              <w:top w:val="single" w:color="000000" w:sz="4" w:space="0"/>
              <w:left w:val="nil"/>
              <w:bottom w:val="single" w:color="000000" w:sz="4" w:space="0"/>
              <w:right w:val="single" w:color="000000" w:sz="4" w:space="0"/>
            </w:tcBorders>
            <w:shd w:val="clear" w:color="auto" w:fill="auto"/>
            <w:vAlign w:val="center"/>
          </w:tcPr>
          <w:p w14:paraId="7FB1DD43">
            <w:pPr>
              <w:keepNext w:val="0"/>
              <w:keepLines w:val="0"/>
              <w:widowControl/>
              <w:suppressLineNumbers w:val="0"/>
              <w:overflowPunct w:val="0"/>
              <w:topLinePunct/>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 xml:space="preserve">299,745.99 </w:t>
            </w:r>
          </w:p>
        </w:tc>
        <w:tc>
          <w:tcPr>
            <w:tcW w:w="493" w:type="pct"/>
            <w:tcBorders>
              <w:top w:val="single" w:color="000000" w:sz="4" w:space="0"/>
              <w:left w:val="single" w:color="000000" w:sz="4" w:space="0"/>
              <w:bottom w:val="single" w:color="000000" w:sz="4" w:space="0"/>
              <w:right w:val="nil"/>
            </w:tcBorders>
            <w:shd w:val="clear" w:color="auto" w:fill="auto"/>
            <w:noWrap/>
            <w:vAlign w:val="center"/>
          </w:tcPr>
          <w:p w14:paraId="247A95D6">
            <w:pPr>
              <w:overflowPunct w:val="0"/>
              <w:topLinePunct/>
              <w:rPr>
                <w:rFonts w:hint="eastAsia" w:ascii="Times New Roman" w:hAnsi="Times New Roman" w:eastAsia="方正仿宋_GBK" w:cs="宋体"/>
                <w:i w:val="0"/>
                <w:iCs w:val="0"/>
                <w:color w:val="000000"/>
                <w:sz w:val="32"/>
                <w:szCs w:val="22"/>
                <w:highlight w:val="none"/>
                <w:u w:val="none"/>
              </w:rPr>
            </w:pPr>
          </w:p>
        </w:tc>
        <w:tc>
          <w:tcPr>
            <w:tcW w:w="358" w:type="pct"/>
            <w:tcBorders>
              <w:top w:val="single" w:color="000000" w:sz="4" w:space="0"/>
              <w:left w:val="nil"/>
              <w:bottom w:val="single" w:color="000000" w:sz="4" w:space="0"/>
              <w:right w:val="single" w:color="000000" w:sz="4" w:space="0"/>
            </w:tcBorders>
            <w:shd w:val="clear" w:color="auto" w:fill="auto"/>
            <w:noWrap/>
            <w:vAlign w:val="center"/>
          </w:tcPr>
          <w:p w14:paraId="4CFE4165">
            <w:pPr>
              <w:keepNext w:val="0"/>
              <w:keepLines w:val="0"/>
              <w:widowControl/>
              <w:suppressLineNumbers w:val="0"/>
              <w:overflowPunct w:val="0"/>
              <w:topLinePunct/>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 xml:space="preserve">299,745.99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1A21">
            <w:pPr>
              <w:overflowPunct w:val="0"/>
              <w:topLinePunct/>
              <w:rPr>
                <w:rFonts w:hint="eastAsia" w:ascii="Times New Roman" w:hAnsi="Times New Roman" w:eastAsia="方正仿宋_GBK" w:cs="宋体"/>
                <w:i w:val="0"/>
                <w:iCs w:val="0"/>
                <w:color w:val="000000"/>
                <w:sz w:val="32"/>
                <w:szCs w:val="22"/>
                <w:highlight w:val="none"/>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8A5C">
            <w:pPr>
              <w:overflowPunct w:val="0"/>
              <w:topLinePunct/>
              <w:rPr>
                <w:rFonts w:hint="eastAsia" w:ascii="Times New Roman" w:hAnsi="Times New Roman" w:eastAsia="方正仿宋_GBK" w:cs="宋体"/>
                <w:i w:val="0"/>
                <w:iCs w:val="0"/>
                <w:color w:val="000000"/>
                <w:sz w:val="32"/>
                <w:szCs w:val="22"/>
                <w:highlight w:val="none"/>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5B5E">
            <w:pPr>
              <w:overflowPunct w:val="0"/>
              <w:topLinePunct/>
              <w:jc w:val="right"/>
              <w:rPr>
                <w:rFonts w:hint="eastAsia" w:ascii="Times New Roman" w:hAnsi="Times New Roman" w:eastAsia="方正仿宋_GBK" w:cs="宋体"/>
                <w:i w:val="0"/>
                <w:iCs w:val="0"/>
                <w:color w:val="000000"/>
                <w:sz w:val="32"/>
                <w:szCs w:val="22"/>
                <w:highlight w:val="none"/>
                <w:u w:val="none"/>
              </w:rPr>
            </w:pPr>
          </w:p>
        </w:tc>
      </w:tr>
      <w:tr w14:paraId="539D6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nil"/>
            </w:tcBorders>
            <w:shd w:val="clear" w:color="auto" w:fill="auto"/>
            <w:vAlign w:val="center"/>
          </w:tcPr>
          <w:p w14:paraId="7BA4CFC4">
            <w:pPr>
              <w:keepNext w:val="0"/>
              <w:keepLines w:val="0"/>
              <w:widowControl/>
              <w:suppressLineNumbers w:val="0"/>
              <w:overflowPunct w:val="0"/>
              <w:topLinePunct/>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其中：财政拨款</w:t>
            </w:r>
          </w:p>
        </w:tc>
        <w:tc>
          <w:tcPr>
            <w:tcW w:w="501" w:type="pct"/>
            <w:tcBorders>
              <w:top w:val="single" w:color="000000" w:sz="4" w:space="0"/>
              <w:left w:val="nil"/>
              <w:bottom w:val="single" w:color="000000" w:sz="4" w:space="0"/>
              <w:right w:val="single" w:color="000000" w:sz="4" w:space="0"/>
            </w:tcBorders>
            <w:shd w:val="clear" w:color="auto" w:fill="auto"/>
            <w:noWrap/>
            <w:vAlign w:val="center"/>
          </w:tcPr>
          <w:p w14:paraId="03632841">
            <w:pPr>
              <w:overflowPunct w:val="0"/>
              <w:topLinePunct/>
              <w:rPr>
                <w:rFonts w:hint="eastAsia" w:ascii="Times New Roman" w:hAnsi="Times New Roman" w:eastAsia="方正仿宋_GBK" w:cs="宋体"/>
                <w:i w:val="0"/>
                <w:iCs w:val="0"/>
                <w:color w:val="000000"/>
                <w:sz w:val="32"/>
                <w:szCs w:val="22"/>
                <w:highlight w:val="none"/>
                <w:u w:val="none"/>
              </w:rPr>
            </w:pPr>
          </w:p>
        </w:tc>
        <w:tc>
          <w:tcPr>
            <w:tcW w:w="435" w:type="pct"/>
            <w:tcBorders>
              <w:top w:val="single" w:color="000000" w:sz="4" w:space="0"/>
              <w:left w:val="single" w:color="000000" w:sz="4" w:space="0"/>
              <w:bottom w:val="single" w:color="000000" w:sz="4" w:space="0"/>
              <w:right w:val="nil"/>
            </w:tcBorders>
            <w:shd w:val="clear" w:color="auto" w:fill="auto"/>
            <w:noWrap/>
            <w:vAlign w:val="center"/>
          </w:tcPr>
          <w:p w14:paraId="614BA041">
            <w:pPr>
              <w:overflowPunct w:val="0"/>
              <w:topLinePunct/>
              <w:rPr>
                <w:rFonts w:hint="eastAsia" w:ascii="Times New Roman" w:hAnsi="Times New Roman" w:eastAsia="方正仿宋_GBK" w:cs="宋体"/>
                <w:i w:val="0"/>
                <w:iCs w:val="0"/>
                <w:color w:val="000000"/>
                <w:sz w:val="32"/>
                <w:szCs w:val="22"/>
                <w:highlight w:val="none"/>
                <w:u w:val="none"/>
              </w:rPr>
            </w:pPr>
          </w:p>
        </w:tc>
        <w:tc>
          <w:tcPr>
            <w:tcW w:w="493" w:type="pct"/>
            <w:tcBorders>
              <w:top w:val="single" w:color="000000" w:sz="4" w:space="0"/>
              <w:left w:val="nil"/>
              <w:bottom w:val="single" w:color="000000" w:sz="4" w:space="0"/>
              <w:right w:val="single" w:color="000000" w:sz="4" w:space="0"/>
            </w:tcBorders>
            <w:shd w:val="clear" w:color="auto" w:fill="auto"/>
            <w:noWrap/>
            <w:vAlign w:val="center"/>
          </w:tcPr>
          <w:p w14:paraId="493800FC">
            <w:pPr>
              <w:keepNext w:val="0"/>
              <w:keepLines w:val="0"/>
              <w:widowControl/>
              <w:suppressLineNumbers w:val="0"/>
              <w:overflowPunct w:val="0"/>
              <w:topLinePunct/>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 xml:space="preserve">0.00 </w:t>
            </w:r>
          </w:p>
        </w:tc>
        <w:tc>
          <w:tcPr>
            <w:tcW w:w="386" w:type="pct"/>
            <w:tcBorders>
              <w:top w:val="single" w:color="000000" w:sz="4" w:space="0"/>
              <w:left w:val="single" w:color="000000" w:sz="4" w:space="0"/>
              <w:bottom w:val="single" w:color="000000" w:sz="4" w:space="0"/>
              <w:right w:val="nil"/>
            </w:tcBorders>
            <w:shd w:val="clear" w:color="auto" w:fill="auto"/>
            <w:noWrap/>
            <w:vAlign w:val="center"/>
          </w:tcPr>
          <w:p w14:paraId="086286FF">
            <w:pPr>
              <w:overflowPunct w:val="0"/>
              <w:topLinePunct/>
              <w:rPr>
                <w:rFonts w:hint="eastAsia" w:ascii="Times New Roman" w:hAnsi="Times New Roman" w:eastAsia="方正仿宋_GBK" w:cs="宋体"/>
                <w:i w:val="0"/>
                <w:iCs w:val="0"/>
                <w:color w:val="000000"/>
                <w:sz w:val="32"/>
                <w:szCs w:val="22"/>
                <w:highlight w:val="none"/>
                <w:u w:val="none"/>
              </w:rPr>
            </w:pPr>
          </w:p>
        </w:tc>
        <w:tc>
          <w:tcPr>
            <w:tcW w:w="440" w:type="pct"/>
            <w:tcBorders>
              <w:top w:val="single" w:color="000000" w:sz="4" w:space="0"/>
              <w:left w:val="nil"/>
              <w:bottom w:val="single" w:color="000000" w:sz="4" w:space="0"/>
              <w:right w:val="single" w:color="000000" w:sz="4" w:space="0"/>
            </w:tcBorders>
            <w:shd w:val="clear" w:color="auto" w:fill="auto"/>
            <w:vAlign w:val="center"/>
          </w:tcPr>
          <w:p w14:paraId="66C0DC5C">
            <w:pPr>
              <w:keepNext w:val="0"/>
              <w:keepLines w:val="0"/>
              <w:widowControl/>
              <w:suppressLineNumbers w:val="0"/>
              <w:overflowPunct w:val="0"/>
              <w:topLinePunct/>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 xml:space="preserve">299,745.99 </w:t>
            </w:r>
          </w:p>
        </w:tc>
        <w:tc>
          <w:tcPr>
            <w:tcW w:w="493" w:type="pct"/>
            <w:tcBorders>
              <w:top w:val="single" w:color="000000" w:sz="4" w:space="0"/>
              <w:left w:val="single" w:color="000000" w:sz="4" w:space="0"/>
              <w:bottom w:val="single" w:color="000000" w:sz="4" w:space="0"/>
              <w:right w:val="nil"/>
            </w:tcBorders>
            <w:shd w:val="clear" w:color="auto" w:fill="auto"/>
            <w:noWrap/>
            <w:vAlign w:val="center"/>
          </w:tcPr>
          <w:p w14:paraId="56737B7A">
            <w:pPr>
              <w:overflowPunct w:val="0"/>
              <w:topLinePunct/>
              <w:rPr>
                <w:rFonts w:hint="eastAsia" w:ascii="Times New Roman" w:hAnsi="Times New Roman" w:eastAsia="方正仿宋_GBK" w:cs="宋体"/>
                <w:i w:val="0"/>
                <w:iCs w:val="0"/>
                <w:color w:val="000000"/>
                <w:sz w:val="32"/>
                <w:szCs w:val="22"/>
                <w:highlight w:val="none"/>
                <w:u w:val="none"/>
              </w:rPr>
            </w:pPr>
          </w:p>
        </w:tc>
        <w:tc>
          <w:tcPr>
            <w:tcW w:w="358" w:type="pct"/>
            <w:tcBorders>
              <w:top w:val="single" w:color="000000" w:sz="4" w:space="0"/>
              <w:left w:val="nil"/>
              <w:bottom w:val="single" w:color="000000" w:sz="4" w:space="0"/>
              <w:right w:val="single" w:color="000000" w:sz="4" w:space="0"/>
            </w:tcBorders>
            <w:shd w:val="clear" w:color="auto" w:fill="auto"/>
            <w:noWrap/>
            <w:vAlign w:val="center"/>
          </w:tcPr>
          <w:p w14:paraId="089A18A5">
            <w:pPr>
              <w:keepNext w:val="0"/>
              <w:keepLines w:val="0"/>
              <w:widowControl/>
              <w:suppressLineNumbers w:val="0"/>
              <w:overflowPunct w:val="0"/>
              <w:topLinePunct/>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 xml:space="preserve">299,745.99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9A7C">
            <w:pPr>
              <w:keepNext w:val="0"/>
              <w:keepLines w:val="0"/>
              <w:widowControl/>
              <w:suppressLineNumbers w:val="0"/>
              <w:overflowPunct w:val="0"/>
              <w:topLinePunct/>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100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95C2">
            <w:pPr>
              <w:keepNext w:val="0"/>
              <w:keepLines w:val="0"/>
              <w:widowControl/>
              <w:suppressLineNumbers w:val="0"/>
              <w:overflowPunct w:val="0"/>
              <w:topLinePunct/>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10.00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8BDF">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 xml:space="preserve">10.00 </w:t>
            </w:r>
          </w:p>
        </w:tc>
      </w:tr>
      <w:tr w14:paraId="1C318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nil"/>
            </w:tcBorders>
            <w:shd w:val="clear" w:color="auto" w:fill="auto"/>
            <w:vAlign w:val="center"/>
          </w:tcPr>
          <w:p w14:paraId="06494EA2">
            <w:pPr>
              <w:keepNext w:val="0"/>
              <w:keepLines w:val="0"/>
              <w:widowControl/>
              <w:suppressLineNumbers w:val="0"/>
              <w:overflowPunct w:val="0"/>
              <w:topLinePunct/>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一般公共预算</w:t>
            </w:r>
          </w:p>
        </w:tc>
        <w:tc>
          <w:tcPr>
            <w:tcW w:w="501" w:type="pct"/>
            <w:tcBorders>
              <w:top w:val="single" w:color="000000" w:sz="4" w:space="0"/>
              <w:left w:val="nil"/>
              <w:bottom w:val="single" w:color="000000" w:sz="4" w:space="0"/>
              <w:right w:val="single" w:color="000000" w:sz="4" w:space="0"/>
            </w:tcBorders>
            <w:shd w:val="clear" w:color="auto" w:fill="auto"/>
            <w:noWrap/>
            <w:vAlign w:val="center"/>
          </w:tcPr>
          <w:p w14:paraId="606D270A">
            <w:pPr>
              <w:overflowPunct w:val="0"/>
              <w:topLinePunct/>
              <w:rPr>
                <w:rFonts w:hint="eastAsia" w:ascii="Times New Roman" w:hAnsi="Times New Roman" w:eastAsia="方正仿宋_GBK" w:cs="宋体"/>
                <w:i w:val="0"/>
                <w:iCs w:val="0"/>
                <w:color w:val="000000"/>
                <w:sz w:val="32"/>
                <w:szCs w:val="22"/>
                <w:highlight w:val="none"/>
                <w:u w:val="none"/>
              </w:rPr>
            </w:pPr>
          </w:p>
        </w:tc>
        <w:tc>
          <w:tcPr>
            <w:tcW w:w="435" w:type="pct"/>
            <w:tcBorders>
              <w:top w:val="single" w:color="000000" w:sz="4" w:space="0"/>
              <w:left w:val="single" w:color="000000" w:sz="4" w:space="0"/>
              <w:bottom w:val="single" w:color="000000" w:sz="4" w:space="0"/>
              <w:right w:val="nil"/>
            </w:tcBorders>
            <w:shd w:val="clear" w:color="auto" w:fill="auto"/>
            <w:noWrap/>
            <w:vAlign w:val="center"/>
          </w:tcPr>
          <w:p w14:paraId="43478529">
            <w:pPr>
              <w:overflowPunct w:val="0"/>
              <w:topLinePunct/>
              <w:rPr>
                <w:rFonts w:hint="eastAsia" w:ascii="Times New Roman" w:hAnsi="Times New Roman" w:eastAsia="方正仿宋_GBK" w:cs="宋体"/>
                <w:i w:val="0"/>
                <w:iCs w:val="0"/>
                <w:color w:val="000000"/>
                <w:sz w:val="32"/>
                <w:szCs w:val="22"/>
                <w:highlight w:val="none"/>
                <w:u w:val="none"/>
              </w:rPr>
            </w:pPr>
          </w:p>
        </w:tc>
        <w:tc>
          <w:tcPr>
            <w:tcW w:w="493" w:type="pct"/>
            <w:tcBorders>
              <w:top w:val="single" w:color="000000" w:sz="4" w:space="0"/>
              <w:left w:val="nil"/>
              <w:bottom w:val="single" w:color="000000" w:sz="4" w:space="0"/>
              <w:right w:val="single" w:color="000000" w:sz="4" w:space="0"/>
            </w:tcBorders>
            <w:shd w:val="clear" w:color="auto" w:fill="auto"/>
            <w:noWrap/>
            <w:vAlign w:val="center"/>
          </w:tcPr>
          <w:p w14:paraId="228B411D">
            <w:pPr>
              <w:keepNext w:val="0"/>
              <w:keepLines w:val="0"/>
              <w:widowControl/>
              <w:suppressLineNumbers w:val="0"/>
              <w:overflowPunct w:val="0"/>
              <w:topLinePunct/>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 xml:space="preserve">0.00 </w:t>
            </w:r>
          </w:p>
        </w:tc>
        <w:tc>
          <w:tcPr>
            <w:tcW w:w="386" w:type="pct"/>
            <w:tcBorders>
              <w:top w:val="single" w:color="000000" w:sz="4" w:space="0"/>
              <w:left w:val="single" w:color="000000" w:sz="4" w:space="0"/>
              <w:bottom w:val="single" w:color="000000" w:sz="4" w:space="0"/>
              <w:right w:val="nil"/>
            </w:tcBorders>
            <w:shd w:val="clear" w:color="auto" w:fill="auto"/>
            <w:noWrap/>
            <w:vAlign w:val="center"/>
          </w:tcPr>
          <w:p w14:paraId="42B93D8B">
            <w:pPr>
              <w:overflowPunct w:val="0"/>
              <w:topLinePunct/>
              <w:rPr>
                <w:rFonts w:hint="eastAsia" w:ascii="Times New Roman" w:hAnsi="Times New Roman" w:eastAsia="方正仿宋_GBK" w:cs="宋体"/>
                <w:i w:val="0"/>
                <w:iCs w:val="0"/>
                <w:color w:val="000000"/>
                <w:sz w:val="32"/>
                <w:szCs w:val="22"/>
                <w:highlight w:val="none"/>
                <w:u w:val="none"/>
              </w:rPr>
            </w:pPr>
          </w:p>
        </w:tc>
        <w:tc>
          <w:tcPr>
            <w:tcW w:w="440" w:type="pct"/>
            <w:tcBorders>
              <w:top w:val="single" w:color="000000" w:sz="4" w:space="0"/>
              <w:left w:val="nil"/>
              <w:bottom w:val="single" w:color="000000" w:sz="4" w:space="0"/>
              <w:right w:val="single" w:color="000000" w:sz="4" w:space="0"/>
            </w:tcBorders>
            <w:shd w:val="clear" w:color="auto" w:fill="auto"/>
            <w:vAlign w:val="center"/>
          </w:tcPr>
          <w:p w14:paraId="5899613C">
            <w:pPr>
              <w:keepNext w:val="0"/>
              <w:keepLines w:val="0"/>
              <w:widowControl/>
              <w:suppressLineNumbers w:val="0"/>
              <w:overflowPunct w:val="0"/>
              <w:topLinePunct/>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 xml:space="preserve">299,745.99 </w:t>
            </w:r>
          </w:p>
        </w:tc>
        <w:tc>
          <w:tcPr>
            <w:tcW w:w="493" w:type="pct"/>
            <w:tcBorders>
              <w:top w:val="single" w:color="000000" w:sz="4" w:space="0"/>
              <w:left w:val="single" w:color="000000" w:sz="4" w:space="0"/>
              <w:bottom w:val="single" w:color="000000" w:sz="4" w:space="0"/>
              <w:right w:val="nil"/>
            </w:tcBorders>
            <w:shd w:val="clear" w:color="auto" w:fill="auto"/>
            <w:noWrap/>
            <w:vAlign w:val="center"/>
          </w:tcPr>
          <w:p w14:paraId="25123F2C">
            <w:pPr>
              <w:overflowPunct w:val="0"/>
              <w:topLinePunct/>
              <w:rPr>
                <w:rFonts w:hint="eastAsia" w:ascii="Times New Roman" w:hAnsi="Times New Roman" w:eastAsia="方正仿宋_GBK" w:cs="宋体"/>
                <w:i w:val="0"/>
                <w:iCs w:val="0"/>
                <w:color w:val="000000"/>
                <w:sz w:val="32"/>
                <w:szCs w:val="22"/>
                <w:highlight w:val="none"/>
                <w:u w:val="none"/>
              </w:rPr>
            </w:pPr>
          </w:p>
        </w:tc>
        <w:tc>
          <w:tcPr>
            <w:tcW w:w="358" w:type="pct"/>
            <w:tcBorders>
              <w:top w:val="single" w:color="000000" w:sz="4" w:space="0"/>
              <w:left w:val="nil"/>
              <w:bottom w:val="single" w:color="000000" w:sz="4" w:space="0"/>
              <w:right w:val="single" w:color="000000" w:sz="4" w:space="0"/>
            </w:tcBorders>
            <w:shd w:val="clear" w:color="auto" w:fill="auto"/>
            <w:noWrap/>
            <w:vAlign w:val="center"/>
          </w:tcPr>
          <w:p w14:paraId="38107A01">
            <w:pPr>
              <w:keepNext w:val="0"/>
              <w:keepLines w:val="0"/>
              <w:widowControl/>
              <w:suppressLineNumbers w:val="0"/>
              <w:overflowPunct w:val="0"/>
              <w:topLinePunct/>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 xml:space="preserve">299,745.99 </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E1BB">
            <w:pPr>
              <w:keepNext w:val="0"/>
              <w:keepLines w:val="0"/>
              <w:widowControl/>
              <w:suppressLineNumbers w:val="0"/>
              <w:overflowPunct w:val="0"/>
              <w:topLinePunct/>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100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69ED">
            <w:pPr>
              <w:overflowPunct w:val="0"/>
              <w:topLinePunct/>
              <w:rPr>
                <w:rFonts w:hint="eastAsia" w:ascii="Times New Roman" w:hAnsi="Times New Roman" w:eastAsia="方正仿宋_GBK" w:cs="宋体"/>
                <w:i w:val="0"/>
                <w:iCs w:val="0"/>
                <w:color w:val="000000"/>
                <w:sz w:val="32"/>
                <w:szCs w:val="22"/>
                <w:highlight w:val="none"/>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CABE">
            <w:pPr>
              <w:overflowPunct w:val="0"/>
              <w:topLinePunct/>
              <w:jc w:val="right"/>
              <w:rPr>
                <w:rFonts w:hint="eastAsia" w:ascii="Times New Roman" w:hAnsi="Times New Roman" w:eastAsia="方正仿宋_GBK" w:cs="宋体"/>
                <w:i w:val="0"/>
                <w:iCs w:val="0"/>
                <w:color w:val="000000"/>
                <w:sz w:val="32"/>
                <w:szCs w:val="22"/>
                <w:highlight w:val="none"/>
                <w:u w:val="none"/>
              </w:rPr>
            </w:pPr>
          </w:p>
        </w:tc>
      </w:tr>
      <w:tr w14:paraId="584F8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349C">
            <w:pPr>
              <w:keepNext w:val="0"/>
              <w:keepLines w:val="0"/>
              <w:widowControl/>
              <w:suppressLineNumbers w:val="0"/>
              <w:overflowPunct w:val="0"/>
              <w:topLinePunct/>
              <w:jc w:val="center"/>
              <w:textAlignment w:val="center"/>
              <w:rPr>
                <w:rFonts w:hint="eastAsia" w:ascii="Times New Roman" w:hAnsi="Times New Roman" w:eastAsia="方正仿宋_GBK" w:cs="微软雅黑"/>
                <w:b/>
                <w:bCs/>
                <w:i w:val="0"/>
                <w:iCs w:val="0"/>
                <w:color w:val="808080"/>
                <w:sz w:val="32"/>
                <w:szCs w:val="28"/>
                <w:highlight w:val="none"/>
                <w:u w:val="none"/>
              </w:rPr>
            </w:pPr>
            <w:r>
              <w:rPr>
                <w:rFonts w:hint="eastAsia" w:ascii="Times New Roman" w:hAnsi="Times New Roman" w:eastAsia="方正仿宋_GBK" w:cs="微软雅黑"/>
                <w:b/>
                <w:bCs/>
                <w:i w:val="0"/>
                <w:iCs w:val="0"/>
                <w:color w:val="808080"/>
                <w:spacing w:val="-6"/>
                <w:kern w:val="0"/>
                <w:sz w:val="32"/>
                <w:szCs w:val="28"/>
                <w:highlight w:val="none"/>
                <w:u w:val="none"/>
                <w:lang w:val="en-US" w:eastAsia="zh-CN" w:bidi="ar"/>
              </w:rPr>
              <w:t>绩效目标</w:t>
            </w:r>
          </w:p>
        </w:tc>
      </w:tr>
      <w:tr w14:paraId="499E1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3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6C84">
            <w:pPr>
              <w:keepNext w:val="0"/>
              <w:keepLines w:val="0"/>
              <w:widowControl/>
              <w:suppressLineNumbers w:val="0"/>
              <w:overflowPunct w:val="0"/>
              <w:topLinePunct/>
              <w:jc w:val="center"/>
              <w:textAlignment w:val="center"/>
              <w:rPr>
                <w:rFonts w:hint="eastAsia" w:ascii="Times New Roman" w:hAnsi="Times New Roman" w:eastAsia="方正仿宋_GBK" w:cs="宋体"/>
                <w:b/>
                <w:bCs/>
                <w:i w:val="0"/>
                <w:iCs w:val="0"/>
                <w:color w:val="000000"/>
                <w:sz w:val="32"/>
                <w:szCs w:val="22"/>
                <w:highlight w:val="none"/>
                <w:u w:val="none"/>
              </w:rPr>
            </w:pPr>
            <w:r>
              <w:rPr>
                <w:rFonts w:hint="eastAsia" w:ascii="Times New Roman" w:hAnsi="Times New Roman" w:eastAsia="方正仿宋_GBK" w:cs="宋体"/>
                <w:b/>
                <w:bCs/>
                <w:i w:val="0"/>
                <w:iCs w:val="0"/>
                <w:color w:val="000000"/>
                <w:spacing w:val="-6"/>
                <w:kern w:val="0"/>
                <w:sz w:val="32"/>
                <w:szCs w:val="22"/>
                <w:highlight w:val="none"/>
                <w:u w:val="none"/>
                <w:lang w:val="en-US" w:eastAsia="zh-CN" w:bidi="ar"/>
              </w:rPr>
              <w:t>年初绩效目标</w:t>
            </w:r>
          </w:p>
        </w:tc>
        <w:tc>
          <w:tcPr>
            <w:tcW w:w="167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309E">
            <w:pPr>
              <w:keepNext w:val="0"/>
              <w:keepLines w:val="0"/>
              <w:widowControl/>
              <w:suppressLineNumbers w:val="0"/>
              <w:overflowPunct w:val="0"/>
              <w:topLinePunct/>
              <w:jc w:val="center"/>
              <w:textAlignment w:val="center"/>
              <w:rPr>
                <w:rFonts w:hint="eastAsia" w:ascii="Times New Roman" w:hAnsi="Times New Roman" w:eastAsia="方正仿宋_GBK" w:cs="宋体"/>
                <w:b/>
                <w:bCs/>
                <w:i w:val="0"/>
                <w:iCs w:val="0"/>
                <w:color w:val="000000"/>
                <w:sz w:val="32"/>
                <w:szCs w:val="22"/>
                <w:highlight w:val="none"/>
                <w:u w:val="none"/>
              </w:rPr>
            </w:pPr>
            <w:r>
              <w:rPr>
                <w:rFonts w:hint="eastAsia" w:ascii="Times New Roman" w:hAnsi="Times New Roman" w:eastAsia="方正仿宋_GBK" w:cs="宋体"/>
                <w:b/>
                <w:bCs/>
                <w:i w:val="0"/>
                <w:iCs w:val="0"/>
                <w:color w:val="000000"/>
                <w:spacing w:val="-6"/>
                <w:kern w:val="0"/>
                <w:sz w:val="32"/>
                <w:szCs w:val="22"/>
                <w:highlight w:val="none"/>
                <w:u w:val="none"/>
                <w:lang w:val="en-US" w:eastAsia="zh-CN" w:bidi="ar"/>
              </w:rPr>
              <w:t>全年（调整）绩效目标</w:t>
            </w:r>
          </w:p>
        </w:tc>
        <w:tc>
          <w:tcPr>
            <w:tcW w:w="118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55BF">
            <w:pPr>
              <w:keepNext w:val="0"/>
              <w:keepLines w:val="0"/>
              <w:widowControl/>
              <w:suppressLineNumbers w:val="0"/>
              <w:overflowPunct w:val="0"/>
              <w:topLinePunct/>
              <w:jc w:val="center"/>
              <w:textAlignment w:val="center"/>
              <w:rPr>
                <w:rFonts w:hint="eastAsia" w:ascii="Times New Roman" w:hAnsi="Times New Roman" w:eastAsia="方正仿宋_GBK" w:cs="宋体"/>
                <w:b/>
                <w:bCs/>
                <w:i w:val="0"/>
                <w:iCs w:val="0"/>
                <w:color w:val="000000"/>
                <w:sz w:val="32"/>
                <w:szCs w:val="22"/>
                <w:highlight w:val="none"/>
                <w:u w:val="none"/>
              </w:rPr>
            </w:pPr>
            <w:r>
              <w:rPr>
                <w:rFonts w:hint="eastAsia" w:ascii="Times New Roman" w:hAnsi="Times New Roman" w:eastAsia="方正仿宋_GBK" w:cs="宋体"/>
                <w:b/>
                <w:bCs/>
                <w:i w:val="0"/>
                <w:iCs w:val="0"/>
                <w:color w:val="000000"/>
                <w:spacing w:val="-6"/>
                <w:kern w:val="0"/>
                <w:sz w:val="32"/>
                <w:szCs w:val="22"/>
                <w:highlight w:val="none"/>
                <w:u w:val="none"/>
                <w:lang w:val="en-US" w:eastAsia="zh-CN" w:bidi="ar"/>
              </w:rPr>
              <w:t>全年目标实际完成情况</w:t>
            </w:r>
          </w:p>
        </w:tc>
      </w:tr>
      <w:tr w14:paraId="2ED45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3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2025CA7">
            <w:pPr>
              <w:keepNext w:val="0"/>
              <w:keepLines w:val="0"/>
              <w:widowControl/>
              <w:suppressLineNumbers w:val="0"/>
              <w:overflowPunct w:val="0"/>
              <w:topLinePunct/>
              <w:jc w:val="left"/>
              <w:textAlignment w:val="top"/>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应战应急指挥大厅运行,移动指挥平台维护,人防专业队伍单项及综合演练,两防一体化社区建设,民防疏散基地建设及维护,警报建设,人防工程建设规划和防空袭预案绘制,民防安全教育宣传,市县镇三级视频会议,以及开展相关工作；保障应急大厅和平台正常运转，开展综合演练和建设好民防应急疏散基地，提高全员民防应急能力，确保全县应急指挥及应急处置。</w:t>
            </w:r>
          </w:p>
        </w:tc>
        <w:tc>
          <w:tcPr>
            <w:tcW w:w="167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B778F00">
            <w:pPr>
              <w:keepNext w:val="0"/>
              <w:keepLines w:val="0"/>
              <w:widowControl/>
              <w:suppressLineNumbers w:val="0"/>
              <w:overflowPunct w:val="0"/>
              <w:topLinePunct/>
              <w:jc w:val="left"/>
              <w:textAlignment w:val="top"/>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应战应急指挥大厅运行,移动指挥平台维护,人防专业队伍单项及综合演练,两防一体化社区建设,民防疏散基地建设及维护,警报建设,人防工程建设规划和防空袭预案绘制,民防安全教育宣传,市县镇三级视频会议,以及开展相关工作；保障应急大厅和平台正常运转，开展综合演练和建设好民防应急疏散基地，提高全员民防应急能力，确保全县应急指挥及应急处置。</w:t>
            </w:r>
          </w:p>
        </w:tc>
        <w:tc>
          <w:tcPr>
            <w:tcW w:w="118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6AEC958">
            <w:pPr>
              <w:keepNext w:val="0"/>
              <w:keepLines w:val="0"/>
              <w:widowControl/>
              <w:suppressLineNumbers w:val="0"/>
              <w:overflowPunct w:val="0"/>
              <w:topLinePunct/>
              <w:jc w:val="left"/>
              <w:textAlignment w:val="top"/>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应战应急指挥大厅运行,移动指挥平台维护,人防专业队伍单项及综合演练,两防一体化社区建设,民防疏散基地建设及维护,警报建设,人防工程建设规划和防空袭预案绘制,民防安全教育宣传,市县镇三级视频会议,以及开展相关工作；保障应急大厅和平台正常运转，开展综合演练和建设好民防应急疏散基地，提高全员民防应急能力，确保全县应急指挥及应急处置。</w:t>
            </w:r>
          </w:p>
        </w:tc>
      </w:tr>
      <w:tr w14:paraId="11206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E65E">
            <w:pPr>
              <w:keepNext w:val="0"/>
              <w:keepLines w:val="0"/>
              <w:widowControl/>
              <w:suppressLineNumbers w:val="0"/>
              <w:overflowPunct w:val="0"/>
              <w:topLinePunct/>
              <w:jc w:val="center"/>
              <w:textAlignment w:val="center"/>
              <w:rPr>
                <w:rFonts w:hint="eastAsia" w:ascii="Times New Roman" w:hAnsi="Times New Roman" w:eastAsia="方正仿宋_GBK" w:cs="微软雅黑"/>
                <w:b/>
                <w:bCs/>
                <w:i w:val="0"/>
                <w:iCs w:val="0"/>
                <w:color w:val="808080"/>
                <w:sz w:val="32"/>
                <w:szCs w:val="28"/>
                <w:highlight w:val="none"/>
                <w:u w:val="none"/>
              </w:rPr>
            </w:pPr>
            <w:r>
              <w:rPr>
                <w:rFonts w:hint="eastAsia" w:ascii="Times New Roman" w:hAnsi="Times New Roman" w:eastAsia="方正仿宋_GBK" w:cs="微软雅黑"/>
                <w:b/>
                <w:bCs/>
                <w:i w:val="0"/>
                <w:iCs w:val="0"/>
                <w:color w:val="808080"/>
                <w:spacing w:val="-6"/>
                <w:kern w:val="0"/>
                <w:sz w:val="32"/>
                <w:szCs w:val="28"/>
                <w:highlight w:val="none"/>
                <w:u w:val="none"/>
                <w:lang w:val="en-US" w:eastAsia="zh-CN" w:bidi="ar"/>
              </w:rPr>
              <w:t>绩效指标</w:t>
            </w:r>
          </w:p>
        </w:tc>
      </w:tr>
      <w:tr w14:paraId="4A858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0001">
            <w:pPr>
              <w:keepNext w:val="0"/>
              <w:keepLines w:val="0"/>
              <w:widowControl/>
              <w:suppressLineNumbers w:val="0"/>
              <w:overflowPunct w:val="0"/>
              <w:topLinePunct/>
              <w:jc w:val="center"/>
              <w:textAlignment w:val="center"/>
              <w:rPr>
                <w:rFonts w:hint="eastAsia" w:ascii="Times New Roman" w:hAnsi="Times New Roman" w:eastAsia="方正仿宋_GBK" w:cs="宋体"/>
                <w:b/>
                <w:bCs/>
                <w:i w:val="0"/>
                <w:iCs w:val="0"/>
                <w:color w:val="000000"/>
                <w:sz w:val="32"/>
                <w:szCs w:val="22"/>
                <w:highlight w:val="none"/>
                <w:u w:val="none"/>
              </w:rPr>
            </w:pPr>
            <w:r>
              <w:rPr>
                <w:rFonts w:hint="eastAsia" w:ascii="Times New Roman" w:hAnsi="Times New Roman" w:eastAsia="方正仿宋_GBK" w:cs="宋体"/>
                <w:b/>
                <w:bCs/>
                <w:i w:val="0"/>
                <w:iCs w:val="0"/>
                <w:color w:val="000000"/>
                <w:spacing w:val="-6"/>
                <w:kern w:val="0"/>
                <w:sz w:val="32"/>
                <w:szCs w:val="22"/>
                <w:highlight w:val="none"/>
                <w:u w:val="none"/>
                <w:lang w:val="en-US" w:eastAsia="zh-CN" w:bidi="ar"/>
              </w:rPr>
              <w:t>指标名称</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0D87">
            <w:pPr>
              <w:keepNext w:val="0"/>
              <w:keepLines w:val="0"/>
              <w:widowControl/>
              <w:suppressLineNumbers w:val="0"/>
              <w:overflowPunct w:val="0"/>
              <w:topLinePunct/>
              <w:jc w:val="center"/>
              <w:textAlignment w:val="center"/>
              <w:rPr>
                <w:rFonts w:hint="eastAsia" w:ascii="Times New Roman" w:hAnsi="Times New Roman" w:eastAsia="方正仿宋_GBK" w:cs="宋体"/>
                <w:b/>
                <w:bCs/>
                <w:i w:val="0"/>
                <w:iCs w:val="0"/>
                <w:color w:val="000000"/>
                <w:sz w:val="32"/>
                <w:szCs w:val="22"/>
                <w:highlight w:val="none"/>
                <w:u w:val="none"/>
              </w:rPr>
            </w:pPr>
            <w:r>
              <w:rPr>
                <w:rFonts w:hint="eastAsia" w:ascii="Times New Roman" w:hAnsi="Times New Roman" w:eastAsia="方正仿宋_GBK" w:cs="宋体"/>
                <w:b/>
                <w:bCs/>
                <w:i w:val="0"/>
                <w:iCs w:val="0"/>
                <w:color w:val="000000"/>
                <w:spacing w:val="-6"/>
                <w:kern w:val="0"/>
                <w:sz w:val="32"/>
                <w:szCs w:val="22"/>
                <w:highlight w:val="none"/>
                <w:u w:val="none"/>
                <w:lang w:val="en-US" w:eastAsia="zh-CN" w:bidi="ar"/>
              </w:rPr>
              <w:t>计量单位</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5E49">
            <w:pPr>
              <w:keepNext w:val="0"/>
              <w:keepLines w:val="0"/>
              <w:widowControl/>
              <w:suppressLineNumbers w:val="0"/>
              <w:overflowPunct w:val="0"/>
              <w:topLinePunct/>
              <w:jc w:val="center"/>
              <w:textAlignment w:val="center"/>
              <w:rPr>
                <w:rFonts w:hint="eastAsia" w:ascii="Times New Roman" w:hAnsi="Times New Roman" w:eastAsia="方正仿宋_GBK" w:cs="宋体"/>
                <w:b/>
                <w:bCs/>
                <w:i w:val="0"/>
                <w:iCs w:val="0"/>
                <w:color w:val="000000"/>
                <w:sz w:val="32"/>
                <w:szCs w:val="22"/>
                <w:highlight w:val="none"/>
                <w:u w:val="none"/>
              </w:rPr>
            </w:pPr>
            <w:r>
              <w:rPr>
                <w:rFonts w:hint="eastAsia" w:ascii="Times New Roman" w:hAnsi="Times New Roman" w:eastAsia="方正仿宋_GBK" w:cs="宋体"/>
                <w:b/>
                <w:bCs/>
                <w:i w:val="0"/>
                <w:iCs w:val="0"/>
                <w:color w:val="000000"/>
                <w:spacing w:val="-6"/>
                <w:kern w:val="0"/>
                <w:sz w:val="32"/>
                <w:szCs w:val="22"/>
                <w:highlight w:val="none"/>
                <w:u w:val="none"/>
                <w:lang w:val="en-US" w:eastAsia="zh-CN" w:bidi="ar"/>
              </w:rPr>
              <w:t>指标性质</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78D7">
            <w:pPr>
              <w:keepNext w:val="0"/>
              <w:keepLines w:val="0"/>
              <w:widowControl/>
              <w:suppressLineNumbers w:val="0"/>
              <w:overflowPunct w:val="0"/>
              <w:topLinePunct/>
              <w:jc w:val="center"/>
              <w:textAlignment w:val="center"/>
              <w:rPr>
                <w:rFonts w:hint="eastAsia" w:ascii="Times New Roman" w:hAnsi="Times New Roman" w:eastAsia="方正仿宋_GBK" w:cs="宋体"/>
                <w:b/>
                <w:bCs/>
                <w:i w:val="0"/>
                <w:iCs w:val="0"/>
                <w:color w:val="000000"/>
                <w:sz w:val="32"/>
                <w:szCs w:val="22"/>
                <w:highlight w:val="none"/>
                <w:u w:val="none"/>
              </w:rPr>
            </w:pPr>
            <w:r>
              <w:rPr>
                <w:rFonts w:hint="eastAsia" w:ascii="Times New Roman" w:hAnsi="Times New Roman" w:eastAsia="方正仿宋_GBK" w:cs="宋体"/>
                <w:b/>
                <w:bCs/>
                <w:i w:val="0"/>
                <w:iCs w:val="0"/>
                <w:color w:val="000000"/>
                <w:spacing w:val="-6"/>
                <w:kern w:val="0"/>
                <w:sz w:val="32"/>
                <w:szCs w:val="22"/>
                <w:highlight w:val="none"/>
                <w:u w:val="none"/>
                <w:lang w:val="en-US" w:eastAsia="zh-CN" w:bidi="ar"/>
              </w:rPr>
              <w:t>指标值</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E135">
            <w:pPr>
              <w:keepNext w:val="0"/>
              <w:keepLines w:val="0"/>
              <w:widowControl/>
              <w:suppressLineNumbers w:val="0"/>
              <w:overflowPunct w:val="0"/>
              <w:topLinePunct/>
              <w:jc w:val="center"/>
              <w:textAlignment w:val="center"/>
              <w:rPr>
                <w:rFonts w:hint="eastAsia" w:ascii="Times New Roman" w:hAnsi="Times New Roman" w:eastAsia="方正仿宋_GBK" w:cs="宋体"/>
                <w:b/>
                <w:bCs/>
                <w:i w:val="0"/>
                <w:iCs w:val="0"/>
                <w:color w:val="000000"/>
                <w:sz w:val="32"/>
                <w:szCs w:val="22"/>
                <w:highlight w:val="none"/>
                <w:u w:val="none"/>
              </w:rPr>
            </w:pPr>
            <w:r>
              <w:rPr>
                <w:rFonts w:hint="eastAsia" w:ascii="Times New Roman" w:hAnsi="Times New Roman" w:eastAsia="方正仿宋_GBK" w:cs="宋体"/>
                <w:b/>
                <w:bCs/>
                <w:i w:val="0"/>
                <w:iCs w:val="0"/>
                <w:color w:val="000000"/>
                <w:spacing w:val="-6"/>
                <w:kern w:val="0"/>
                <w:sz w:val="32"/>
                <w:szCs w:val="22"/>
                <w:highlight w:val="none"/>
                <w:u w:val="none"/>
                <w:lang w:val="en-US" w:eastAsia="zh-CN" w:bidi="ar"/>
              </w:rPr>
              <w:t>全年完成值</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952B">
            <w:pPr>
              <w:keepNext w:val="0"/>
              <w:keepLines w:val="0"/>
              <w:widowControl/>
              <w:suppressLineNumbers w:val="0"/>
              <w:overflowPunct w:val="0"/>
              <w:topLinePunct/>
              <w:jc w:val="center"/>
              <w:textAlignment w:val="center"/>
              <w:rPr>
                <w:rFonts w:hint="eastAsia" w:ascii="Times New Roman" w:hAnsi="Times New Roman" w:eastAsia="方正仿宋_GBK" w:cs="宋体"/>
                <w:b/>
                <w:bCs/>
                <w:i w:val="0"/>
                <w:iCs w:val="0"/>
                <w:color w:val="000000"/>
                <w:sz w:val="32"/>
                <w:szCs w:val="22"/>
                <w:highlight w:val="none"/>
                <w:u w:val="none"/>
              </w:rPr>
            </w:pPr>
            <w:r>
              <w:rPr>
                <w:rFonts w:hint="eastAsia" w:ascii="Times New Roman" w:hAnsi="Times New Roman" w:eastAsia="方正仿宋_GBK" w:cs="宋体"/>
                <w:b/>
                <w:bCs/>
                <w:i w:val="0"/>
                <w:iCs w:val="0"/>
                <w:color w:val="000000"/>
                <w:spacing w:val="-6"/>
                <w:kern w:val="0"/>
                <w:sz w:val="32"/>
                <w:szCs w:val="22"/>
                <w:highlight w:val="none"/>
                <w:u w:val="none"/>
                <w:lang w:val="en-US" w:eastAsia="zh-CN" w:bidi="ar"/>
              </w:rPr>
              <w:t>偏离度（%）</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7BF3">
            <w:pPr>
              <w:keepNext w:val="0"/>
              <w:keepLines w:val="0"/>
              <w:widowControl/>
              <w:suppressLineNumbers w:val="0"/>
              <w:overflowPunct w:val="0"/>
              <w:topLinePunct/>
              <w:jc w:val="center"/>
              <w:textAlignment w:val="center"/>
              <w:rPr>
                <w:rFonts w:hint="eastAsia" w:ascii="Times New Roman" w:hAnsi="Times New Roman" w:eastAsia="方正仿宋_GBK" w:cs="宋体"/>
                <w:b/>
                <w:bCs/>
                <w:i w:val="0"/>
                <w:iCs w:val="0"/>
                <w:color w:val="000000"/>
                <w:sz w:val="32"/>
                <w:szCs w:val="22"/>
                <w:highlight w:val="none"/>
                <w:u w:val="none"/>
              </w:rPr>
            </w:pPr>
            <w:r>
              <w:rPr>
                <w:rFonts w:hint="eastAsia" w:ascii="Times New Roman" w:hAnsi="Times New Roman" w:eastAsia="方正仿宋_GBK" w:cs="宋体"/>
                <w:b/>
                <w:bCs/>
                <w:i w:val="0"/>
                <w:iCs w:val="0"/>
                <w:color w:val="000000"/>
                <w:spacing w:val="-6"/>
                <w:kern w:val="0"/>
                <w:sz w:val="32"/>
                <w:szCs w:val="22"/>
                <w:highlight w:val="none"/>
                <w:u w:val="none"/>
                <w:lang w:val="en-US" w:eastAsia="zh-CN" w:bidi="ar"/>
              </w:rPr>
              <w:t>得分系数（%）</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CC9C2">
            <w:pPr>
              <w:keepNext w:val="0"/>
              <w:keepLines w:val="0"/>
              <w:widowControl/>
              <w:suppressLineNumbers w:val="0"/>
              <w:overflowPunct w:val="0"/>
              <w:topLinePunct/>
              <w:jc w:val="center"/>
              <w:textAlignment w:val="center"/>
              <w:rPr>
                <w:rFonts w:hint="eastAsia" w:ascii="Times New Roman" w:hAnsi="Times New Roman" w:eastAsia="方正仿宋_GBK" w:cs="宋体"/>
                <w:b/>
                <w:bCs/>
                <w:i w:val="0"/>
                <w:iCs w:val="0"/>
                <w:color w:val="000000"/>
                <w:sz w:val="32"/>
                <w:szCs w:val="22"/>
                <w:highlight w:val="none"/>
                <w:u w:val="none"/>
              </w:rPr>
            </w:pPr>
            <w:r>
              <w:rPr>
                <w:rFonts w:hint="eastAsia" w:ascii="Times New Roman" w:hAnsi="Times New Roman" w:eastAsia="方正仿宋_GBK" w:cs="宋体"/>
                <w:b/>
                <w:bCs/>
                <w:i w:val="0"/>
                <w:iCs w:val="0"/>
                <w:color w:val="000000"/>
                <w:spacing w:val="-6"/>
                <w:kern w:val="0"/>
                <w:sz w:val="32"/>
                <w:szCs w:val="22"/>
                <w:highlight w:val="none"/>
                <w:u w:val="none"/>
                <w:lang w:val="en-US" w:eastAsia="zh-CN" w:bidi="ar"/>
              </w:rPr>
              <w:t>指标权重</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9F05">
            <w:pPr>
              <w:keepNext w:val="0"/>
              <w:keepLines w:val="0"/>
              <w:widowControl/>
              <w:suppressLineNumbers w:val="0"/>
              <w:overflowPunct w:val="0"/>
              <w:topLinePunct/>
              <w:jc w:val="center"/>
              <w:textAlignment w:val="center"/>
              <w:rPr>
                <w:rFonts w:hint="eastAsia" w:ascii="Times New Roman" w:hAnsi="Times New Roman" w:eastAsia="方正仿宋_GBK" w:cs="宋体"/>
                <w:b/>
                <w:bCs/>
                <w:i w:val="0"/>
                <w:iCs w:val="0"/>
                <w:color w:val="000000"/>
                <w:sz w:val="32"/>
                <w:szCs w:val="22"/>
                <w:highlight w:val="none"/>
                <w:u w:val="none"/>
              </w:rPr>
            </w:pPr>
            <w:r>
              <w:rPr>
                <w:rFonts w:hint="eastAsia" w:ascii="Times New Roman" w:hAnsi="Times New Roman" w:eastAsia="方正仿宋_GBK" w:cs="宋体"/>
                <w:b/>
                <w:bCs/>
                <w:i w:val="0"/>
                <w:iCs w:val="0"/>
                <w:color w:val="000000"/>
                <w:spacing w:val="-6"/>
                <w:kern w:val="0"/>
                <w:sz w:val="32"/>
                <w:szCs w:val="22"/>
                <w:highlight w:val="none"/>
                <w:u w:val="none"/>
                <w:lang w:val="en-US" w:eastAsia="zh-CN" w:bidi="ar"/>
              </w:rPr>
              <w:t>指标得分</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0CEB">
            <w:pPr>
              <w:keepNext w:val="0"/>
              <w:keepLines w:val="0"/>
              <w:widowControl/>
              <w:suppressLineNumbers w:val="0"/>
              <w:overflowPunct w:val="0"/>
              <w:topLinePunct/>
              <w:jc w:val="center"/>
              <w:textAlignment w:val="center"/>
              <w:rPr>
                <w:rFonts w:hint="eastAsia" w:ascii="Times New Roman" w:hAnsi="Times New Roman" w:eastAsia="方正仿宋_GBK" w:cs="宋体"/>
                <w:b/>
                <w:bCs/>
                <w:i w:val="0"/>
                <w:iCs w:val="0"/>
                <w:color w:val="000000"/>
                <w:sz w:val="32"/>
                <w:szCs w:val="22"/>
                <w:highlight w:val="none"/>
                <w:u w:val="none"/>
              </w:rPr>
            </w:pPr>
            <w:r>
              <w:rPr>
                <w:rFonts w:hint="eastAsia" w:ascii="Times New Roman" w:hAnsi="Times New Roman" w:eastAsia="方正仿宋_GBK" w:cs="宋体"/>
                <w:b/>
                <w:bCs/>
                <w:i w:val="0"/>
                <w:iCs w:val="0"/>
                <w:color w:val="000000"/>
                <w:spacing w:val="-6"/>
                <w:kern w:val="0"/>
                <w:sz w:val="32"/>
                <w:szCs w:val="22"/>
                <w:highlight w:val="none"/>
                <w:u w:val="none"/>
                <w:lang w:val="en-US" w:eastAsia="zh-CN" w:bidi="ar"/>
              </w:rPr>
              <w:t>是否核心指标</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12AB">
            <w:pPr>
              <w:keepNext w:val="0"/>
              <w:keepLines w:val="0"/>
              <w:widowControl/>
              <w:suppressLineNumbers w:val="0"/>
              <w:overflowPunct w:val="0"/>
              <w:topLinePunct/>
              <w:jc w:val="center"/>
              <w:textAlignment w:val="center"/>
              <w:rPr>
                <w:rFonts w:hint="eastAsia" w:ascii="Times New Roman" w:hAnsi="Times New Roman" w:eastAsia="方正仿宋_GBK" w:cs="宋体"/>
                <w:b/>
                <w:bCs/>
                <w:i w:val="0"/>
                <w:iCs w:val="0"/>
                <w:color w:val="000000"/>
                <w:sz w:val="32"/>
                <w:szCs w:val="22"/>
                <w:highlight w:val="none"/>
                <w:u w:val="none"/>
              </w:rPr>
            </w:pPr>
            <w:r>
              <w:rPr>
                <w:rFonts w:hint="eastAsia" w:ascii="Times New Roman" w:hAnsi="Times New Roman" w:eastAsia="方正仿宋_GBK" w:cs="宋体"/>
                <w:b/>
                <w:bCs/>
                <w:i w:val="0"/>
                <w:iCs w:val="0"/>
                <w:color w:val="000000"/>
                <w:spacing w:val="-6"/>
                <w:kern w:val="0"/>
                <w:sz w:val="32"/>
                <w:szCs w:val="22"/>
                <w:highlight w:val="none"/>
                <w:u w:val="none"/>
                <w:lang w:val="en-US" w:eastAsia="zh-CN" w:bidi="ar"/>
              </w:rPr>
              <w:t>说明</w:t>
            </w:r>
          </w:p>
        </w:tc>
      </w:tr>
      <w:tr w14:paraId="79530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AACDB">
            <w:pPr>
              <w:keepNext w:val="0"/>
              <w:keepLines w:val="0"/>
              <w:widowControl/>
              <w:suppressLineNumbers w:val="0"/>
              <w:overflowPunct w:val="0"/>
              <w:topLinePunct/>
              <w:ind w:firstLineChars="100"/>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开展应急演练</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622A">
            <w:pPr>
              <w:keepNext w:val="0"/>
              <w:keepLines w:val="0"/>
              <w:widowControl/>
              <w:suppressLineNumbers w:val="0"/>
              <w:overflowPunct w:val="0"/>
              <w:topLinePunct/>
              <w:ind w:firstLineChars="100"/>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次</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EE85">
            <w:pPr>
              <w:keepNext w:val="0"/>
              <w:keepLines w:val="0"/>
              <w:widowControl/>
              <w:suppressLineNumbers w:val="0"/>
              <w:overflowPunct w:val="0"/>
              <w:topLinePunct/>
              <w:ind w:firstLineChars="100"/>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5651">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5</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BD8D">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9625">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1B19">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100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3C98">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10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9705">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C4BC">
            <w:pPr>
              <w:overflowPunct w:val="0"/>
              <w:topLinePunct/>
              <w:jc w:val="left"/>
              <w:rPr>
                <w:rFonts w:hint="eastAsia" w:ascii="Times New Roman" w:hAnsi="Times New Roman" w:eastAsia="方正仿宋_GBK" w:cs="宋体"/>
                <w:i w:val="0"/>
                <w:iCs w:val="0"/>
                <w:color w:val="000000"/>
                <w:sz w:val="32"/>
                <w:szCs w:val="22"/>
                <w:highlight w:val="none"/>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277A">
            <w:pPr>
              <w:overflowPunct w:val="0"/>
              <w:topLinePunct/>
              <w:jc w:val="left"/>
              <w:rPr>
                <w:rFonts w:hint="eastAsia" w:ascii="Times New Roman" w:hAnsi="Times New Roman" w:eastAsia="方正仿宋_GBK" w:cs="宋体"/>
                <w:i w:val="0"/>
                <w:iCs w:val="0"/>
                <w:color w:val="000000"/>
                <w:sz w:val="32"/>
                <w:szCs w:val="22"/>
                <w:highlight w:val="none"/>
                <w:u w:val="none"/>
              </w:rPr>
            </w:pPr>
          </w:p>
        </w:tc>
      </w:tr>
      <w:tr w14:paraId="21484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45A7">
            <w:pPr>
              <w:keepNext w:val="0"/>
              <w:keepLines w:val="0"/>
              <w:widowControl/>
              <w:suppressLineNumbers w:val="0"/>
              <w:overflowPunct w:val="0"/>
              <w:topLinePunct/>
              <w:ind w:firstLineChars="100"/>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年度目标任务完成率</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8FCA">
            <w:pPr>
              <w:keepNext w:val="0"/>
              <w:keepLines w:val="0"/>
              <w:widowControl/>
              <w:suppressLineNumbers w:val="0"/>
              <w:overflowPunct w:val="0"/>
              <w:topLinePunct/>
              <w:ind w:firstLineChars="100"/>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2AE9">
            <w:pPr>
              <w:keepNext w:val="0"/>
              <w:keepLines w:val="0"/>
              <w:widowControl/>
              <w:suppressLineNumbers w:val="0"/>
              <w:overflowPunct w:val="0"/>
              <w:topLinePunct/>
              <w:ind w:firstLineChars="100"/>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1C6A">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2B8F">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100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E34F">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9B59">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100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BA38">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10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C939">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6AF1">
            <w:pPr>
              <w:overflowPunct w:val="0"/>
              <w:topLinePunct/>
              <w:jc w:val="left"/>
              <w:rPr>
                <w:rFonts w:hint="eastAsia" w:ascii="Times New Roman" w:hAnsi="Times New Roman" w:eastAsia="方正仿宋_GBK" w:cs="宋体"/>
                <w:i w:val="0"/>
                <w:iCs w:val="0"/>
                <w:color w:val="000000"/>
                <w:sz w:val="32"/>
                <w:szCs w:val="22"/>
                <w:highlight w:val="none"/>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4528">
            <w:pPr>
              <w:overflowPunct w:val="0"/>
              <w:topLinePunct/>
              <w:jc w:val="left"/>
              <w:rPr>
                <w:rFonts w:hint="eastAsia" w:ascii="Times New Roman" w:hAnsi="Times New Roman" w:eastAsia="方正仿宋_GBK" w:cs="宋体"/>
                <w:i w:val="0"/>
                <w:iCs w:val="0"/>
                <w:color w:val="000000"/>
                <w:sz w:val="32"/>
                <w:szCs w:val="22"/>
                <w:highlight w:val="none"/>
                <w:u w:val="none"/>
              </w:rPr>
            </w:pPr>
          </w:p>
        </w:tc>
      </w:tr>
      <w:tr w14:paraId="63ACF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CD05">
            <w:pPr>
              <w:keepNext w:val="0"/>
              <w:keepLines w:val="0"/>
              <w:widowControl/>
              <w:suppressLineNumbers w:val="0"/>
              <w:overflowPunct w:val="0"/>
              <w:topLinePunct/>
              <w:ind w:firstLineChars="100"/>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项目总投入人力</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458A">
            <w:pPr>
              <w:keepNext w:val="0"/>
              <w:keepLines w:val="0"/>
              <w:widowControl/>
              <w:suppressLineNumbers w:val="0"/>
              <w:overflowPunct w:val="0"/>
              <w:topLinePunct/>
              <w:ind w:firstLineChars="100"/>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人/年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7208">
            <w:pPr>
              <w:keepNext w:val="0"/>
              <w:keepLines w:val="0"/>
              <w:widowControl/>
              <w:suppressLineNumbers w:val="0"/>
              <w:overflowPunct w:val="0"/>
              <w:topLinePunct/>
              <w:ind w:firstLineChars="100"/>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D285">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6</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5B22">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6</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4F26">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4144">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100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F342">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20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7037">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20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C06F">
            <w:pPr>
              <w:overflowPunct w:val="0"/>
              <w:topLinePunct/>
              <w:jc w:val="left"/>
              <w:rPr>
                <w:rFonts w:hint="eastAsia" w:ascii="Times New Roman" w:hAnsi="Times New Roman" w:eastAsia="方正仿宋_GBK" w:cs="宋体"/>
                <w:i w:val="0"/>
                <w:iCs w:val="0"/>
                <w:color w:val="000000"/>
                <w:sz w:val="32"/>
                <w:szCs w:val="22"/>
                <w:highlight w:val="none"/>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C063">
            <w:pPr>
              <w:overflowPunct w:val="0"/>
              <w:topLinePunct/>
              <w:jc w:val="left"/>
              <w:rPr>
                <w:rFonts w:hint="eastAsia" w:ascii="Times New Roman" w:hAnsi="Times New Roman" w:eastAsia="方正仿宋_GBK" w:cs="宋体"/>
                <w:i w:val="0"/>
                <w:iCs w:val="0"/>
                <w:color w:val="000000"/>
                <w:sz w:val="32"/>
                <w:szCs w:val="22"/>
                <w:highlight w:val="none"/>
                <w:u w:val="none"/>
              </w:rPr>
            </w:pPr>
          </w:p>
        </w:tc>
      </w:tr>
      <w:tr w14:paraId="0DEC9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9E74">
            <w:pPr>
              <w:keepNext w:val="0"/>
              <w:keepLines w:val="0"/>
              <w:widowControl/>
              <w:suppressLineNumbers w:val="0"/>
              <w:overflowPunct w:val="0"/>
              <w:topLinePunct/>
              <w:ind w:firstLineChars="100"/>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推动国防教育发展</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F26E">
            <w:pPr>
              <w:keepNext w:val="0"/>
              <w:keepLines w:val="0"/>
              <w:widowControl/>
              <w:suppressLineNumbers w:val="0"/>
              <w:overflowPunct w:val="0"/>
              <w:topLinePunct/>
              <w:ind w:firstLineChars="100"/>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0EF9">
            <w:pPr>
              <w:keepNext w:val="0"/>
              <w:keepLines w:val="0"/>
              <w:widowControl/>
              <w:suppressLineNumbers w:val="0"/>
              <w:overflowPunct w:val="0"/>
              <w:topLinePunct/>
              <w:ind w:firstLineChars="100"/>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4BD6">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3</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C311">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3</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8B35">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A3E6">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100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2318">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5</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901D">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A95C">
            <w:pPr>
              <w:overflowPunct w:val="0"/>
              <w:topLinePunct/>
              <w:jc w:val="left"/>
              <w:rPr>
                <w:rFonts w:hint="eastAsia" w:ascii="Times New Roman" w:hAnsi="Times New Roman" w:eastAsia="方正仿宋_GBK" w:cs="宋体"/>
                <w:i w:val="0"/>
                <w:iCs w:val="0"/>
                <w:color w:val="000000"/>
                <w:sz w:val="32"/>
                <w:szCs w:val="22"/>
                <w:highlight w:val="none"/>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A9EE">
            <w:pPr>
              <w:overflowPunct w:val="0"/>
              <w:topLinePunct/>
              <w:jc w:val="left"/>
              <w:rPr>
                <w:rFonts w:hint="eastAsia" w:ascii="Times New Roman" w:hAnsi="Times New Roman" w:eastAsia="方正仿宋_GBK" w:cs="宋体"/>
                <w:i w:val="0"/>
                <w:iCs w:val="0"/>
                <w:color w:val="000000"/>
                <w:sz w:val="32"/>
                <w:szCs w:val="22"/>
                <w:highlight w:val="none"/>
                <w:u w:val="none"/>
              </w:rPr>
            </w:pPr>
          </w:p>
        </w:tc>
      </w:tr>
      <w:tr w14:paraId="3E49B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3F1A">
            <w:pPr>
              <w:keepNext w:val="0"/>
              <w:keepLines w:val="0"/>
              <w:widowControl/>
              <w:suppressLineNumbers w:val="0"/>
              <w:overflowPunct w:val="0"/>
              <w:topLinePunct/>
              <w:ind w:firstLineChars="100"/>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加强社会稳定发展</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FBC8">
            <w:pPr>
              <w:overflowPunct w:val="0"/>
              <w:topLinePunct/>
              <w:jc w:val="left"/>
              <w:rPr>
                <w:rFonts w:hint="eastAsia" w:ascii="Times New Roman" w:hAnsi="Times New Roman" w:eastAsia="方正仿宋_GBK" w:cs="宋体"/>
                <w:i w:val="0"/>
                <w:iCs w:val="0"/>
                <w:color w:val="000000"/>
                <w:sz w:val="32"/>
                <w:szCs w:val="22"/>
                <w:highlight w:val="none"/>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D725">
            <w:pPr>
              <w:keepNext w:val="0"/>
              <w:keepLines w:val="0"/>
              <w:widowControl/>
              <w:suppressLineNumbers w:val="0"/>
              <w:overflowPunct w:val="0"/>
              <w:topLinePunct/>
              <w:ind w:firstLineChars="100"/>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定性</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DD55">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稳定</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EA31">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0374">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978A">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100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7689">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5</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1161">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2A9E">
            <w:pPr>
              <w:overflowPunct w:val="0"/>
              <w:topLinePunct/>
              <w:jc w:val="left"/>
              <w:rPr>
                <w:rFonts w:hint="eastAsia" w:ascii="Times New Roman" w:hAnsi="Times New Roman" w:eastAsia="方正仿宋_GBK" w:cs="宋体"/>
                <w:i w:val="0"/>
                <w:iCs w:val="0"/>
                <w:color w:val="000000"/>
                <w:sz w:val="32"/>
                <w:szCs w:val="22"/>
                <w:highlight w:val="none"/>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5A1D">
            <w:pPr>
              <w:overflowPunct w:val="0"/>
              <w:topLinePunct/>
              <w:jc w:val="left"/>
              <w:rPr>
                <w:rFonts w:hint="eastAsia" w:ascii="Times New Roman" w:hAnsi="Times New Roman" w:eastAsia="方正仿宋_GBK" w:cs="宋体"/>
                <w:i w:val="0"/>
                <w:iCs w:val="0"/>
                <w:color w:val="000000"/>
                <w:sz w:val="32"/>
                <w:szCs w:val="22"/>
                <w:highlight w:val="none"/>
                <w:u w:val="none"/>
              </w:rPr>
            </w:pPr>
          </w:p>
        </w:tc>
      </w:tr>
      <w:tr w14:paraId="44245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BB88">
            <w:pPr>
              <w:keepNext w:val="0"/>
              <w:keepLines w:val="0"/>
              <w:widowControl/>
              <w:suppressLineNumbers w:val="0"/>
              <w:overflowPunct w:val="0"/>
              <w:topLinePunct/>
              <w:ind w:firstLineChars="100"/>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提高全民民防应急能力</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3D93">
            <w:pPr>
              <w:overflowPunct w:val="0"/>
              <w:topLinePunct/>
              <w:jc w:val="left"/>
              <w:rPr>
                <w:rFonts w:hint="eastAsia" w:ascii="Times New Roman" w:hAnsi="Times New Roman" w:eastAsia="方正仿宋_GBK" w:cs="宋体"/>
                <w:i w:val="0"/>
                <w:iCs w:val="0"/>
                <w:color w:val="000000"/>
                <w:sz w:val="32"/>
                <w:szCs w:val="22"/>
                <w:highlight w:val="none"/>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F617">
            <w:pPr>
              <w:keepNext w:val="0"/>
              <w:keepLines w:val="0"/>
              <w:widowControl/>
              <w:suppressLineNumbers w:val="0"/>
              <w:overflowPunct w:val="0"/>
              <w:topLinePunct/>
              <w:ind w:firstLineChars="100"/>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定性</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C377">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良好</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9D22">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1</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EC64F">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C480">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100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559E">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20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7894">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20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D59E">
            <w:pPr>
              <w:overflowPunct w:val="0"/>
              <w:topLinePunct/>
              <w:jc w:val="left"/>
              <w:rPr>
                <w:rFonts w:hint="eastAsia" w:ascii="Times New Roman" w:hAnsi="Times New Roman" w:eastAsia="方正仿宋_GBK" w:cs="宋体"/>
                <w:i w:val="0"/>
                <w:iCs w:val="0"/>
                <w:color w:val="000000"/>
                <w:sz w:val="32"/>
                <w:szCs w:val="22"/>
                <w:highlight w:val="none"/>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C53E">
            <w:pPr>
              <w:overflowPunct w:val="0"/>
              <w:topLinePunct/>
              <w:jc w:val="left"/>
              <w:rPr>
                <w:rFonts w:hint="eastAsia" w:ascii="Times New Roman" w:hAnsi="Times New Roman" w:eastAsia="方正仿宋_GBK" w:cs="宋体"/>
                <w:i w:val="0"/>
                <w:iCs w:val="0"/>
                <w:color w:val="000000"/>
                <w:sz w:val="32"/>
                <w:szCs w:val="22"/>
                <w:highlight w:val="none"/>
                <w:u w:val="none"/>
              </w:rPr>
            </w:pPr>
          </w:p>
        </w:tc>
      </w:tr>
      <w:tr w14:paraId="49802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C6D6">
            <w:pPr>
              <w:keepNext w:val="0"/>
              <w:keepLines w:val="0"/>
              <w:widowControl/>
              <w:suppressLineNumbers w:val="0"/>
              <w:overflowPunct w:val="0"/>
              <w:topLinePunct/>
              <w:ind w:firstLineChars="100"/>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参训队伍满意度</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01F0">
            <w:pPr>
              <w:keepNext w:val="0"/>
              <w:keepLines w:val="0"/>
              <w:widowControl/>
              <w:suppressLineNumbers w:val="0"/>
              <w:overflowPunct w:val="0"/>
              <w:topLinePunct/>
              <w:ind w:firstLineChars="100"/>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12B6">
            <w:pPr>
              <w:keepNext w:val="0"/>
              <w:keepLines w:val="0"/>
              <w:widowControl/>
              <w:suppressLineNumbers w:val="0"/>
              <w:overflowPunct w:val="0"/>
              <w:topLinePunct/>
              <w:ind w:firstLineChars="100"/>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6879">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96</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C13A">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96</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EE01">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B6C7">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100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B7EE">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10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E975">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61B3">
            <w:pPr>
              <w:overflowPunct w:val="0"/>
              <w:topLinePunct/>
              <w:jc w:val="left"/>
              <w:rPr>
                <w:rFonts w:hint="eastAsia" w:ascii="Times New Roman" w:hAnsi="Times New Roman" w:eastAsia="方正仿宋_GBK" w:cs="宋体"/>
                <w:i w:val="0"/>
                <w:iCs w:val="0"/>
                <w:color w:val="000000"/>
                <w:sz w:val="32"/>
                <w:szCs w:val="22"/>
                <w:highlight w:val="none"/>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8CE0">
            <w:pPr>
              <w:overflowPunct w:val="0"/>
              <w:topLinePunct/>
              <w:jc w:val="left"/>
              <w:rPr>
                <w:rFonts w:hint="eastAsia" w:ascii="Times New Roman" w:hAnsi="Times New Roman" w:eastAsia="方正仿宋_GBK" w:cs="宋体"/>
                <w:i w:val="0"/>
                <w:iCs w:val="0"/>
                <w:color w:val="000000"/>
                <w:sz w:val="32"/>
                <w:szCs w:val="22"/>
                <w:highlight w:val="none"/>
                <w:u w:val="none"/>
              </w:rPr>
            </w:pPr>
          </w:p>
        </w:tc>
      </w:tr>
      <w:tr w14:paraId="0167B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860E">
            <w:pPr>
              <w:keepNext w:val="0"/>
              <w:keepLines w:val="0"/>
              <w:widowControl/>
              <w:suppressLineNumbers w:val="0"/>
              <w:overflowPunct w:val="0"/>
              <w:topLinePunct/>
              <w:ind w:firstLineChars="100"/>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项目总投入</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7BAC">
            <w:pPr>
              <w:keepNext w:val="0"/>
              <w:keepLines w:val="0"/>
              <w:widowControl/>
              <w:suppressLineNumbers w:val="0"/>
              <w:overflowPunct w:val="0"/>
              <w:topLinePunct/>
              <w:ind w:firstLineChars="100"/>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万元/年</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E87F">
            <w:pPr>
              <w:keepNext w:val="0"/>
              <w:keepLines w:val="0"/>
              <w:widowControl/>
              <w:suppressLineNumbers w:val="0"/>
              <w:overflowPunct w:val="0"/>
              <w:topLinePunct/>
              <w:ind w:firstLineChars="100"/>
              <w:jc w:val="lef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9783">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30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7C46">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30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6E5D">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A45C">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100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0DF0">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10</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22A7">
            <w:pPr>
              <w:keepNext w:val="0"/>
              <w:keepLines w:val="0"/>
              <w:widowControl/>
              <w:suppressLineNumbers w:val="0"/>
              <w:overflowPunct w:val="0"/>
              <w:topLinePunct/>
              <w:ind w:firstLineChars="100"/>
              <w:jc w:val="right"/>
              <w:textAlignment w:val="center"/>
              <w:rPr>
                <w:rFonts w:hint="eastAsia" w:ascii="Times New Roman" w:hAnsi="Times New Roman" w:eastAsia="方正仿宋_GBK" w:cs="宋体"/>
                <w:i w:val="0"/>
                <w:iCs w:val="0"/>
                <w:color w:val="000000"/>
                <w:sz w:val="32"/>
                <w:szCs w:val="22"/>
                <w:highlight w:val="none"/>
                <w:u w:val="none"/>
              </w:rPr>
            </w:pPr>
            <w:r>
              <w:rPr>
                <w:rFonts w:hint="eastAsia" w:ascii="Times New Roman" w:hAnsi="Times New Roman" w:eastAsia="方正仿宋_GBK" w:cs="宋体"/>
                <w:i w:val="0"/>
                <w:iCs w:val="0"/>
                <w:color w:val="000000"/>
                <w:spacing w:val="-6"/>
                <w:kern w:val="0"/>
                <w:sz w:val="32"/>
                <w:szCs w:val="22"/>
                <w:highlight w:val="none"/>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6685">
            <w:pPr>
              <w:overflowPunct w:val="0"/>
              <w:topLinePunct/>
              <w:jc w:val="left"/>
              <w:rPr>
                <w:rFonts w:hint="eastAsia" w:ascii="Times New Roman" w:hAnsi="Times New Roman" w:eastAsia="方正仿宋_GBK" w:cs="宋体"/>
                <w:i w:val="0"/>
                <w:iCs w:val="0"/>
                <w:color w:val="000000"/>
                <w:sz w:val="32"/>
                <w:szCs w:val="22"/>
                <w:highlight w:val="none"/>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A936">
            <w:pPr>
              <w:overflowPunct w:val="0"/>
              <w:topLinePunct/>
              <w:jc w:val="left"/>
              <w:rPr>
                <w:rFonts w:hint="eastAsia" w:ascii="Times New Roman" w:hAnsi="Times New Roman" w:eastAsia="方正仿宋_GBK" w:cs="宋体"/>
                <w:i w:val="0"/>
                <w:iCs w:val="0"/>
                <w:color w:val="000000"/>
                <w:sz w:val="32"/>
                <w:szCs w:val="22"/>
                <w:highlight w:val="none"/>
                <w:u w:val="none"/>
              </w:rPr>
            </w:pPr>
          </w:p>
        </w:tc>
      </w:tr>
    </w:tbl>
    <w:p w14:paraId="74111CE9">
      <w:pPr>
        <w:pStyle w:val="19"/>
        <w:keepNext w:val="0"/>
        <w:keepLines w:val="0"/>
        <w:pageBreakBefore w:val="0"/>
        <w:kinsoku/>
        <w:overflowPunct w:val="0"/>
        <w:topLinePunct/>
        <w:autoSpaceDE w:val="0"/>
        <w:autoSpaceDN/>
        <w:bidi w:val="0"/>
        <w:spacing w:beforeAutospacing="0" w:line="560" w:lineRule="exact"/>
        <w:ind w:firstLine="978" w:firstLineChars="300"/>
        <w:rPr>
          <w:rFonts w:hint="eastAsia" w:ascii="Times New Roman" w:hAnsi="Times New Roman" w:eastAsia="方正仿宋_GBK" w:cs="方正仿宋_GBK"/>
          <w:sz w:val="32"/>
          <w:szCs w:val="32"/>
          <w:highlight w:val="none"/>
          <w:shd w:val="clear" w:color="auto" w:fill="FFFFFF"/>
          <w:lang w:eastAsia="zh-CN"/>
        </w:rPr>
      </w:pPr>
    </w:p>
    <w:p w14:paraId="7CDBFBD9">
      <w:pPr>
        <w:pStyle w:val="16"/>
        <w:keepNext w:val="0"/>
        <w:keepLines w:val="0"/>
        <w:pageBreakBefore w:val="0"/>
        <w:kinsoku/>
        <w:overflowPunct w:val="0"/>
        <w:topLinePunct/>
        <w:autoSpaceDE w:val="0"/>
        <w:autoSpaceDN/>
        <w:bidi w:val="0"/>
        <w:spacing w:beforeAutospacing="0" w:line="560" w:lineRule="exact"/>
        <w:ind w:firstLine="643"/>
        <w:rPr>
          <w:rFonts w:ascii="Times New Roman" w:hAnsi="Times New Roman" w:eastAsia="方正楷体_GBK" w:cs="方正楷体_GBK"/>
          <w:b/>
          <w:bCs/>
          <w:sz w:val="32"/>
          <w:szCs w:val="32"/>
          <w:highlight w:val="none"/>
          <w:shd w:val="clear" w:color="auto" w:fill="FFFFFF"/>
        </w:rPr>
      </w:pPr>
      <w:r>
        <w:rPr>
          <w:rFonts w:hint="eastAsia" w:ascii="Times New Roman" w:hAnsi="Times New Roman" w:eastAsia="方正楷体_GBK" w:cs="方正楷体_GBK"/>
          <w:b/>
          <w:bCs/>
          <w:sz w:val="32"/>
          <w:szCs w:val="32"/>
          <w:highlight w:val="none"/>
          <w:shd w:val="clear" w:color="auto" w:fill="FFFFFF"/>
        </w:rPr>
        <w:t>（二）单位绩效评价情况</w:t>
      </w:r>
    </w:p>
    <w:p w14:paraId="657CEC00">
      <w:pPr>
        <w:pStyle w:val="11"/>
        <w:shd w:val="clear" w:color="auto" w:fill="FFFFFF"/>
        <w:ind w:firstLine="628" w:firstLineChars="200"/>
        <w:rPr>
          <w:rFonts w:hint="eastAsia" w:ascii="Times New Roman" w:hAnsi="Times New Roman" w:eastAsia="方正仿宋_GBK" w:cs="方正仿宋_GBK"/>
          <w:sz w:val="32"/>
          <w:szCs w:val="32"/>
          <w:highlight w:val="none"/>
          <w:shd w:val="clear" w:color="auto" w:fill="FFFFFF"/>
          <w:lang w:eastAsia="zh-CN"/>
        </w:rPr>
      </w:pPr>
      <w:r>
        <w:rPr>
          <w:rFonts w:hint="eastAsia" w:ascii="方正仿宋_GBK" w:hAnsi="方正仿宋_GBK" w:eastAsia="方正仿宋_GBK" w:cs="方正仿宋_GBK"/>
          <w:sz w:val="32"/>
          <w:szCs w:val="32"/>
          <w:highlight w:val="none"/>
          <w:lang w:val="en-US" w:eastAsia="zh-CN"/>
        </w:rPr>
        <w:t>我单位未组织开展绩效评价</w:t>
      </w:r>
      <w:r>
        <w:rPr>
          <w:rFonts w:hint="eastAsia" w:ascii="方正仿宋_GBK" w:hAnsi="方正仿宋_GBK" w:cs="方正仿宋_GBK"/>
          <w:sz w:val="32"/>
          <w:szCs w:val="32"/>
          <w:highlight w:val="none"/>
          <w:lang w:val="en-US" w:eastAsia="zh-CN"/>
        </w:rPr>
        <w:t>。</w:t>
      </w:r>
    </w:p>
    <w:p w14:paraId="53A2535B">
      <w:pPr>
        <w:pStyle w:val="16"/>
        <w:keepNext w:val="0"/>
        <w:keepLines w:val="0"/>
        <w:pageBreakBefore w:val="0"/>
        <w:kinsoku/>
        <w:overflowPunct w:val="0"/>
        <w:topLinePunct/>
        <w:autoSpaceDE w:val="0"/>
        <w:autoSpaceDN/>
        <w:bidi w:val="0"/>
        <w:spacing w:beforeAutospacing="0" w:line="560" w:lineRule="exact"/>
        <w:ind w:firstLine="643"/>
        <w:rPr>
          <w:rFonts w:ascii="Times New Roman" w:hAnsi="Times New Roman" w:eastAsia="方正楷体_GBK" w:cs="方正楷体_GBK"/>
          <w:b/>
          <w:bCs/>
          <w:sz w:val="32"/>
          <w:szCs w:val="32"/>
          <w:highlight w:val="none"/>
          <w:shd w:val="clear" w:color="auto" w:fill="FFFFFF"/>
        </w:rPr>
      </w:pPr>
      <w:r>
        <w:rPr>
          <w:rFonts w:hint="eastAsia" w:ascii="Times New Roman" w:hAnsi="Times New Roman" w:eastAsia="方正楷体_GBK" w:cs="方正楷体_GBK"/>
          <w:b/>
          <w:bCs/>
          <w:sz w:val="32"/>
          <w:szCs w:val="32"/>
          <w:highlight w:val="none"/>
          <w:shd w:val="clear" w:color="auto" w:fill="FFFFFF"/>
        </w:rPr>
        <w:t>（三）财政绩效评价情况</w:t>
      </w:r>
    </w:p>
    <w:p w14:paraId="58F8E35D">
      <w:pPr>
        <w:pStyle w:val="19"/>
        <w:keepNext w:val="0"/>
        <w:keepLines w:val="0"/>
        <w:pageBreakBefore w:val="0"/>
        <w:widowControl/>
        <w:kinsoku/>
        <w:overflowPunct w:val="0"/>
        <w:topLinePunct/>
        <w:autoSpaceDE w:val="0"/>
        <w:autoSpaceDN/>
        <w:bidi w:val="0"/>
        <w:adjustRightInd/>
        <w:spacing w:beforeAutospacing="0" w:line="560" w:lineRule="exact"/>
        <w:rPr>
          <w:rFonts w:hint="eastAsia" w:ascii="Times New Roman" w:hAnsi="Times New Roman" w:eastAsia="方正仿宋_GBK" w:cs="方正仿宋_GBK"/>
          <w:color w:val="auto"/>
          <w:sz w:val="32"/>
          <w:szCs w:val="32"/>
          <w:highlight w:val="none"/>
          <w:shd w:val="clear" w:color="auto" w:fill="auto"/>
        </w:rPr>
      </w:pPr>
      <w:r>
        <w:rPr>
          <w:rFonts w:hint="eastAsia" w:ascii="Times New Roman" w:hAnsi="Times New Roman" w:eastAsia="方正仿宋_GBK" w:cs="方正仿宋_GBK"/>
          <w:color w:val="auto"/>
          <w:sz w:val="32"/>
          <w:szCs w:val="32"/>
          <w:highlight w:val="none"/>
          <w:shd w:val="clear" w:color="auto" w:fill="auto"/>
        </w:rPr>
        <w:t>财政局未委托第三方对我单位开展绩效评价。</w:t>
      </w:r>
    </w:p>
    <w:p w14:paraId="37CD7E45">
      <w:pPr>
        <w:pStyle w:val="11"/>
        <w:keepNext w:val="0"/>
        <w:keepLines w:val="0"/>
        <w:pageBreakBefore w:val="0"/>
        <w:shd w:val="clear" w:color="auto" w:fill="FFFFFF"/>
        <w:kinsoku/>
        <w:overflowPunct w:val="0"/>
        <w:topLinePunct/>
        <w:autoSpaceDN/>
        <w:bidi w:val="0"/>
        <w:spacing w:beforeAutospacing="0" w:line="560" w:lineRule="exact"/>
        <w:rPr>
          <w:rStyle w:val="15"/>
          <w:rFonts w:hint="default" w:ascii="Times New Roman" w:hAnsi="Times New Roman" w:eastAsia="方正仿宋_GBK" w:cs="方正仿宋_GBK"/>
          <w:sz w:val="32"/>
          <w:szCs w:val="32"/>
          <w:highlight w:val="none"/>
          <w:shd w:val="clear" w:color="auto" w:fill="FFFFFF"/>
        </w:rPr>
      </w:pPr>
      <w:r>
        <w:rPr>
          <w:rStyle w:val="15"/>
          <w:rFonts w:ascii="Times New Roman" w:hAnsi="Times New Roman" w:eastAsia="方正仿宋_GBK" w:cs="方正仿宋_GBK"/>
          <w:sz w:val="32"/>
          <w:szCs w:val="32"/>
          <w:highlight w:val="none"/>
          <w:shd w:val="clear" w:color="auto" w:fill="FFFFFF"/>
        </w:rPr>
        <w:t xml:space="preserve">  </w:t>
      </w:r>
      <w:r>
        <w:rPr>
          <w:rStyle w:val="15"/>
          <w:rFonts w:ascii="Times New Roman" w:hAnsi="Times New Roman" w:eastAsia="方正黑体_GBK" w:cs="方正黑体_GBK"/>
          <w:sz w:val="32"/>
          <w:szCs w:val="32"/>
          <w:highlight w:val="none"/>
          <w:shd w:val="clear" w:color="auto" w:fill="FFFFFF"/>
        </w:rPr>
        <w:t>六、专业名词解释</w:t>
      </w:r>
    </w:p>
    <w:p w14:paraId="0291C4DA">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rPr>
      </w:pPr>
      <w:r>
        <w:rPr>
          <w:rFonts w:ascii="Times New Roman" w:hAnsi="Times New Roman" w:eastAsia="方正楷体_GBK" w:cs="方正楷体_GBK"/>
          <w:b/>
          <w:bCs/>
          <w:sz w:val="32"/>
          <w:szCs w:val="32"/>
          <w:highlight w:val="none"/>
          <w:shd w:val="clear" w:color="auto" w:fill="FFFFFF"/>
        </w:rPr>
        <w:t>（一）财政拨款收入：</w:t>
      </w:r>
      <w:r>
        <w:rPr>
          <w:rFonts w:ascii="Times New Roman" w:hAnsi="Times New Roman" w:eastAsia="方正仿宋_GBK" w:cs="方正仿宋_GBK"/>
          <w:sz w:val="32"/>
          <w:szCs w:val="32"/>
          <w:highlight w:val="none"/>
          <w:shd w:val="clear" w:color="auto" w:fill="FFFFFF"/>
        </w:rPr>
        <w:t>指本年度从本级财政部门取得的财政</w:t>
      </w:r>
      <w:r>
        <w:rPr>
          <w:rFonts w:ascii="Times New Roman" w:hAnsi="Times New Roman" w:eastAsia="方正仿宋_GBK" w:cs="方正仿宋_GBK"/>
          <w:spacing w:val="-6"/>
          <w:sz w:val="32"/>
          <w:szCs w:val="32"/>
          <w:highlight w:val="none"/>
          <w:shd w:val="clear" w:color="auto" w:fill="FFFFFF"/>
        </w:rPr>
        <w:t>拨款，包括一般公共预算财政拨款和政府性基金预算财政</w:t>
      </w:r>
      <w:r>
        <w:rPr>
          <w:rFonts w:ascii="Times New Roman" w:hAnsi="Times New Roman" w:eastAsia="方正仿宋_GBK" w:cs="方正仿宋_GBK"/>
          <w:sz w:val="32"/>
          <w:szCs w:val="32"/>
          <w:highlight w:val="none"/>
          <w:shd w:val="clear" w:color="auto" w:fill="FFFFFF"/>
        </w:rPr>
        <w:t>拨款。</w:t>
      </w:r>
    </w:p>
    <w:p w14:paraId="7001484F">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rPr>
      </w:pPr>
      <w:r>
        <w:rPr>
          <w:rStyle w:val="15"/>
          <w:rFonts w:ascii="Times New Roman" w:hAnsi="Times New Roman" w:eastAsia="方正楷体_GBK" w:cs="方正楷体_GBK"/>
          <w:sz w:val="32"/>
          <w:szCs w:val="32"/>
          <w:highlight w:val="none"/>
          <w:shd w:val="clear" w:color="auto" w:fill="FFFFFF"/>
        </w:rPr>
        <w:t>（二）事业收入</w:t>
      </w:r>
      <w:r>
        <w:rPr>
          <w:rFonts w:ascii="Times New Roman" w:hAnsi="Times New Roman" w:eastAsia="方正楷体_GBK" w:cs="方正楷体_GBK"/>
          <w:sz w:val="32"/>
          <w:szCs w:val="32"/>
          <w:highlight w:val="none"/>
          <w:shd w:val="clear" w:color="auto" w:fill="FFFFFF"/>
        </w:rPr>
        <w:t>：</w:t>
      </w:r>
      <w:r>
        <w:rPr>
          <w:rFonts w:ascii="Times New Roman" w:hAnsi="Times New Roman" w:eastAsia="方正仿宋_GBK" w:cs="方正仿宋_GBK"/>
          <w:sz w:val="32"/>
          <w:szCs w:val="32"/>
          <w:highlight w:val="none"/>
          <w:shd w:val="clear" w:color="auto" w:fill="FFFFFF"/>
        </w:rPr>
        <w:t>指事业单位开展专业业务活动及其辅助活动取得的现金流入；事业单位收到的财政专户实际核拨的教育收费等资金在此反映。</w:t>
      </w:r>
    </w:p>
    <w:p w14:paraId="30A32020">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rPr>
      </w:pPr>
      <w:r>
        <w:rPr>
          <w:rStyle w:val="15"/>
          <w:rFonts w:ascii="Times New Roman" w:hAnsi="Times New Roman" w:eastAsia="方正楷体_GBK" w:cs="方正楷体_GBK"/>
          <w:sz w:val="32"/>
          <w:szCs w:val="32"/>
          <w:highlight w:val="none"/>
          <w:shd w:val="clear" w:color="auto" w:fill="FFFFFF"/>
        </w:rPr>
        <w:t>（三）经营收入</w:t>
      </w:r>
      <w:r>
        <w:rPr>
          <w:rFonts w:ascii="Times New Roman" w:hAnsi="Times New Roman" w:eastAsia="方正楷体_GBK" w:cs="方正楷体_GBK"/>
          <w:sz w:val="32"/>
          <w:szCs w:val="32"/>
          <w:highlight w:val="none"/>
          <w:shd w:val="clear" w:color="auto" w:fill="FFFFFF"/>
        </w:rPr>
        <w:t>：</w:t>
      </w:r>
      <w:r>
        <w:rPr>
          <w:rFonts w:ascii="Times New Roman" w:hAnsi="Times New Roman" w:eastAsia="方正仿宋_GBK" w:cs="方正仿宋_GBK"/>
          <w:sz w:val="32"/>
          <w:szCs w:val="32"/>
          <w:highlight w:val="none"/>
          <w:shd w:val="clear" w:color="auto" w:fill="FFFFFF"/>
        </w:rPr>
        <w:t>指事业单位在专业业务活动及其辅助活动之外开展非独立核算经营活动取得的现金流入。</w:t>
      </w:r>
    </w:p>
    <w:p w14:paraId="15C3C0FC">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rPr>
      </w:pPr>
      <w:r>
        <w:rPr>
          <w:rStyle w:val="15"/>
          <w:rFonts w:ascii="Times New Roman" w:hAnsi="Times New Roman" w:eastAsia="方正楷体_GBK" w:cs="方正楷体_GBK"/>
          <w:sz w:val="32"/>
          <w:szCs w:val="32"/>
          <w:highlight w:val="none"/>
          <w:shd w:val="clear" w:color="auto" w:fill="FFFFFF"/>
        </w:rPr>
        <w:t>（四）其他收入</w:t>
      </w:r>
      <w:r>
        <w:rPr>
          <w:rFonts w:ascii="Times New Roman" w:hAnsi="Times New Roman" w:eastAsia="方正楷体_GBK" w:cs="方正楷体_GBK"/>
          <w:sz w:val="32"/>
          <w:szCs w:val="32"/>
          <w:highlight w:val="none"/>
          <w:shd w:val="clear" w:color="auto" w:fill="FFFFFF"/>
        </w:rPr>
        <w:t>：</w:t>
      </w:r>
      <w:r>
        <w:rPr>
          <w:rFonts w:ascii="Times New Roman" w:hAnsi="Times New Roman" w:eastAsia="方正仿宋_GBK" w:cs="方正仿宋_GBK"/>
          <w:sz w:val="32"/>
          <w:szCs w:val="32"/>
          <w:highlight w:val="none"/>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3DFF26F">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rPr>
      </w:pPr>
      <w:r>
        <w:rPr>
          <w:rStyle w:val="15"/>
          <w:rFonts w:ascii="Times New Roman" w:hAnsi="Times New Roman" w:eastAsia="方正楷体_GBK" w:cs="方正楷体_GBK"/>
          <w:sz w:val="32"/>
          <w:szCs w:val="32"/>
          <w:highlight w:val="none"/>
          <w:shd w:val="clear" w:color="auto" w:fill="FFFFFF"/>
        </w:rPr>
        <w:t>（五）使用非财政拨款结余</w:t>
      </w:r>
      <w:r>
        <w:rPr>
          <w:rFonts w:ascii="Times New Roman" w:hAnsi="Times New Roman" w:eastAsia="方正楷体_GBK" w:cs="方正楷体_GBK"/>
          <w:sz w:val="32"/>
          <w:szCs w:val="32"/>
          <w:highlight w:val="none"/>
          <w:shd w:val="clear" w:color="auto" w:fill="FFFFFF"/>
        </w:rPr>
        <w:t>：</w:t>
      </w:r>
      <w:r>
        <w:rPr>
          <w:rFonts w:ascii="Times New Roman" w:hAnsi="Times New Roman" w:eastAsia="方正仿宋_GBK" w:cs="方正仿宋_GBK"/>
          <w:sz w:val="32"/>
          <w:szCs w:val="32"/>
          <w:highlight w:val="none"/>
          <w:shd w:val="clear" w:color="auto" w:fill="FFFFFF"/>
        </w:rPr>
        <w:t>指单位在当年的“财政拨款收入”、“事业收入”、“经营收入”、“其他收入”等不足以安排当年支出的情况下，使用以前年度积累的非财政拨款结余弥补本年度收支缺口的资金。</w:t>
      </w:r>
    </w:p>
    <w:p w14:paraId="433B35DF">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rPr>
      </w:pPr>
      <w:r>
        <w:rPr>
          <w:rStyle w:val="15"/>
          <w:rFonts w:ascii="Times New Roman" w:hAnsi="Times New Roman" w:eastAsia="方正楷体_GBK" w:cs="方正楷体_GBK"/>
          <w:sz w:val="32"/>
          <w:szCs w:val="32"/>
          <w:highlight w:val="none"/>
          <w:shd w:val="clear" w:color="auto" w:fill="FFFFFF"/>
        </w:rPr>
        <w:t>（六）年初结转和结余</w:t>
      </w:r>
      <w:r>
        <w:rPr>
          <w:rFonts w:ascii="Times New Roman" w:hAnsi="Times New Roman" w:eastAsia="方正楷体_GBK" w:cs="方正楷体_GBK"/>
          <w:sz w:val="32"/>
          <w:szCs w:val="32"/>
          <w:highlight w:val="none"/>
          <w:shd w:val="clear" w:color="auto" w:fill="FFFFFF"/>
        </w:rPr>
        <w:t>：</w:t>
      </w:r>
      <w:r>
        <w:rPr>
          <w:rFonts w:ascii="Times New Roman" w:hAnsi="Times New Roman" w:eastAsia="方正仿宋_GBK" w:cs="方正仿宋_GBK"/>
          <w:sz w:val="32"/>
          <w:szCs w:val="32"/>
          <w:highlight w:val="none"/>
          <w:shd w:val="clear" w:color="auto" w:fill="FFFFFF"/>
        </w:rPr>
        <w:t>指单位上年结转本年使用的基本支出结转、项目支出结转和结余、经营结余。</w:t>
      </w:r>
    </w:p>
    <w:p w14:paraId="2BB8B2A7">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rPr>
      </w:pPr>
      <w:r>
        <w:rPr>
          <w:rStyle w:val="15"/>
          <w:rFonts w:ascii="Times New Roman" w:hAnsi="Times New Roman" w:eastAsia="方正楷体_GBK" w:cs="方正楷体_GBK"/>
          <w:sz w:val="32"/>
          <w:szCs w:val="32"/>
          <w:highlight w:val="none"/>
          <w:shd w:val="clear" w:color="auto" w:fill="FFFFFF"/>
        </w:rPr>
        <w:t>（七）结余分配</w:t>
      </w:r>
      <w:r>
        <w:rPr>
          <w:rFonts w:ascii="Times New Roman" w:hAnsi="Times New Roman" w:eastAsia="方正楷体_GBK" w:cs="方正楷体_GBK"/>
          <w:sz w:val="32"/>
          <w:szCs w:val="32"/>
          <w:highlight w:val="none"/>
          <w:shd w:val="clear" w:color="auto" w:fill="FFFFFF"/>
        </w:rPr>
        <w:t>：</w:t>
      </w:r>
      <w:r>
        <w:rPr>
          <w:rFonts w:ascii="Times New Roman" w:hAnsi="Times New Roman" w:eastAsia="方正仿宋_GBK" w:cs="方正仿宋_GBK"/>
          <w:sz w:val="32"/>
          <w:szCs w:val="32"/>
          <w:highlight w:val="none"/>
          <w:shd w:val="clear" w:color="auto" w:fill="FFFFFF"/>
        </w:rPr>
        <w:t>指单位按照国家有关规定，缴纳所得税</w:t>
      </w:r>
      <w:r>
        <w:rPr>
          <w:rFonts w:ascii="Times New Roman" w:hAnsi="Times New Roman" w:eastAsia="方正仿宋_GBK" w:cs="方正仿宋_GBK"/>
          <w:spacing w:val="-6"/>
          <w:sz w:val="32"/>
          <w:szCs w:val="32"/>
          <w:highlight w:val="none"/>
          <w:shd w:val="clear" w:color="auto" w:fill="FFFFFF"/>
        </w:rPr>
        <w:t>、提取专用基金、转入非财政拨款结余等当年结余的分配</w:t>
      </w:r>
      <w:r>
        <w:rPr>
          <w:rFonts w:ascii="Times New Roman" w:hAnsi="Times New Roman" w:eastAsia="方正仿宋_GBK" w:cs="方正仿宋_GBK"/>
          <w:sz w:val="32"/>
          <w:szCs w:val="32"/>
          <w:highlight w:val="none"/>
          <w:shd w:val="clear" w:color="auto" w:fill="FFFFFF"/>
        </w:rPr>
        <w:t>情况。</w:t>
      </w:r>
    </w:p>
    <w:p w14:paraId="795075B1">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rPr>
      </w:pPr>
      <w:r>
        <w:rPr>
          <w:rStyle w:val="15"/>
          <w:rFonts w:ascii="Times New Roman" w:hAnsi="Times New Roman" w:eastAsia="方正楷体_GBK" w:cs="方正楷体_GBK"/>
          <w:sz w:val="32"/>
          <w:szCs w:val="32"/>
          <w:highlight w:val="none"/>
          <w:shd w:val="clear" w:color="auto" w:fill="FFFFFF"/>
        </w:rPr>
        <w:t>（八）年末结转和结余</w:t>
      </w:r>
      <w:r>
        <w:rPr>
          <w:rFonts w:ascii="Times New Roman" w:hAnsi="Times New Roman" w:eastAsia="方正楷体_GBK" w:cs="方正楷体_GBK"/>
          <w:sz w:val="32"/>
          <w:szCs w:val="32"/>
          <w:highlight w:val="none"/>
          <w:shd w:val="clear" w:color="auto" w:fill="FFFFFF"/>
        </w:rPr>
        <w:t>：</w:t>
      </w:r>
      <w:r>
        <w:rPr>
          <w:rFonts w:ascii="Times New Roman" w:hAnsi="Times New Roman" w:eastAsia="方正仿宋_GBK" w:cs="方正仿宋_GBK"/>
          <w:sz w:val="32"/>
          <w:szCs w:val="32"/>
          <w:highlight w:val="none"/>
          <w:shd w:val="clear" w:color="auto" w:fill="FFFFFF"/>
        </w:rPr>
        <w:t>指单位结转下年的基本支出结转、项目支出结转和结余、经营结余。</w:t>
      </w:r>
    </w:p>
    <w:p w14:paraId="3A45CD49">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rPr>
      </w:pPr>
      <w:r>
        <w:rPr>
          <w:rStyle w:val="15"/>
          <w:rFonts w:ascii="Times New Roman" w:hAnsi="Times New Roman" w:eastAsia="方正楷体_GBK" w:cs="方正楷体_GBK"/>
          <w:sz w:val="32"/>
          <w:szCs w:val="32"/>
          <w:highlight w:val="none"/>
          <w:shd w:val="clear" w:color="auto" w:fill="FFFFFF"/>
        </w:rPr>
        <w:t>（九）基本支出</w:t>
      </w:r>
      <w:r>
        <w:rPr>
          <w:rFonts w:ascii="Times New Roman" w:hAnsi="Times New Roman" w:eastAsia="方正楷体_GBK" w:cs="方正楷体_GBK"/>
          <w:sz w:val="32"/>
          <w:szCs w:val="32"/>
          <w:highlight w:val="none"/>
          <w:shd w:val="clear" w:color="auto" w:fill="FFFFFF"/>
        </w:rPr>
        <w:t>：</w:t>
      </w:r>
      <w:r>
        <w:rPr>
          <w:rFonts w:ascii="Times New Roman" w:hAnsi="Times New Roman" w:eastAsia="方正仿宋_GBK" w:cs="方正仿宋_GBK"/>
          <w:sz w:val="32"/>
          <w:szCs w:val="32"/>
          <w:highlight w:val="none"/>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1933EDA">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rPr>
      </w:pPr>
      <w:r>
        <w:rPr>
          <w:rStyle w:val="15"/>
          <w:rFonts w:ascii="Times New Roman" w:hAnsi="Times New Roman" w:eastAsia="方正楷体_GBK" w:cs="方正楷体_GBK"/>
          <w:sz w:val="32"/>
          <w:szCs w:val="32"/>
          <w:highlight w:val="none"/>
          <w:shd w:val="clear" w:color="auto" w:fill="FFFFFF"/>
        </w:rPr>
        <w:t>（十）项目支出</w:t>
      </w:r>
      <w:r>
        <w:rPr>
          <w:rFonts w:ascii="Times New Roman" w:hAnsi="Times New Roman" w:eastAsia="方正楷体_GBK" w:cs="方正楷体_GBK"/>
          <w:sz w:val="32"/>
          <w:szCs w:val="32"/>
          <w:highlight w:val="none"/>
          <w:shd w:val="clear" w:color="auto" w:fill="FFFFFF"/>
        </w:rPr>
        <w:t>：</w:t>
      </w:r>
      <w:r>
        <w:rPr>
          <w:rFonts w:ascii="Times New Roman" w:hAnsi="Times New Roman" w:eastAsia="方正仿宋_GBK" w:cs="方正仿宋_GBK"/>
          <w:sz w:val="32"/>
          <w:szCs w:val="32"/>
          <w:highlight w:val="none"/>
          <w:shd w:val="clear" w:color="auto" w:fill="FFFFFF"/>
        </w:rPr>
        <w:t>指在基本支出之外为完成特定行政任务和事业发展目标所发生的支出。</w:t>
      </w:r>
    </w:p>
    <w:p w14:paraId="58466FA4">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rPr>
      </w:pPr>
      <w:r>
        <w:rPr>
          <w:rStyle w:val="15"/>
          <w:rFonts w:ascii="Times New Roman" w:hAnsi="Times New Roman" w:eastAsia="方正楷体_GBK" w:cs="方正楷体_GBK"/>
          <w:sz w:val="32"/>
          <w:szCs w:val="32"/>
          <w:highlight w:val="none"/>
          <w:shd w:val="clear" w:color="auto" w:fill="FFFFFF"/>
        </w:rPr>
        <w:t>（十一）经营支出</w:t>
      </w:r>
      <w:r>
        <w:rPr>
          <w:rFonts w:ascii="Times New Roman" w:hAnsi="Times New Roman" w:eastAsia="方正楷体_GBK" w:cs="方正楷体_GBK"/>
          <w:sz w:val="32"/>
          <w:szCs w:val="32"/>
          <w:highlight w:val="none"/>
          <w:shd w:val="clear" w:color="auto" w:fill="FFFFFF"/>
        </w:rPr>
        <w:t>：</w:t>
      </w:r>
      <w:r>
        <w:rPr>
          <w:rFonts w:ascii="Times New Roman" w:hAnsi="Times New Roman" w:eastAsia="方正仿宋_GBK" w:cs="方正仿宋_GBK"/>
          <w:sz w:val="32"/>
          <w:szCs w:val="32"/>
          <w:highlight w:val="none"/>
          <w:shd w:val="clear" w:color="auto" w:fill="FFFFFF"/>
        </w:rPr>
        <w:t>指事业单位在专业业务活动及其辅助活动之外开展非独立核算经营活动发生的支出。</w:t>
      </w:r>
    </w:p>
    <w:p w14:paraId="04FA1495">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rPr>
      </w:pPr>
      <w:r>
        <w:rPr>
          <w:rStyle w:val="15"/>
          <w:rFonts w:ascii="Times New Roman" w:hAnsi="Times New Roman" w:eastAsia="方正楷体_GBK" w:cs="方正楷体_GBK"/>
          <w:sz w:val="32"/>
          <w:szCs w:val="32"/>
          <w:highlight w:val="none"/>
          <w:shd w:val="clear" w:color="auto" w:fill="FFFFFF"/>
        </w:rPr>
        <w:t>（十二）“三公”经费</w:t>
      </w:r>
      <w:r>
        <w:rPr>
          <w:rFonts w:ascii="Times New Roman" w:hAnsi="Times New Roman" w:eastAsia="方正楷体_GBK" w:cs="方正楷体_GBK"/>
          <w:sz w:val="32"/>
          <w:szCs w:val="32"/>
          <w:highlight w:val="none"/>
          <w:shd w:val="clear" w:color="auto" w:fill="FFFFFF"/>
        </w:rPr>
        <w:t>：</w:t>
      </w:r>
      <w:r>
        <w:rPr>
          <w:rFonts w:ascii="Times New Roman" w:hAnsi="Times New Roman" w:eastAsia="方正仿宋_GBK" w:cs="方正仿宋_GBK"/>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w:t>
      </w:r>
      <w:r>
        <w:rPr>
          <w:rFonts w:ascii="Times New Roman" w:hAnsi="Times New Roman" w:eastAsia="方正仿宋_GBK" w:cs="方正仿宋_GBK"/>
          <w:spacing w:val="-6"/>
          <w:sz w:val="32"/>
          <w:szCs w:val="32"/>
          <w:highlight w:val="none"/>
          <w:shd w:val="clear" w:color="auto" w:fill="FFFFFF"/>
        </w:rPr>
        <w:t>待费反映单位按规定开支的各类公务接待（含外宾接待）</w:t>
      </w:r>
      <w:r>
        <w:rPr>
          <w:rFonts w:ascii="Times New Roman" w:hAnsi="Times New Roman" w:eastAsia="方正仿宋_GBK" w:cs="方正仿宋_GBK"/>
          <w:sz w:val="32"/>
          <w:szCs w:val="32"/>
          <w:highlight w:val="none"/>
          <w:shd w:val="clear" w:color="auto" w:fill="FFFFFF"/>
        </w:rPr>
        <w:t>支出。</w:t>
      </w:r>
    </w:p>
    <w:p w14:paraId="3F0B6B8C">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rPr>
      </w:pPr>
      <w:r>
        <w:rPr>
          <w:rStyle w:val="15"/>
          <w:rFonts w:ascii="Times New Roman" w:hAnsi="Times New Roman" w:eastAsia="方正楷体_GBK" w:cs="方正楷体_GBK"/>
          <w:sz w:val="32"/>
          <w:szCs w:val="32"/>
          <w:highlight w:val="none"/>
          <w:shd w:val="clear" w:color="auto" w:fill="FFFFFF"/>
        </w:rPr>
        <w:t>（十三）机关运行经费</w:t>
      </w:r>
      <w:r>
        <w:rPr>
          <w:rFonts w:ascii="Times New Roman" w:hAnsi="Times New Roman" w:eastAsia="方正楷体_GBK" w:cs="方正楷体_GBK"/>
          <w:sz w:val="32"/>
          <w:szCs w:val="32"/>
          <w:highlight w:val="none"/>
          <w:shd w:val="clear" w:color="auto" w:fill="FFFFFF"/>
        </w:rPr>
        <w:t>：</w:t>
      </w:r>
      <w:r>
        <w:rPr>
          <w:rFonts w:ascii="Times New Roman" w:hAnsi="Times New Roman" w:eastAsia="方正仿宋_GBK" w:cs="方正仿宋_GBK"/>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w:t>
      </w:r>
      <w:r>
        <w:rPr>
          <w:rFonts w:ascii="Times New Roman" w:hAnsi="Times New Roman" w:eastAsia="方正仿宋_GBK" w:cs="方正仿宋_GBK"/>
          <w:spacing w:val="1"/>
          <w:sz w:val="32"/>
          <w:szCs w:val="32"/>
          <w:highlight w:val="none"/>
          <w:shd w:val="clear" w:color="auto" w:fill="FFFFFF"/>
        </w:rPr>
        <w:t>暖费、办公用房物业管理费、公务用车运行维护费以及其</w:t>
      </w:r>
      <w:r>
        <w:rPr>
          <w:rFonts w:ascii="Times New Roman" w:hAnsi="Times New Roman" w:eastAsia="方正仿宋_GBK" w:cs="方正仿宋_GBK"/>
          <w:spacing w:val="-6"/>
          <w:sz w:val="32"/>
          <w:szCs w:val="32"/>
          <w:highlight w:val="none"/>
          <w:shd w:val="clear" w:color="auto" w:fill="FFFFFF"/>
        </w:rPr>
        <w:t>他</w:t>
      </w:r>
      <w:r>
        <w:rPr>
          <w:rFonts w:ascii="Times New Roman" w:hAnsi="Times New Roman" w:eastAsia="方正仿宋_GBK" w:cs="方正仿宋_GBK"/>
          <w:sz w:val="32"/>
          <w:szCs w:val="32"/>
          <w:highlight w:val="none"/>
          <w:shd w:val="clear" w:color="auto" w:fill="FFFFFF"/>
        </w:rPr>
        <w:t>费用。</w:t>
      </w:r>
    </w:p>
    <w:p w14:paraId="6225FAA1">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rPr>
      </w:pPr>
      <w:r>
        <w:rPr>
          <w:rStyle w:val="15"/>
          <w:rFonts w:ascii="Times New Roman" w:hAnsi="Times New Roman" w:eastAsia="方正楷体_GBK" w:cs="方正楷体_GBK"/>
          <w:sz w:val="32"/>
          <w:szCs w:val="32"/>
          <w:highlight w:val="none"/>
          <w:shd w:val="clear" w:color="auto" w:fill="FFFFFF"/>
        </w:rPr>
        <w:t>（十四）工资福利支出（支出经济分类科目类级）</w:t>
      </w:r>
      <w:r>
        <w:rPr>
          <w:rFonts w:ascii="Times New Roman" w:hAnsi="Times New Roman" w:eastAsia="方正楷体_GBK" w:cs="方正楷体_GBK"/>
          <w:sz w:val="32"/>
          <w:szCs w:val="32"/>
          <w:highlight w:val="none"/>
          <w:shd w:val="clear" w:color="auto" w:fill="FFFFFF"/>
        </w:rPr>
        <w:t>：</w:t>
      </w:r>
      <w:r>
        <w:rPr>
          <w:rFonts w:ascii="Times New Roman" w:hAnsi="Times New Roman" w:eastAsia="方正仿宋_GBK" w:cs="方正仿宋_GBK"/>
          <w:sz w:val="32"/>
          <w:szCs w:val="32"/>
          <w:highlight w:val="none"/>
          <w:shd w:val="clear" w:color="auto" w:fill="FFFFFF"/>
        </w:rPr>
        <w:t>反映单位开支的在职职工和编制外长期聘用人员的各类劳动报酬，以及为上述人员缴纳的各项社会保险费等。</w:t>
      </w:r>
    </w:p>
    <w:p w14:paraId="7C70229B">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rPr>
      </w:pPr>
      <w:r>
        <w:rPr>
          <w:rStyle w:val="15"/>
          <w:rFonts w:ascii="Times New Roman" w:hAnsi="Times New Roman" w:eastAsia="方正楷体_GBK" w:cs="方正楷体_GBK"/>
          <w:sz w:val="32"/>
          <w:szCs w:val="32"/>
          <w:highlight w:val="none"/>
          <w:shd w:val="clear" w:color="auto" w:fill="FFFFFF"/>
        </w:rPr>
        <w:t>（十五）商品和服务支出（支出经济分类科目类级）</w:t>
      </w:r>
      <w:r>
        <w:rPr>
          <w:rFonts w:ascii="Times New Roman" w:hAnsi="Times New Roman" w:eastAsia="方正楷体_GBK" w:cs="方正楷体_GBK"/>
          <w:sz w:val="32"/>
          <w:szCs w:val="32"/>
          <w:highlight w:val="none"/>
          <w:shd w:val="clear" w:color="auto" w:fill="FFFFFF"/>
        </w:rPr>
        <w:t>：</w:t>
      </w:r>
      <w:r>
        <w:rPr>
          <w:rFonts w:ascii="Times New Roman" w:hAnsi="Times New Roman" w:eastAsia="方正仿宋_GBK" w:cs="方正仿宋_GBK"/>
          <w:sz w:val="32"/>
          <w:szCs w:val="32"/>
          <w:highlight w:val="none"/>
          <w:shd w:val="clear" w:color="auto" w:fill="FFFFFF"/>
        </w:rPr>
        <w:t>反映单位购买商品和服务的支出（不包括用于购置固定资产的支出、战略性和应急储备支出）。</w:t>
      </w:r>
    </w:p>
    <w:p w14:paraId="1AD6C087">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rPr>
      </w:pPr>
      <w:r>
        <w:rPr>
          <w:rStyle w:val="15"/>
          <w:rFonts w:ascii="Times New Roman" w:hAnsi="Times New Roman" w:eastAsia="方正楷体_GBK" w:cs="方正楷体_GBK"/>
          <w:sz w:val="32"/>
          <w:szCs w:val="32"/>
          <w:highlight w:val="none"/>
          <w:shd w:val="clear" w:color="auto" w:fill="FFFFFF"/>
        </w:rPr>
        <w:t>（十六）对个人和家庭的补助（支出经济分类科目类级）</w:t>
      </w:r>
      <w:r>
        <w:rPr>
          <w:rFonts w:ascii="Times New Roman" w:hAnsi="Times New Roman" w:eastAsia="方正楷体_GBK" w:cs="方正楷体_GBK"/>
          <w:sz w:val="32"/>
          <w:szCs w:val="32"/>
          <w:highlight w:val="none"/>
          <w:shd w:val="clear" w:color="auto" w:fill="FFFFFF"/>
        </w:rPr>
        <w:t>：</w:t>
      </w:r>
      <w:r>
        <w:rPr>
          <w:rFonts w:ascii="Times New Roman" w:hAnsi="Times New Roman" w:eastAsia="方正仿宋_GBK" w:cs="方正仿宋_GBK"/>
          <w:sz w:val="32"/>
          <w:szCs w:val="32"/>
          <w:highlight w:val="none"/>
          <w:shd w:val="clear" w:color="auto" w:fill="FFFFFF"/>
        </w:rPr>
        <w:t>反映用于对个人和家庭的补助支出。</w:t>
      </w:r>
    </w:p>
    <w:p w14:paraId="14228BD3">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sz w:val="32"/>
          <w:szCs w:val="32"/>
          <w:highlight w:val="none"/>
        </w:rPr>
      </w:pPr>
      <w:r>
        <w:rPr>
          <w:rStyle w:val="15"/>
          <w:rFonts w:ascii="Times New Roman" w:hAnsi="Times New Roman" w:eastAsia="方正楷体_GBK" w:cs="方正楷体_GBK"/>
          <w:sz w:val="32"/>
          <w:szCs w:val="32"/>
          <w:highlight w:val="none"/>
          <w:shd w:val="clear" w:color="auto" w:fill="FFFFFF"/>
        </w:rPr>
        <w:t>（十七）其他资本性支出（支出经济分类科目类级）</w:t>
      </w:r>
      <w:r>
        <w:rPr>
          <w:rFonts w:ascii="Times New Roman" w:hAnsi="Times New Roman" w:eastAsia="方正楷体_GBK" w:cs="方正楷体_GBK"/>
          <w:sz w:val="32"/>
          <w:szCs w:val="32"/>
          <w:highlight w:val="none"/>
          <w:shd w:val="clear" w:color="auto" w:fill="FFFFFF"/>
        </w:rPr>
        <w:t>：</w:t>
      </w:r>
      <w:r>
        <w:rPr>
          <w:rFonts w:ascii="Times New Roman" w:hAnsi="Times New Roman" w:eastAsia="方正仿宋_GBK" w:cs="方正仿宋_GBK"/>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14:paraId="637233D0">
      <w:pPr>
        <w:pStyle w:val="11"/>
        <w:keepNext w:val="0"/>
        <w:keepLines w:val="0"/>
        <w:pageBreakBefore w:val="0"/>
        <w:shd w:val="clear" w:color="auto" w:fill="FFFFFF"/>
        <w:kinsoku/>
        <w:overflowPunct w:val="0"/>
        <w:topLinePunct/>
        <w:autoSpaceDN/>
        <w:bidi w:val="0"/>
        <w:spacing w:beforeAutospacing="0" w:line="560" w:lineRule="exact"/>
        <w:rPr>
          <w:rStyle w:val="15"/>
          <w:rFonts w:hint="default" w:ascii="Times New Roman" w:hAnsi="Times New Roman" w:eastAsia="方正仿宋_GBK" w:cs="方正仿宋_GBK"/>
          <w:sz w:val="32"/>
          <w:szCs w:val="32"/>
          <w:highlight w:val="none"/>
          <w:shd w:val="clear" w:color="auto" w:fill="FFFFFF"/>
        </w:rPr>
      </w:pPr>
      <w:r>
        <w:rPr>
          <w:rStyle w:val="15"/>
          <w:rFonts w:ascii="Times New Roman" w:hAnsi="Times New Roman" w:eastAsia="方正仿宋_GBK" w:cs="方正仿宋_GBK"/>
          <w:sz w:val="32"/>
          <w:szCs w:val="32"/>
          <w:highlight w:val="none"/>
          <w:shd w:val="clear" w:color="auto" w:fill="FFFFFF"/>
        </w:rPr>
        <w:t xml:space="preserve">  </w:t>
      </w:r>
      <w:r>
        <w:rPr>
          <w:rStyle w:val="15"/>
          <w:rFonts w:ascii="Times New Roman" w:hAnsi="Times New Roman" w:eastAsia="方正黑体_GBK" w:cs="方正黑体_GBK"/>
          <w:sz w:val="32"/>
          <w:szCs w:val="32"/>
          <w:highlight w:val="none"/>
          <w:shd w:val="clear" w:color="auto" w:fill="FFFFFF"/>
        </w:rPr>
        <w:t>七、决算公开联系方式及信息反馈渠道</w:t>
      </w:r>
    </w:p>
    <w:p w14:paraId="6D3DC92E">
      <w:pPr>
        <w:pStyle w:val="11"/>
        <w:keepNext w:val="0"/>
        <w:keepLines w:val="0"/>
        <w:pageBreakBefore w:val="0"/>
        <w:widowControl/>
        <w:kinsoku/>
        <w:overflowPunct w:val="0"/>
        <w:topLinePunct/>
        <w:autoSpaceDN/>
        <w:bidi w:val="0"/>
        <w:adjustRightInd/>
        <w:snapToGrid w:val="0"/>
        <w:spacing w:before="0" w:beforeAutospacing="0" w:after="0" w:afterAutospacing="0" w:line="560" w:lineRule="exact"/>
        <w:ind w:firstLine="628" w:firstLineChars="200"/>
        <w:jc w:val="both"/>
        <w:rPr>
          <w:rFonts w:hint="eastAsia" w:ascii="Times New Roman" w:hAnsi="Times New Roman" w:eastAsia="方正仿宋_GBK" w:cs="方正仿宋_GBK"/>
          <w:color w:val="auto"/>
          <w:sz w:val="32"/>
          <w:szCs w:val="32"/>
          <w:highlight w:val="none"/>
          <w:shd w:val="clear" w:color="auto" w:fill="auto"/>
        </w:rPr>
      </w:pPr>
      <w:r>
        <w:rPr>
          <w:rFonts w:hint="eastAsia" w:ascii="Times New Roman" w:hAnsi="Times New Roman" w:eastAsia="方正仿宋_GBK" w:cs="方正仿宋_GBK"/>
          <w:color w:val="auto"/>
          <w:sz w:val="32"/>
          <w:szCs w:val="32"/>
          <w:highlight w:val="none"/>
          <w:shd w:val="clear" w:color="auto" w:fill="auto"/>
        </w:rPr>
        <w:t>本单位决算公开信息反馈和联系方式：</w:t>
      </w:r>
    </w:p>
    <w:p w14:paraId="3A08D35C">
      <w:pPr>
        <w:pStyle w:val="16"/>
        <w:keepNext w:val="0"/>
        <w:keepLines w:val="0"/>
        <w:pageBreakBefore w:val="0"/>
        <w:widowControl/>
        <w:kinsoku/>
        <w:overflowPunct w:val="0"/>
        <w:topLinePunct/>
        <w:autoSpaceDE w:val="0"/>
        <w:autoSpaceDN/>
        <w:bidi w:val="0"/>
        <w:adjustRightInd/>
        <w:spacing w:beforeAutospacing="0" w:line="560" w:lineRule="exact"/>
        <w:rPr>
          <w:rStyle w:val="15"/>
          <w:rFonts w:hint="eastAsia" w:ascii="Times New Roman" w:hAnsi="Times New Roman" w:eastAsia="方正仿宋_GBK" w:cs="方正仿宋_GBK"/>
          <w:color w:val="auto"/>
          <w:sz w:val="32"/>
          <w:szCs w:val="32"/>
          <w:highlight w:val="none"/>
          <w:shd w:val="clear" w:color="auto" w:fill="auto"/>
        </w:rPr>
        <w:sectPr>
          <w:footerReference r:id="rId3" w:type="default"/>
          <w:pgSz w:w="11906" w:h="16840"/>
          <w:pgMar w:top="2098" w:right="1474" w:bottom="1984" w:left="1587" w:header="851" w:footer="1049" w:gutter="0"/>
          <w:pgNumType w:fmt="numberInDash"/>
          <w:cols w:space="720" w:num="1"/>
          <w:docGrid w:type="linesAndChars" w:linePitch="592" w:charSpace="1229"/>
        </w:sectPr>
      </w:pPr>
      <w:r>
        <w:rPr>
          <w:rFonts w:hint="eastAsia" w:hAnsi="Times New Roman" w:cs="方正仿宋_GBK"/>
          <w:color w:val="auto"/>
          <w:sz w:val="32"/>
          <w:szCs w:val="32"/>
          <w:highlight w:val="none"/>
          <w:shd w:val="clear" w:color="auto" w:fill="auto"/>
          <w:lang w:val="en-US" w:eastAsia="zh-CN"/>
        </w:rPr>
        <w:t>联系人:郑建朋 ；电话：</w:t>
      </w:r>
      <w:r>
        <w:rPr>
          <w:rFonts w:hint="eastAsia" w:ascii="Times New Roman" w:hAnsi="Times New Roman" w:eastAsia="方正仿宋_GBK" w:cs="方正仿宋_GBK"/>
          <w:color w:val="auto"/>
          <w:sz w:val="32"/>
          <w:szCs w:val="32"/>
          <w:highlight w:val="none"/>
          <w:shd w:val="clear" w:color="auto" w:fill="auto"/>
        </w:rPr>
        <w:t>023-</w:t>
      </w:r>
      <w:r>
        <w:rPr>
          <w:rFonts w:hint="eastAsia" w:ascii="Times New Roman" w:hAnsi="Times New Roman" w:cs="方正仿宋_GBK"/>
          <w:color w:val="auto"/>
          <w:sz w:val="32"/>
          <w:szCs w:val="32"/>
          <w:highlight w:val="none"/>
          <w:shd w:val="clear" w:color="auto" w:fill="auto"/>
          <w:lang w:val="en-US" w:eastAsia="zh-CN"/>
        </w:rPr>
        <w:t>70605370。</w:t>
      </w:r>
    </w:p>
    <w:p w14:paraId="65810501">
      <w:pPr>
        <w:keepNext w:val="0"/>
        <w:keepLines w:val="0"/>
        <w:pageBreakBefore w:val="0"/>
        <w:kinsoku/>
        <w:overflowPunct w:val="0"/>
        <w:topLinePunct/>
        <w:autoSpaceDN/>
        <w:bidi w:val="0"/>
        <w:spacing w:beforeAutospacing="0" w:line="560" w:lineRule="exact"/>
        <w:rPr>
          <w:rFonts w:hint="default" w:ascii="Times New Roman" w:hAnsi="Times New Roman" w:cs="宋体"/>
          <w:sz w:val="32"/>
          <w:szCs w:val="21"/>
          <w:highlight w:val="none"/>
        </w:rPr>
      </w:pPr>
    </w:p>
    <w:tbl>
      <w:tblPr>
        <w:tblStyle w:val="12"/>
        <w:tblW w:w="5005" w:type="pct"/>
        <w:tblInd w:w="0" w:type="dxa"/>
        <w:tblLayout w:type="autofit"/>
        <w:tblCellMar>
          <w:top w:w="0" w:type="dxa"/>
          <w:left w:w="0" w:type="dxa"/>
          <w:bottom w:w="0" w:type="dxa"/>
          <w:right w:w="0" w:type="dxa"/>
        </w:tblCellMar>
      </w:tblPr>
      <w:tblGrid>
        <w:gridCol w:w="5055"/>
        <w:gridCol w:w="1873"/>
        <w:gridCol w:w="4741"/>
        <w:gridCol w:w="2153"/>
      </w:tblGrid>
      <w:tr w14:paraId="32C7AC0F">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0F756FD">
            <w:pPr>
              <w:keepNext w:val="0"/>
              <w:keepLines w:val="0"/>
              <w:pageBreakBefore w:val="0"/>
              <w:kinsoku/>
              <w:overflowPunct w:val="0"/>
              <w:topLinePunct/>
              <w:autoSpaceDN/>
              <w:bidi w:val="0"/>
              <w:spacing w:beforeAutospacing="0" w:line="560" w:lineRule="exact"/>
              <w:jc w:val="center"/>
              <w:textAlignment w:val="bottom"/>
              <w:rPr>
                <w:rFonts w:hint="default" w:ascii="Times New Roman" w:hAnsi="Times New Roman" w:cs="宋体"/>
                <w:b/>
                <w:color w:val="000000"/>
                <w:sz w:val="32"/>
                <w:szCs w:val="32"/>
                <w:highlight w:val="none"/>
              </w:rPr>
            </w:pPr>
            <w:r>
              <w:rPr>
                <w:rFonts w:ascii="Times New Roman" w:hAnsi="Times New Roman" w:cs="宋体"/>
                <w:b/>
                <w:color w:val="000000"/>
                <w:sz w:val="32"/>
                <w:szCs w:val="32"/>
                <w:highlight w:val="none"/>
              </w:rPr>
              <w:t>收入支出决算总表</w:t>
            </w:r>
          </w:p>
        </w:tc>
      </w:tr>
      <w:tr w14:paraId="7C9BC375">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70195914">
            <w:pPr>
              <w:keepNext w:val="0"/>
              <w:keepLines w:val="0"/>
              <w:pageBreakBefore w:val="0"/>
              <w:kinsoku/>
              <w:overflowPunct w:val="0"/>
              <w:topLinePunct/>
              <w:autoSpaceDN/>
              <w:bidi w:val="0"/>
              <w:spacing w:beforeAutospacing="0" w:line="560" w:lineRule="exact"/>
              <w:rPr>
                <w:rFonts w:hint="default" w:ascii="Times New Roman" w:hAnsi="Times New Roman" w:cs="Arial"/>
                <w:color w:val="000000"/>
                <w:sz w:val="32"/>
                <w:szCs w:val="20"/>
                <w:highlight w:val="none"/>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2692F12">
            <w:pPr>
              <w:keepNext w:val="0"/>
              <w:keepLines w:val="0"/>
              <w:pageBreakBefore w:val="0"/>
              <w:kinsoku/>
              <w:overflowPunct w:val="0"/>
              <w:topLinePunct/>
              <w:autoSpaceDN/>
              <w:bidi w:val="0"/>
              <w:spacing w:beforeAutospacing="0" w:line="560" w:lineRule="exact"/>
              <w:jc w:val="right"/>
              <w:rPr>
                <w:rFonts w:hint="default" w:ascii="Times New Roman" w:hAnsi="Times New Roman" w:cs="Arial"/>
                <w:color w:val="000000"/>
                <w:sz w:val="32"/>
                <w:szCs w:val="20"/>
                <w:highlight w:val="none"/>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1156DA5">
            <w:pPr>
              <w:keepNext w:val="0"/>
              <w:keepLines w:val="0"/>
              <w:pageBreakBefore w:val="0"/>
              <w:kinsoku/>
              <w:overflowPunct w:val="0"/>
              <w:topLinePunct/>
              <w:autoSpaceDN/>
              <w:bidi w:val="0"/>
              <w:spacing w:beforeAutospacing="0" w:line="560" w:lineRule="exact"/>
              <w:rPr>
                <w:rFonts w:hint="default" w:ascii="Times New Roman" w:hAnsi="Times New Roman" w:cs="Arial"/>
                <w:color w:val="000000"/>
                <w:sz w:val="32"/>
                <w:szCs w:val="20"/>
                <w:highlight w:val="none"/>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6474180">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公开01表</w:t>
            </w:r>
          </w:p>
        </w:tc>
      </w:tr>
      <w:tr w14:paraId="027F2406">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6D702B3E">
            <w:pPr>
              <w:keepNext w:val="0"/>
              <w:keepLines w:val="0"/>
              <w:pageBreakBefore w:val="0"/>
              <w:kinsoku/>
              <w:overflowPunct w:val="0"/>
              <w:topLinePunct/>
              <w:autoSpaceDN/>
              <w:bidi w:val="0"/>
              <w:spacing w:beforeAutospacing="0" w:line="560" w:lineRule="exact"/>
              <w:rPr>
                <w:rFonts w:hint="default" w:ascii="Times New Roman" w:hAnsi="Times New Roman" w:cs="Arial"/>
                <w:color w:val="000000"/>
                <w:sz w:val="32"/>
                <w:szCs w:val="22"/>
                <w:highlight w:val="none"/>
              </w:rPr>
            </w:pPr>
            <w:r>
              <w:rPr>
                <w:rFonts w:ascii="Times New Roman" w:hAnsi="Times New Roman" w:cs="宋体"/>
                <w:sz w:val="32"/>
                <w:szCs w:val="20"/>
                <w:highlight w:val="none"/>
              </w:rPr>
              <w:t>公开单位：</w:t>
            </w:r>
            <w:r>
              <w:rPr>
                <w:rFonts w:ascii="Times New Roman" w:hAnsi="Times New Roman"/>
                <w:sz w:val="32"/>
                <w:highlight w:val="none"/>
                <w:u w:color="auto"/>
              </w:rPr>
              <w:t>重庆市丰都县民防指挥信息保障中心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3BFB03C6">
            <w:pPr>
              <w:keepNext w:val="0"/>
              <w:keepLines w:val="0"/>
              <w:pageBreakBefore w:val="0"/>
              <w:kinsoku/>
              <w:overflowPunct w:val="0"/>
              <w:topLinePunct/>
              <w:autoSpaceDN/>
              <w:bidi w:val="0"/>
              <w:spacing w:beforeAutospacing="0" w:line="560" w:lineRule="exact"/>
              <w:rPr>
                <w:rFonts w:hint="default" w:ascii="Times New Roman" w:hAnsi="Times New Roman" w:cs="Arial"/>
                <w:color w:val="000000"/>
                <w:sz w:val="32"/>
                <w:szCs w:val="22"/>
                <w:highlight w:val="none"/>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3C83D66">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单位：</w:t>
            </w:r>
            <w:r>
              <w:rPr>
                <w:rFonts w:ascii="Times New Roman" w:hAnsi="Times New Roman" w:cs="宋体"/>
                <w:sz w:val="32"/>
                <w:szCs w:val="20"/>
                <w:highlight w:val="none"/>
              </w:rPr>
              <w:t>万元</w:t>
            </w:r>
          </w:p>
        </w:tc>
      </w:tr>
      <w:tr w14:paraId="2365F2B9">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BE641">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E73427D">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支出</w:t>
            </w:r>
          </w:p>
        </w:tc>
      </w:tr>
      <w:tr w14:paraId="233878A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DF99A">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68E973">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FC5C89">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A7398D">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决算数</w:t>
            </w:r>
          </w:p>
        </w:tc>
      </w:tr>
      <w:tr w14:paraId="793F49D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DBAED">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B5D0B">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119.95</w:t>
            </w:r>
            <w:r>
              <w:rPr>
                <w:rFonts w:ascii="Times New Roman" w:hAnsi="Times New Roman"/>
                <w:color w:val="000000"/>
                <w:sz w:val="32"/>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176A4E">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05589">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33.82</w:t>
            </w:r>
            <w:r>
              <w:rPr>
                <w:rFonts w:ascii="Times New Roman" w:hAnsi="Times New Roman"/>
                <w:color w:val="000000"/>
                <w:sz w:val="32"/>
                <w:highlight w:val="none"/>
                <w:u w:color="auto"/>
              </w:rPr>
              <w:t xml:space="preserve"> </w:t>
            </w:r>
          </w:p>
        </w:tc>
      </w:tr>
      <w:tr w14:paraId="1933209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579AD">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1F913">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2AB6FB">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98F75">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343D273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E20E8">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D220E">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79A07F">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5124B">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782EB74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9DBBE">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28532">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0DE42B">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819DB">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63D0F3B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8C01C">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FF62C">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C79EC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37210">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54E56A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583EC">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1BBB9">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01A9F9">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4C708">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3074BCA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E49F3">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54D1B">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9548FB">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E4B04">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1281403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5552D">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6D75CC3F">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2EFDD8">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FF92B">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7.75</w:t>
            </w:r>
            <w:r>
              <w:rPr>
                <w:rFonts w:ascii="Times New Roman" w:hAnsi="Times New Roman"/>
                <w:color w:val="000000"/>
                <w:sz w:val="32"/>
                <w:highlight w:val="none"/>
                <w:u w:color="auto"/>
              </w:rPr>
              <w:t xml:space="preserve"> </w:t>
            </w:r>
          </w:p>
        </w:tc>
      </w:tr>
      <w:tr w14:paraId="6D5E099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935C4">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7B0F1B">
            <w:pPr>
              <w:keepNext w:val="0"/>
              <w:keepLines w:val="0"/>
              <w:pageBreakBefore w:val="0"/>
              <w:kinsoku/>
              <w:overflowPunct w:val="0"/>
              <w:topLinePunct/>
              <w:autoSpaceDN/>
              <w:bidi w:val="0"/>
              <w:spacing w:beforeAutospacing="0" w:line="560" w:lineRule="exact"/>
              <w:jc w:val="right"/>
              <w:rPr>
                <w:rFonts w:hint="default" w:ascii="Times New Roman" w:hAnsi="Times New Roman" w:cs="Arial"/>
                <w:color w:val="000000"/>
                <w:sz w:val="32"/>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76536F">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BC441">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3.74</w:t>
            </w:r>
            <w:r>
              <w:rPr>
                <w:rFonts w:ascii="Times New Roman" w:hAnsi="Times New Roman"/>
                <w:color w:val="000000"/>
                <w:sz w:val="32"/>
                <w:highlight w:val="none"/>
                <w:u w:color="auto"/>
              </w:rPr>
              <w:t xml:space="preserve"> </w:t>
            </w:r>
          </w:p>
        </w:tc>
      </w:tr>
      <w:tr w14:paraId="31FD485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1EEAD">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01F481">
            <w:pPr>
              <w:keepNext w:val="0"/>
              <w:keepLines w:val="0"/>
              <w:pageBreakBefore w:val="0"/>
              <w:kinsoku/>
              <w:overflowPunct w:val="0"/>
              <w:topLinePunct/>
              <w:autoSpaceDN/>
              <w:bidi w:val="0"/>
              <w:spacing w:beforeAutospacing="0" w:line="560" w:lineRule="exact"/>
              <w:jc w:val="right"/>
              <w:rPr>
                <w:rFonts w:hint="default" w:ascii="Times New Roman" w:hAnsi="Times New Roman" w:cs="Arial"/>
                <w:color w:val="000000"/>
                <w:sz w:val="32"/>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769DC5">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58713">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59AD2FE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BA60D">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35B988">
            <w:pPr>
              <w:keepNext w:val="0"/>
              <w:keepLines w:val="0"/>
              <w:pageBreakBefore w:val="0"/>
              <w:kinsoku/>
              <w:overflowPunct w:val="0"/>
              <w:topLinePunct/>
              <w:autoSpaceDN/>
              <w:bidi w:val="0"/>
              <w:spacing w:beforeAutospacing="0" w:line="560" w:lineRule="exact"/>
              <w:jc w:val="right"/>
              <w:rPr>
                <w:rFonts w:hint="default" w:ascii="Times New Roman" w:hAnsi="Times New Roman" w:cs="Arial"/>
                <w:color w:val="000000"/>
                <w:sz w:val="32"/>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8ABDFE">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CA519">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144.34</w:t>
            </w:r>
            <w:r>
              <w:rPr>
                <w:rFonts w:ascii="Times New Roman" w:hAnsi="Times New Roman"/>
                <w:color w:val="000000"/>
                <w:sz w:val="32"/>
                <w:highlight w:val="none"/>
                <w:u w:color="auto"/>
              </w:rPr>
              <w:t xml:space="preserve"> </w:t>
            </w:r>
          </w:p>
        </w:tc>
      </w:tr>
      <w:tr w14:paraId="65CEC3F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D6651">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73DE5B">
            <w:pPr>
              <w:keepNext w:val="0"/>
              <w:keepLines w:val="0"/>
              <w:pageBreakBefore w:val="0"/>
              <w:kinsoku/>
              <w:overflowPunct w:val="0"/>
              <w:topLinePunct/>
              <w:autoSpaceDN/>
              <w:bidi w:val="0"/>
              <w:spacing w:beforeAutospacing="0" w:line="560" w:lineRule="exact"/>
              <w:jc w:val="right"/>
              <w:rPr>
                <w:rFonts w:hint="default" w:ascii="Times New Roman" w:hAnsi="Times New Roman" w:cs="Arial"/>
                <w:color w:val="000000"/>
                <w:sz w:val="32"/>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22DC8D">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7DA15">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1A18260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D7F13">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C7312">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93CCC1">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F9F2A">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51EDAF5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3BE61">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9BEEB">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EB38A4">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11871">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10C0DFA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5FE80">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5BD60">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13013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A0B0D">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44406FB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BFFEF">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B74DB">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9F49C0">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B85EE">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701535C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C241D">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B75D5">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3BAEAF">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7DCF9">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6AC747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6FD66E">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A7BF0">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B8ACB3">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356DB">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094E964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52626">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6E24E">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8E6975">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40BF7">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3.61</w:t>
            </w:r>
            <w:r>
              <w:rPr>
                <w:rFonts w:ascii="Times New Roman" w:hAnsi="Times New Roman"/>
                <w:color w:val="000000"/>
                <w:sz w:val="32"/>
                <w:highlight w:val="none"/>
                <w:u w:color="auto"/>
              </w:rPr>
              <w:t xml:space="preserve"> </w:t>
            </w:r>
          </w:p>
        </w:tc>
      </w:tr>
      <w:tr w14:paraId="1D2EEC4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1A846">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AFB31">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26972F">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EB489">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476C5D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F70BA">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91BCD">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409C27">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E7B51">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78C14F3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D5FC4">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DC2EA">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8C67EF">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DCC43">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7E31E48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59C2E">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760BE">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97AE43">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B6FB2">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6ECA419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6B916">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E4362">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9AABC5">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32843">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366D01C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557DB">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83E4F">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91D611">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F86D0">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24CFB6E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6E471">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31341">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C06423">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CF869">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78BAB6D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38A1A">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787C0">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119.95</w:t>
            </w:r>
            <w:r>
              <w:rPr>
                <w:rFonts w:ascii="Times New Roman" w:hAnsi="Times New Roman"/>
                <w:color w:val="000000"/>
                <w:sz w:val="32"/>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3633C2">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E7C09">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193.26</w:t>
            </w:r>
            <w:r>
              <w:rPr>
                <w:rFonts w:ascii="Times New Roman" w:hAnsi="Times New Roman"/>
                <w:color w:val="000000"/>
                <w:sz w:val="32"/>
                <w:highlight w:val="none"/>
                <w:u w:color="auto"/>
              </w:rPr>
              <w:t xml:space="preserve"> </w:t>
            </w:r>
          </w:p>
        </w:tc>
      </w:tr>
      <w:tr w14:paraId="160ADC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D58F9">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4A4E3">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419723">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09028">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03A8E72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3057E">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F742C">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73.31</w:t>
            </w:r>
            <w:r>
              <w:rPr>
                <w:rFonts w:ascii="Times New Roman" w:hAnsi="Times New Roman"/>
                <w:color w:val="000000"/>
                <w:sz w:val="32"/>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EC2160">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3938943">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686CB879">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C75E7">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73F8E">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193.26</w:t>
            </w:r>
            <w:r>
              <w:rPr>
                <w:rFonts w:ascii="Times New Roman" w:hAnsi="Times New Roman"/>
                <w:color w:val="000000"/>
                <w:sz w:val="32"/>
                <w:highlight w:val="none"/>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8041D1C">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D452CE">
            <w:pPr>
              <w:keepNext w:val="0"/>
              <w:keepLines w:val="0"/>
              <w:pageBreakBefore w:val="0"/>
              <w:kinsoku/>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193.26</w:t>
            </w:r>
            <w:r>
              <w:rPr>
                <w:rFonts w:ascii="Times New Roman" w:hAnsi="Times New Roman"/>
                <w:color w:val="000000"/>
                <w:sz w:val="32"/>
                <w:highlight w:val="none"/>
                <w:u w:color="auto"/>
              </w:rPr>
              <w:t xml:space="preserve"> </w:t>
            </w:r>
          </w:p>
        </w:tc>
      </w:tr>
    </w:tbl>
    <w:p w14:paraId="74879A99">
      <w:pPr>
        <w:keepNext w:val="0"/>
        <w:keepLines w:val="0"/>
        <w:pageBreakBefore w:val="0"/>
        <w:kinsoku/>
        <w:overflowPunct w:val="0"/>
        <w:topLinePunct/>
        <w:autoSpaceDN/>
        <w:bidi w:val="0"/>
        <w:spacing w:beforeAutospacing="0" w:line="560" w:lineRule="exact"/>
        <w:rPr>
          <w:rFonts w:hint="default" w:ascii="Times New Roman" w:hAnsi="Times New Roman" w:cs="宋体"/>
          <w:sz w:val="32"/>
          <w:szCs w:val="20"/>
          <w:highlight w:val="none"/>
        </w:rPr>
      </w:pPr>
      <w:r>
        <w:rPr>
          <w:rFonts w:ascii="Times New Roman" w:hAnsi="Times New Roman" w:cs="宋体"/>
          <w:sz w:val="32"/>
          <w:szCs w:val="20"/>
          <w:highlight w:val="none"/>
        </w:rPr>
        <w:t>备注：1.本表反映单位本年度的总收支和年末结转结余情况。</w:t>
      </w:r>
      <w:r>
        <w:rPr>
          <w:rFonts w:ascii="Times New Roman" w:hAnsi="Times New Roman" w:cs="宋体"/>
          <w:sz w:val="32"/>
          <w:szCs w:val="20"/>
          <w:highlight w:val="none"/>
        </w:rPr>
        <w:br w:type="textWrapping"/>
      </w:r>
      <w:r>
        <w:rPr>
          <w:rFonts w:ascii="Times New Roman" w:hAnsi="Times New Roman" w:cs="宋体"/>
          <w:sz w:val="32"/>
          <w:szCs w:val="20"/>
          <w:highlight w:val="none"/>
        </w:rPr>
        <w:t xml:space="preserve">      2.本套报表金额单位转换时可能存在尾数误差。</w:t>
      </w:r>
      <w:r>
        <w:rPr>
          <w:rFonts w:ascii="Times New Roman" w:hAnsi="Times New Roman" w:cs="宋体"/>
          <w:sz w:val="32"/>
          <w:szCs w:val="20"/>
          <w:highlight w:val="none"/>
        </w:rPr>
        <w:br w:type="textWrapping"/>
      </w:r>
      <w:r>
        <w:rPr>
          <w:rFonts w:ascii="Times New Roman" w:hAnsi="Times New Roman" w:cs="宋体"/>
          <w:sz w:val="32"/>
          <w:szCs w:val="20"/>
          <w:highlight w:val="none"/>
        </w:rPr>
        <w:br w:type="textWrapping"/>
      </w:r>
    </w:p>
    <w:tbl>
      <w:tblPr>
        <w:tblStyle w:val="12"/>
        <w:tblW w:w="5000" w:type="pct"/>
        <w:tblInd w:w="0" w:type="dxa"/>
        <w:tblLayout w:type="fixed"/>
        <w:tblCellMar>
          <w:top w:w="0" w:type="dxa"/>
          <w:left w:w="0" w:type="dxa"/>
          <w:bottom w:w="0" w:type="dxa"/>
          <w:right w:w="0" w:type="dxa"/>
        </w:tblCellMar>
      </w:tblPr>
      <w:tblGrid>
        <w:gridCol w:w="1528"/>
        <w:gridCol w:w="2847"/>
        <w:gridCol w:w="1107"/>
        <w:gridCol w:w="1107"/>
        <w:gridCol w:w="1107"/>
        <w:gridCol w:w="1107"/>
        <w:gridCol w:w="1227"/>
        <w:gridCol w:w="1174"/>
        <w:gridCol w:w="1292"/>
        <w:gridCol w:w="1312"/>
      </w:tblGrid>
      <w:tr w14:paraId="62C7DCA1">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B0A81E7">
            <w:pPr>
              <w:keepNext w:val="0"/>
              <w:keepLines w:val="0"/>
              <w:pageBreakBefore w:val="0"/>
              <w:kinsoku/>
              <w:overflowPunct w:val="0"/>
              <w:topLinePunct/>
              <w:autoSpaceDN/>
              <w:bidi w:val="0"/>
              <w:spacing w:beforeAutospacing="0" w:line="560" w:lineRule="exact"/>
              <w:jc w:val="center"/>
              <w:textAlignment w:val="bottom"/>
              <w:rPr>
                <w:rFonts w:hint="default" w:ascii="Times New Roman" w:hAnsi="Times New Roman" w:cs="宋体"/>
                <w:b/>
                <w:color w:val="000000"/>
                <w:sz w:val="32"/>
                <w:szCs w:val="32"/>
                <w:highlight w:val="none"/>
              </w:rPr>
            </w:pPr>
            <w:r>
              <w:rPr>
                <w:rFonts w:ascii="Times New Roman" w:hAnsi="Times New Roman" w:cs="宋体"/>
                <w:b/>
                <w:color w:val="000000"/>
                <w:sz w:val="32"/>
                <w:szCs w:val="32"/>
                <w:highlight w:val="none"/>
              </w:rPr>
              <w:t>收入决算表</w:t>
            </w:r>
          </w:p>
        </w:tc>
      </w:tr>
      <w:tr w14:paraId="2CA78527">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8AC3DD7">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r>
              <w:rPr>
                <w:rFonts w:ascii="Times New Roman" w:hAnsi="Times New Roman" w:cs="宋体"/>
                <w:sz w:val="32"/>
                <w:szCs w:val="20"/>
                <w:highlight w:val="none"/>
              </w:rPr>
              <w:t>公开单位：</w:t>
            </w:r>
            <w:r>
              <w:rPr>
                <w:rFonts w:ascii="Times New Roman" w:hAnsi="Times New Roman"/>
                <w:sz w:val="32"/>
                <w:highlight w:val="none"/>
                <w:u w:color="auto"/>
              </w:rPr>
              <w:t>重庆市丰都县民防指挥信息保障中心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228E4126">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860D853">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2DA4E22">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F506A12">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53AA797">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0A365A9">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4D50E5B">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公开02表</w:t>
            </w:r>
          </w:p>
        </w:tc>
      </w:tr>
      <w:tr w14:paraId="53A27812">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5C8EB1D5">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2C9E791">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4084DDF">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E1E4627">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CB52326">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E04581F">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563FFC0">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0DE5616">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单位：</w:t>
            </w:r>
            <w:r>
              <w:rPr>
                <w:rFonts w:ascii="Times New Roman" w:hAnsi="Times New Roman" w:cs="宋体"/>
                <w:sz w:val="32"/>
                <w:szCs w:val="20"/>
                <w:highlight w:val="none"/>
              </w:rPr>
              <w:t>万元</w:t>
            </w:r>
          </w:p>
        </w:tc>
      </w:tr>
      <w:tr w14:paraId="26A868E3">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C7374B8">
            <w:pPr>
              <w:keepNext w:val="0"/>
              <w:keepLines w:val="0"/>
              <w:pageBreakBefore w:val="0"/>
              <w:kinsoku/>
              <w:overflowPunct w:val="0"/>
              <w:topLinePunct/>
              <w:autoSpaceDN/>
              <w:bidi w:val="0"/>
              <w:spacing w:beforeAutospacing="0" w:line="560" w:lineRule="exact"/>
              <w:jc w:val="center"/>
              <w:textAlignment w:val="bottom"/>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9326A">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787F63">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54935">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6A72E09">
            <w:pPr>
              <w:keepNext w:val="0"/>
              <w:keepLines w:val="0"/>
              <w:pageBreakBefore w:val="0"/>
              <w:kinsoku/>
              <w:overflowPunct w:val="0"/>
              <w:topLinePunct/>
              <w:autoSpaceDN/>
              <w:bidi w:val="0"/>
              <w:spacing w:beforeAutospacing="0" w:line="560" w:lineRule="exact"/>
              <w:jc w:val="center"/>
              <w:textAlignment w:val="bottom"/>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5227A2">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45E455">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FE1E89">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其他收入</w:t>
            </w:r>
          </w:p>
        </w:tc>
      </w:tr>
      <w:tr w14:paraId="45889DB0">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BF84F">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230276D">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48ABE9">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1A6DD1">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704085">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F673C2">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9B47B">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8FF77">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1184B">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28914B">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r>
      <w:tr w14:paraId="59FA5D2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5B50D">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837400F">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7118F3">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44DED">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6B934C">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13492A">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A99995">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30F3F1">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E5063">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D32D9C">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r>
      <w:tr w14:paraId="316303A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BE3BB">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405ABC4">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584F3">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5385AC">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8671E5">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10D19">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02452">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3EF9FC">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553750">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4F240C">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r>
      <w:tr w14:paraId="6714CA2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A249A">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4D3E8A9">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71A02">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36C64C">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E60275">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4E227">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BB1659">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13D28F">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34026">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44F697">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r>
      <w:tr w14:paraId="1F263EF9">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6B421">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87AF8">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b/>
                <w:bCs/>
                <w:color w:val="000000"/>
                <w:sz w:val="32"/>
                <w:szCs w:val="20"/>
                <w:highlight w:val="none"/>
              </w:rPr>
              <w:t>119.95</w:t>
            </w:r>
            <w:r>
              <w:rPr>
                <w:rFonts w:ascii="Times New Roman" w:hAnsi="Times New Roman"/>
                <w:b/>
                <w:color w:val="000000"/>
                <w:sz w:val="32"/>
                <w:highlight w:val="none"/>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112FB">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b/>
                <w:bCs/>
                <w:color w:val="000000"/>
                <w:sz w:val="32"/>
                <w:szCs w:val="20"/>
                <w:highlight w:val="none"/>
              </w:rPr>
              <w:t>119.95</w:t>
            </w:r>
            <w:r>
              <w:rPr>
                <w:rFonts w:ascii="Times New Roman" w:hAnsi="Times New Roman"/>
                <w:b/>
                <w:color w:val="000000"/>
                <w:sz w:val="32"/>
                <w:highlight w:val="none"/>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4EDD3">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b/>
                <w:color w:val="000000"/>
                <w:sz w:val="32"/>
                <w:highlight w:val="none"/>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C6573">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b/>
                <w:color w:val="000000"/>
                <w:sz w:val="32"/>
                <w:highlight w:val="none"/>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0962A">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b/>
                <w:color w:val="000000"/>
                <w:sz w:val="32"/>
                <w:highlight w:val="none"/>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CECBB">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b/>
                <w:color w:val="000000"/>
                <w:sz w:val="32"/>
                <w:highlight w:val="none"/>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A155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b/>
                <w:color w:val="000000"/>
                <w:sz w:val="32"/>
                <w:highlight w:val="none"/>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E65B8">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b/>
                <w:color w:val="000000"/>
                <w:sz w:val="32"/>
                <w:highlight w:val="none"/>
                <w:u w:color="auto"/>
              </w:rPr>
              <w:t xml:space="preserve"> </w:t>
            </w:r>
          </w:p>
        </w:tc>
      </w:tr>
      <w:tr w14:paraId="6267DAC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33163">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8444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31DB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9.84</w:t>
            </w:r>
            <w:r>
              <w:rPr>
                <w:rFonts w:ascii="Times New Roman" w:hAnsi="Times New Roman"/>
                <w:b/>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5F75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9.84</w:t>
            </w:r>
            <w:r>
              <w:rPr>
                <w:rFonts w:ascii="Times New Roman" w:hAnsi="Times New Roman"/>
                <w:b/>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7919B">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6834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382E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4467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8216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0843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4A2F14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4870A">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20104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4515E">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发展与改革事务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00E4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9.84</w:t>
            </w:r>
            <w:r>
              <w:rPr>
                <w:rFonts w:ascii="Times New Roman" w:hAnsi="Times New Roman"/>
                <w:b/>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8F473">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9.84</w:t>
            </w:r>
            <w:r>
              <w:rPr>
                <w:rFonts w:ascii="Times New Roman" w:hAnsi="Times New Roman"/>
                <w:b/>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B0A4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4DDD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F333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DBC8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221F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9DAA0">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11BF24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75F30">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2010499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A0F74">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其他发展与改革事务支出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62D9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9.84</w:t>
            </w:r>
            <w:r>
              <w:rPr>
                <w:rFonts w:ascii="Times New Roman" w:hAnsi="Times New Roman"/>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D0658">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9.84</w:t>
            </w:r>
            <w:r>
              <w:rPr>
                <w:rFonts w:ascii="Times New Roman" w:hAnsi="Times New Roman"/>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8FB8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4B09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76B5A">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17AF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9B4EB">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201A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55FF1C6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9786A">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00D3C">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CEA3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7.75</w:t>
            </w:r>
            <w:r>
              <w:rPr>
                <w:rFonts w:ascii="Times New Roman" w:hAnsi="Times New Roman"/>
                <w:b/>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1659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7.75</w:t>
            </w:r>
            <w:r>
              <w:rPr>
                <w:rFonts w:ascii="Times New Roman" w:hAnsi="Times New Roman"/>
                <w:b/>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5313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5E0C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FB87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11B2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82BA0">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D578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75A88FF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8C2B5">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F28A4">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5296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7.75</w:t>
            </w:r>
            <w:r>
              <w:rPr>
                <w:rFonts w:ascii="Times New Roman" w:hAnsi="Times New Roman"/>
                <w:b/>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F79D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7.75</w:t>
            </w:r>
            <w:r>
              <w:rPr>
                <w:rFonts w:ascii="Times New Roman" w:hAnsi="Times New Roman"/>
                <w:b/>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5E14C">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9D41C">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9E11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EEA6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209F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CBD4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3890CB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6049D">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08E00">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D6E2A">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4.81</w:t>
            </w:r>
            <w:r>
              <w:rPr>
                <w:rFonts w:ascii="Times New Roman" w:hAnsi="Times New Roman"/>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6A34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4.81</w:t>
            </w:r>
            <w:r>
              <w:rPr>
                <w:rFonts w:ascii="Times New Roman" w:hAnsi="Times New Roman"/>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C043B">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649F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4BB8C">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01A6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A851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4972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23BA38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90D8A">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4A36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67E3B">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2.94</w:t>
            </w:r>
            <w:r>
              <w:rPr>
                <w:rFonts w:ascii="Times New Roman" w:hAnsi="Times New Roman"/>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788F8">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2.94</w:t>
            </w:r>
            <w:r>
              <w:rPr>
                <w:rFonts w:ascii="Times New Roman" w:hAnsi="Times New Roman"/>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A315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42D1">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09601">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B3C0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C4C40">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7C79A">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16C8BE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1870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172FE">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9887B">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3.74</w:t>
            </w:r>
            <w:r>
              <w:rPr>
                <w:rFonts w:ascii="Times New Roman" w:hAnsi="Times New Roman"/>
                <w:b/>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14F2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3.74</w:t>
            </w:r>
            <w:r>
              <w:rPr>
                <w:rFonts w:ascii="Times New Roman" w:hAnsi="Times New Roman"/>
                <w:b/>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B735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7C09A">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D614A">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BB220">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30A2A">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617C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544837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17A39">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B6C40">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4355C">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3.74</w:t>
            </w:r>
            <w:r>
              <w:rPr>
                <w:rFonts w:ascii="Times New Roman" w:hAnsi="Times New Roman"/>
                <w:b/>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0431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3.74</w:t>
            </w:r>
            <w:r>
              <w:rPr>
                <w:rFonts w:ascii="Times New Roman" w:hAnsi="Times New Roman"/>
                <w:b/>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FA83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71718">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E3FEB">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818C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9DD3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EEDB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0BD8F8D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54D7D">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312B9">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1C5C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2.41</w:t>
            </w:r>
            <w:r>
              <w:rPr>
                <w:rFonts w:ascii="Times New Roman" w:hAnsi="Times New Roman"/>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F533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2.41</w:t>
            </w:r>
            <w:r>
              <w:rPr>
                <w:rFonts w:ascii="Times New Roman" w:hAnsi="Times New Roman"/>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DFF61">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98F6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D9F8B">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1BEE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78B9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90C8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14F906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2AB55">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8905F">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ECEEC">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1.33</w:t>
            </w:r>
            <w:r>
              <w:rPr>
                <w:rFonts w:ascii="Times New Roman" w:hAnsi="Times New Roman"/>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F2CE1">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1.33</w:t>
            </w:r>
            <w:r>
              <w:rPr>
                <w:rFonts w:ascii="Times New Roman" w:hAnsi="Times New Roman"/>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DB76A">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C42C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1D333">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ED38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3E10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1BE9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04773F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6599B">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4B4DF">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16AF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95.02</w:t>
            </w:r>
            <w:r>
              <w:rPr>
                <w:rFonts w:ascii="Times New Roman" w:hAnsi="Times New Roman"/>
                <w:b/>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39CA1">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95.02</w:t>
            </w:r>
            <w:r>
              <w:rPr>
                <w:rFonts w:ascii="Times New Roman" w:hAnsi="Times New Roman"/>
                <w:b/>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19A0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168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AF3F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02B9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8C41">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835FC">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145DB53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BBB91">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CC6D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5995A">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95.02</w:t>
            </w:r>
            <w:r>
              <w:rPr>
                <w:rFonts w:ascii="Times New Roman" w:hAnsi="Times New Roman"/>
                <w:b/>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607E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95.02</w:t>
            </w:r>
            <w:r>
              <w:rPr>
                <w:rFonts w:ascii="Times New Roman" w:hAnsi="Times New Roman"/>
                <w:b/>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2B02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A1E6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BB42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BEB5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D213B">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E139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09F5AA6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EE52F">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B4A18">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1F443">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95.02</w:t>
            </w:r>
            <w:r>
              <w:rPr>
                <w:rFonts w:ascii="Times New Roman" w:hAnsi="Times New Roman"/>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8637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95.02</w:t>
            </w:r>
            <w:r>
              <w:rPr>
                <w:rFonts w:ascii="Times New Roman" w:hAnsi="Times New Roman"/>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FB1AC">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55C50">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CD20A">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1071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48DC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F0C5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1833D2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887F8">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DE093">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C62EB">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3.61</w:t>
            </w:r>
            <w:r>
              <w:rPr>
                <w:rFonts w:ascii="Times New Roman" w:hAnsi="Times New Roman"/>
                <w:b/>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9A3D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3.61</w:t>
            </w:r>
            <w:r>
              <w:rPr>
                <w:rFonts w:ascii="Times New Roman" w:hAnsi="Times New Roman"/>
                <w:b/>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1731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F85F1">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5A18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3885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D879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6B718">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7C5554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ABCB">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02C2A">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A23E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3.61</w:t>
            </w:r>
            <w:r>
              <w:rPr>
                <w:rFonts w:ascii="Times New Roman" w:hAnsi="Times New Roman"/>
                <w:b/>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8EA4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3.61</w:t>
            </w:r>
            <w:r>
              <w:rPr>
                <w:rFonts w:ascii="Times New Roman" w:hAnsi="Times New Roman"/>
                <w:b/>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AD993">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95A58">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BA50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3E4B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0A05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D97E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431E77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6D4E1">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92ADE">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E0530">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3.61</w:t>
            </w:r>
            <w:r>
              <w:rPr>
                <w:rFonts w:ascii="Times New Roman" w:hAnsi="Times New Roman"/>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C5FA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3.61</w:t>
            </w:r>
            <w:r>
              <w:rPr>
                <w:rFonts w:ascii="Times New Roman" w:hAnsi="Times New Roman"/>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D1DE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D924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01C9C">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D220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FFB60">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EF44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bl>
    <w:p w14:paraId="23A8FCB0">
      <w:pPr>
        <w:keepNext w:val="0"/>
        <w:keepLines w:val="0"/>
        <w:pageBreakBefore w:val="0"/>
        <w:kinsoku/>
        <w:overflowPunct w:val="0"/>
        <w:topLinePunct/>
        <w:autoSpaceDN/>
        <w:bidi w:val="0"/>
        <w:spacing w:beforeAutospacing="0" w:line="560" w:lineRule="exact"/>
        <w:ind w:left="600" w:hanging="924" w:hangingChars="300"/>
        <w:rPr>
          <w:rFonts w:hint="default" w:ascii="Times New Roman" w:hAnsi="Times New Roman" w:cs="宋体"/>
          <w:sz w:val="32"/>
          <w:szCs w:val="20"/>
          <w:highlight w:val="none"/>
        </w:rPr>
      </w:pPr>
      <w:r>
        <w:rPr>
          <w:rFonts w:ascii="Times New Roman" w:hAnsi="Times New Roman" w:cs="宋体"/>
          <w:sz w:val="32"/>
          <w:szCs w:val="20"/>
          <w:highlight w:val="none"/>
        </w:rPr>
        <w:t>备注：1.本表反映单位本年度取得的各项收入情况。</w:t>
      </w:r>
      <w:r>
        <w:rPr>
          <w:rFonts w:ascii="Times New Roman" w:hAnsi="Times New Roman" w:cs="宋体"/>
          <w:sz w:val="32"/>
          <w:szCs w:val="20"/>
          <w:highlight w:val="none"/>
        </w:rPr>
        <w:br w:type="textWrapping"/>
      </w:r>
      <w:r>
        <w:rPr>
          <w:rFonts w:ascii="Times New Roman" w:hAnsi="Times New Roman" w:cs="宋体"/>
          <w:sz w:val="32"/>
          <w:szCs w:val="20"/>
          <w:highlight w:val="none"/>
        </w:rPr>
        <w:t>2.本套报表金额单位转换时可能存在尾数误差。</w:t>
      </w:r>
      <w:r>
        <w:rPr>
          <w:rFonts w:ascii="Times New Roman" w:hAnsi="Times New Roman" w:cs="宋体"/>
          <w:sz w:val="32"/>
          <w:szCs w:val="20"/>
          <w:highlight w:val="none"/>
        </w:rPr>
        <w:br w:type="textWrapping"/>
      </w:r>
      <w:r>
        <w:rPr>
          <w:rFonts w:ascii="Times New Roman" w:hAnsi="Times New Roman" w:cs="宋体"/>
          <w:sz w:val="32"/>
          <w:szCs w:val="20"/>
          <w:highlight w:val="none"/>
        </w:rPr>
        <w:br w:type="textWrapping"/>
      </w:r>
    </w:p>
    <w:p w14:paraId="46EEDD3E">
      <w:pPr>
        <w:keepNext w:val="0"/>
        <w:keepLines w:val="0"/>
        <w:pageBreakBefore w:val="0"/>
        <w:kinsoku/>
        <w:overflowPunct w:val="0"/>
        <w:topLinePunct/>
        <w:autoSpaceDN/>
        <w:bidi w:val="0"/>
        <w:spacing w:beforeAutospacing="0" w:line="560" w:lineRule="exact"/>
        <w:rPr>
          <w:rFonts w:hint="default" w:ascii="Times New Roman" w:hAnsi="Times New Roman" w:cs="宋体"/>
          <w:sz w:val="32"/>
          <w:szCs w:val="20"/>
          <w:highlight w:val="none"/>
        </w:rPr>
      </w:pPr>
      <w:r>
        <w:rPr>
          <w:rFonts w:ascii="Times New Roman" w:hAnsi="Times New Roman" w:cs="宋体"/>
          <w:sz w:val="32"/>
          <w:szCs w:val="20"/>
          <w:highlight w:val="none"/>
        </w:rPr>
        <w:br w:type="page"/>
      </w:r>
    </w:p>
    <w:tbl>
      <w:tblPr>
        <w:tblStyle w:val="12"/>
        <w:tblW w:w="5000" w:type="pct"/>
        <w:tblInd w:w="0" w:type="dxa"/>
        <w:tblLayout w:type="autofit"/>
        <w:tblCellMar>
          <w:top w:w="0" w:type="dxa"/>
          <w:left w:w="0" w:type="dxa"/>
          <w:bottom w:w="0" w:type="dxa"/>
          <w:right w:w="0" w:type="dxa"/>
        </w:tblCellMar>
      </w:tblPr>
      <w:tblGrid>
        <w:gridCol w:w="2553"/>
        <w:gridCol w:w="5055"/>
        <w:gridCol w:w="925"/>
        <w:gridCol w:w="925"/>
        <w:gridCol w:w="925"/>
        <w:gridCol w:w="911"/>
        <w:gridCol w:w="912"/>
        <w:gridCol w:w="1602"/>
      </w:tblGrid>
      <w:tr w14:paraId="12BE69BD">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A910FBB">
            <w:pPr>
              <w:keepNext w:val="0"/>
              <w:keepLines w:val="0"/>
              <w:pageBreakBefore w:val="0"/>
              <w:kinsoku/>
              <w:overflowPunct w:val="0"/>
              <w:topLinePunct/>
              <w:autoSpaceDN/>
              <w:bidi w:val="0"/>
              <w:spacing w:beforeAutospacing="0" w:line="560" w:lineRule="exact"/>
              <w:jc w:val="center"/>
              <w:textAlignment w:val="bottom"/>
              <w:rPr>
                <w:rFonts w:hint="default" w:ascii="Times New Roman" w:hAnsi="Times New Roman" w:cs="宋体"/>
                <w:b/>
                <w:color w:val="000000"/>
                <w:sz w:val="32"/>
                <w:szCs w:val="32"/>
                <w:highlight w:val="none"/>
              </w:rPr>
            </w:pPr>
            <w:r>
              <w:rPr>
                <w:rFonts w:ascii="Times New Roman" w:hAnsi="Times New Roman" w:cs="宋体"/>
                <w:b/>
                <w:color w:val="000000"/>
                <w:sz w:val="32"/>
                <w:szCs w:val="32"/>
                <w:highlight w:val="none"/>
              </w:rPr>
              <w:t>支出决算表</w:t>
            </w:r>
          </w:p>
        </w:tc>
      </w:tr>
      <w:tr w14:paraId="5BCAAC8F">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03B6C1B8">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r>
              <w:rPr>
                <w:rFonts w:ascii="Times New Roman" w:hAnsi="Times New Roman" w:cs="宋体"/>
                <w:sz w:val="32"/>
                <w:szCs w:val="20"/>
                <w:highlight w:val="none"/>
              </w:rPr>
              <w:t>公开单位</w:t>
            </w:r>
            <w:r>
              <w:rPr>
                <w:rFonts w:ascii="Times New Roman" w:hAnsi="Times New Roman" w:cs="宋体"/>
                <w:color w:val="000000"/>
                <w:sz w:val="32"/>
                <w:szCs w:val="20"/>
                <w:highlight w:val="none"/>
              </w:rPr>
              <w:t xml:space="preserve">： </w:t>
            </w:r>
            <w:r>
              <w:rPr>
                <w:rFonts w:ascii="Times New Roman" w:hAnsi="Times New Roman"/>
                <w:color w:val="000000"/>
                <w:sz w:val="32"/>
                <w:highlight w:val="none"/>
                <w:u w:color="auto"/>
              </w:rPr>
              <w:t xml:space="preserve">重庆市丰都县民防指挥信息保障中心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6D65F785">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B0BADA8">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D07EEF7">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A93FED6">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E8A5072">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公开03表</w:t>
            </w:r>
          </w:p>
        </w:tc>
      </w:tr>
      <w:tr w14:paraId="5801FA8C">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648661D7">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FB12365">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B2D93A8">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926A961">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9C123B5">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74439E1">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单位：</w:t>
            </w:r>
            <w:r>
              <w:rPr>
                <w:rFonts w:ascii="Times New Roman" w:hAnsi="Times New Roman" w:cs="宋体"/>
                <w:sz w:val="32"/>
                <w:szCs w:val="20"/>
                <w:highlight w:val="none"/>
              </w:rPr>
              <w:t>万元</w:t>
            </w:r>
          </w:p>
        </w:tc>
      </w:tr>
      <w:tr w14:paraId="1F299EDA">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DA2B047">
            <w:pPr>
              <w:keepNext w:val="0"/>
              <w:keepLines w:val="0"/>
              <w:pageBreakBefore w:val="0"/>
              <w:kinsoku/>
              <w:overflowPunct w:val="0"/>
              <w:topLinePunct/>
              <w:autoSpaceDN/>
              <w:bidi w:val="0"/>
              <w:spacing w:beforeAutospacing="0" w:line="560" w:lineRule="exact"/>
              <w:jc w:val="center"/>
              <w:textAlignment w:val="bottom"/>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4646CB">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BC8834">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E0CE5">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D6C41A">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4BB5AA">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67AE6E">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对附属单位补助支出</w:t>
            </w:r>
          </w:p>
        </w:tc>
      </w:tr>
      <w:tr w14:paraId="345FB429">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5C2B9">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F22D27D">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BCC112">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142ACC">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6F78B5">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8EFF73">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5CF5EE">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CA564E">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r>
      <w:tr w14:paraId="3A2371A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D732B">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0E95CF9">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42CD7E">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B63A7D">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6E7885">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52011">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1B902F">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BF2928">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r>
      <w:tr w14:paraId="3973990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B50F7">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2B738BE">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F2486C">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0BD7AC">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910668">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158AF">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9C57F">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2459FF">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r>
      <w:tr w14:paraId="3028FA1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3D58F">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48014A9">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1F54D9">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3AF1B2">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2C81BD">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2E3D00">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02669D">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6309BE">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r>
      <w:tr w14:paraId="1DD9EE28">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4425D">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834A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b/>
                <w:bCs/>
                <w:color w:val="000000"/>
                <w:sz w:val="32"/>
                <w:szCs w:val="20"/>
                <w:highlight w:val="none"/>
              </w:rPr>
              <w:t>193.26</w:t>
            </w:r>
            <w:r>
              <w:rPr>
                <w:rFonts w:ascii="Times New Roman" w:hAnsi="Times New Roman"/>
                <w:b/>
                <w:color w:val="000000"/>
                <w:sz w:val="32"/>
                <w:highlight w:val="none"/>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61E2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b/>
                <w:bCs/>
                <w:color w:val="000000"/>
                <w:sz w:val="32"/>
                <w:szCs w:val="20"/>
                <w:highlight w:val="none"/>
              </w:rPr>
              <w:t>80.14</w:t>
            </w:r>
            <w:r>
              <w:rPr>
                <w:rFonts w:ascii="Times New Roman" w:hAnsi="Times New Roman"/>
                <w:b/>
                <w:color w:val="000000"/>
                <w:sz w:val="32"/>
                <w:highlight w:val="none"/>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7168B">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b/>
                <w:bCs/>
                <w:color w:val="000000"/>
                <w:sz w:val="32"/>
                <w:szCs w:val="20"/>
                <w:highlight w:val="none"/>
              </w:rPr>
              <w:t>113.12</w:t>
            </w:r>
            <w:r>
              <w:rPr>
                <w:rFonts w:ascii="Times New Roman" w:hAnsi="Times New Roman"/>
                <w:b/>
                <w:color w:val="000000"/>
                <w:sz w:val="32"/>
                <w:highlight w:val="none"/>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D115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b/>
                <w:color w:val="000000"/>
                <w:sz w:val="32"/>
                <w:highlight w:val="none"/>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A6DA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b/>
                <w:color w:val="000000"/>
                <w:sz w:val="32"/>
                <w:highlight w:val="none"/>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D0B2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b/>
                <w:color w:val="000000"/>
                <w:sz w:val="32"/>
                <w:highlight w:val="none"/>
                <w:u w:color="auto"/>
              </w:rPr>
              <w:t xml:space="preserve"> </w:t>
            </w:r>
          </w:p>
        </w:tc>
      </w:tr>
      <w:tr w14:paraId="2BCEA6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18EEA">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39BB1">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7579A">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33.82</w:t>
            </w:r>
            <w:r>
              <w:rPr>
                <w:rFonts w:ascii="Times New Roman" w:hAnsi="Times New Roman"/>
                <w:b/>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738DC">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1D58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33.82</w:t>
            </w:r>
            <w:r>
              <w:rPr>
                <w:rFonts w:ascii="Times New Roman" w:hAnsi="Times New Roman"/>
                <w:b/>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3EF5A">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51B4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3C34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22D03B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7E723">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20104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F8B04">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发展与改革事务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34D4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33.82</w:t>
            </w:r>
            <w:r>
              <w:rPr>
                <w:rFonts w:ascii="Times New Roman" w:hAnsi="Times New Roman"/>
                <w:b/>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E16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FF9A3">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33.82</w:t>
            </w:r>
            <w:r>
              <w:rPr>
                <w:rFonts w:ascii="Times New Roman" w:hAnsi="Times New Roman"/>
                <w:b/>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2247B">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3885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35521">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233EEDE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B9805">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2010499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1E9DA">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其他发展与改革事务支出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1616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33.82</w:t>
            </w:r>
            <w:r>
              <w:rPr>
                <w:rFonts w:ascii="Times New Roman" w:hAnsi="Times New Roman"/>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3B15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3634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33.82</w:t>
            </w:r>
            <w:r>
              <w:rPr>
                <w:rFonts w:ascii="Times New Roman" w:hAnsi="Times New Roman"/>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8C68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E5191">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1CF0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0FB7F13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5888F">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F088C">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01C20">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7.75</w:t>
            </w:r>
            <w:r>
              <w:rPr>
                <w:rFonts w:ascii="Times New Roman" w:hAnsi="Times New Roman"/>
                <w:b/>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8E7A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7.75</w:t>
            </w:r>
            <w:r>
              <w:rPr>
                <w:rFonts w:ascii="Times New Roman" w:hAnsi="Times New Roman"/>
                <w:b/>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C2AC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A375A">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E169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8342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2BB43B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3E1F4">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49087">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5920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7.75</w:t>
            </w:r>
            <w:r>
              <w:rPr>
                <w:rFonts w:ascii="Times New Roman" w:hAnsi="Times New Roman"/>
                <w:b/>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0AE5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7.75</w:t>
            </w:r>
            <w:r>
              <w:rPr>
                <w:rFonts w:ascii="Times New Roman" w:hAnsi="Times New Roman"/>
                <w:b/>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FA8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F11D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C1313">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21903">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08E258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7154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F3FA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1F9D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4.81</w:t>
            </w:r>
            <w:r>
              <w:rPr>
                <w:rFonts w:ascii="Times New Roman" w:hAnsi="Times New Roman"/>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902F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4.81</w:t>
            </w:r>
            <w:r>
              <w:rPr>
                <w:rFonts w:ascii="Times New Roman" w:hAnsi="Times New Roman"/>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F7C9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87401">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B14A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C3733">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0C0CF24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18931">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BD8CB">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0CC00">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2.94</w:t>
            </w:r>
            <w:r>
              <w:rPr>
                <w:rFonts w:ascii="Times New Roman" w:hAnsi="Times New Roman"/>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88E3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2.94</w:t>
            </w:r>
            <w:r>
              <w:rPr>
                <w:rFonts w:ascii="Times New Roman" w:hAnsi="Times New Roman"/>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D77E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E733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7A6E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4846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2A270C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5FBE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898EF">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BB68B">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3.74</w:t>
            </w:r>
            <w:r>
              <w:rPr>
                <w:rFonts w:ascii="Times New Roman" w:hAnsi="Times New Roman"/>
                <w:b/>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8CE9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3.74</w:t>
            </w:r>
            <w:r>
              <w:rPr>
                <w:rFonts w:ascii="Times New Roman" w:hAnsi="Times New Roman"/>
                <w:b/>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1A4FB">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C9AE8">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81F0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DBE6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44DE5E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C24CF">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5FC18">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E981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3.74</w:t>
            </w:r>
            <w:r>
              <w:rPr>
                <w:rFonts w:ascii="Times New Roman" w:hAnsi="Times New Roman"/>
                <w:b/>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13E11">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3.74</w:t>
            </w:r>
            <w:r>
              <w:rPr>
                <w:rFonts w:ascii="Times New Roman" w:hAnsi="Times New Roman"/>
                <w:b/>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66491">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8ABC3">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CFAF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CF15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4D3DD81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DAB29">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E696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3244C">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2.41</w:t>
            </w:r>
            <w:r>
              <w:rPr>
                <w:rFonts w:ascii="Times New Roman" w:hAnsi="Times New Roman"/>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191C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2.41</w:t>
            </w:r>
            <w:r>
              <w:rPr>
                <w:rFonts w:ascii="Times New Roman" w:hAnsi="Times New Roman"/>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3B2FB">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1220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00B3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7999B">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687CC1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1DFB7">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E0167">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ED3E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1.33</w:t>
            </w:r>
            <w:r>
              <w:rPr>
                <w:rFonts w:ascii="Times New Roman" w:hAnsi="Times New Roman"/>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6858">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1.33</w:t>
            </w:r>
            <w:r>
              <w:rPr>
                <w:rFonts w:ascii="Times New Roman" w:hAnsi="Times New Roman"/>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5D26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473DB">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7BFD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4A270">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7F7BA9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28893">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ED393">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301B3">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144.34</w:t>
            </w:r>
            <w:r>
              <w:rPr>
                <w:rFonts w:ascii="Times New Roman" w:hAnsi="Times New Roman"/>
                <w:b/>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7540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65.04</w:t>
            </w:r>
            <w:r>
              <w:rPr>
                <w:rFonts w:ascii="Times New Roman" w:hAnsi="Times New Roman"/>
                <w:b/>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35DE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79.30</w:t>
            </w:r>
            <w:r>
              <w:rPr>
                <w:rFonts w:ascii="Times New Roman" w:hAnsi="Times New Roman"/>
                <w:b/>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3191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362B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8BB8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6071075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7DA21">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AF53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7126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144.34</w:t>
            </w:r>
            <w:r>
              <w:rPr>
                <w:rFonts w:ascii="Times New Roman" w:hAnsi="Times New Roman"/>
                <w:b/>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C935B">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65.04</w:t>
            </w:r>
            <w:r>
              <w:rPr>
                <w:rFonts w:ascii="Times New Roman" w:hAnsi="Times New Roman"/>
                <w:b/>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1EEC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79.30</w:t>
            </w:r>
            <w:r>
              <w:rPr>
                <w:rFonts w:ascii="Times New Roman" w:hAnsi="Times New Roman"/>
                <w:b/>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0F72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AEF4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4C10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327A30A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A4198">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1D24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FED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144.34</w:t>
            </w:r>
            <w:r>
              <w:rPr>
                <w:rFonts w:ascii="Times New Roman" w:hAnsi="Times New Roman"/>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E436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65.04</w:t>
            </w:r>
            <w:r>
              <w:rPr>
                <w:rFonts w:ascii="Times New Roman" w:hAnsi="Times New Roman"/>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4886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79.30</w:t>
            </w:r>
            <w:r>
              <w:rPr>
                <w:rFonts w:ascii="Times New Roman" w:hAnsi="Times New Roman"/>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9370C">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5E061">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13F3A">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1E1E67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61B1D">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5160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B3FE8">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3.61</w:t>
            </w:r>
            <w:r>
              <w:rPr>
                <w:rFonts w:ascii="Times New Roman" w:hAnsi="Times New Roman"/>
                <w:b/>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0A02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3.61</w:t>
            </w:r>
            <w:r>
              <w:rPr>
                <w:rFonts w:ascii="Times New Roman" w:hAnsi="Times New Roman"/>
                <w:b/>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F4FE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0BDC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0150A">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CEA6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76CC368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F2DBB">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D10A8">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63A6C">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3.61</w:t>
            </w:r>
            <w:r>
              <w:rPr>
                <w:rFonts w:ascii="Times New Roman" w:hAnsi="Times New Roman"/>
                <w:b/>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4516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3.61</w:t>
            </w:r>
            <w:r>
              <w:rPr>
                <w:rFonts w:ascii="Times New Roman" w:hAnsi="Times New Roman"/>
                <w:b/>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F7EC8">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EED1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7DCD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BA8C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r w14:paraId="35D52E6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7BE5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8B049">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F164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3.61</w:t>
            </w:r>
            <w:r>
              <w:rPr>
                <w:rFonts w:ascii="Times New Roman" w:hAnsi="Times New Roman"/>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0AFB8">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3.61</w:t>
            </w:r>
            <w:r>
              <w:rPr>
                <w:rFonts w:ascii="Times New Roman" w:hAnsi="Times New Roman"/>
                <w:color w:val="000000"/>
                <w:sz w:val="32"/>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8D5D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02E8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07C1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4C50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20"/>
                <w:highlight w:val="none"/>
              </w:rPr>
            </w:pPr>
            <w:r>
              <w:rPr>
                <w:rFonts w:ascii="Times New Roman" w:hAnsi="Times New Roman"/>
                <w:color w:val="000000"/>
                <w:sz w:val="32"/>
                <w:highlight w:val="none"/>
                <w:u w:color="auto"/>
              </w:rPr>
              <w:t xml:space="preserve"> </w:t>
            </w:r>
          </w:p>
        </w:tc>
      </w:tr>
    </w:tbl>
    <w:p w14:paraId="6E037EA0">
      <w:pPr>
        <w:keepNext w:val="0"/>
        <w:keepLines w:val="0"/>
        <w:pageBreakBefore w:val="0"/>
        <w:kinsoku/>
        <w:overflowPunct w:val="0"/>
        <w:topLinePunct/>
        <w:autoSpaceDN/>
        <w:bidi w:val="0"/>
        <w:spacing w:beforeAutospacing="0" w:line="560" w:lineRule="exact"/>
        <w:rPr>
          <w:rFonts w:hint="default" w:ascii="Times New Roman" w:hAnsi="Times New Roman" w:cs="宋体"/>
          <w:sz w:val="32"/>
          <w:szCs w:val="20"/>
          <w:highlight w:val="none"/>
        </w:rPr>
      </w:pPr>
      <w:r>
        <w:rPr>
          <w:rFonts w:ascii="Times New Roman" w:hAnsi="Times New Roman" w:cs="宋体"/>
          <w:sz w:val="32"/>
          <w:szCs w:val="20"/>
          <w:highlight w:val="none"/>
        </w:rPr>
        <w:t>备注：1.本表反映单位本年度各项支出情况。</w:t>
      </w:r>
      <w:r>
        <w:rPr>
          <w:rFonts w:ascii="Times New Roman" w:hAnsi="Times New Roman" w:cs="宋体"/>
          <w:sz w:val="32"/>
          <w:szCs w:val="20"/>
          <w:highlight w:val="none"/>
        </w:rPr>
        <w:br w:type="textWrapping"/>
      </w:r>
      <w:r>
        <w:rPr>
          <w:rFonts w:ascii="Times New Roman" w:hAnsi="Times New Roman" w:cs="宋体"/>
          <w:sz w:val="32"/>
          <w:szCs w:val="20"/>
          <w:highlight w:val="none"/>
        </w:rPr>
        <w:t xml:space="preserve">      2.本套报表金额单位转换时可能存在尾数误差。</w:t>
      </w:r>
      <w:r>
        <w:rPr>
          <w:rFonts w:ascii="Times New Roman" w:hAnsi="Times New Roman" w:cs="宋体"/>
          <w:sz w:val="32"/>
          <w:szCs w:val="20"/>
          <w:highlight w:val="none"/>
        </w:rPr>
        <w:br w:type="textWrapping"/>
      </w:r>
      <w:r>
        <w:rPr>
          <w:rFonts w:ascii="Times New Roman" w:hAnsi="Times New Roman" w:cs="宋体"/>
          <w:sz w:val="32"/>
          <w:szCs w:val="20"/>
          <w:highlight w:val="none"/>
        </w:rPr>
        <w:br w:type="textWrapping"/>
      </w:r>
    </w:p>
    <w:p w14:paraId="0D4044D1">
      <w:pPr>
        <w:keepNext w:val="0"/>
        <w:keepLines w:val="0"/>
        <w:pageBreakBefore w:val="0"/>
        <w:kinsoku/>
        <w:overflowPunct w:val="0"/>
        <w:topLinePunct/>
        <w:autoSpaceDN/>
        <w:bidi w:val="0"/>
        <w:spacing w:beforeAutospacing="0" w:line="560" w:lineRule="exact"/>
        <w:rPr>
          <w:rFonts w:hint="default" w:ascii="Times New Roman" w:hAnsi="Times New Roman" w:cs="宋体"/>
          <w:sz w:val="32"/>
          <w:szCs w:val="21"/>
          <w:highlight w:val="none"/>
        </w:rPr>
      </w:pPr>
      <w:r>
        <w:rPr>
          <w:rFonts w:ascii="Times New Roman" w:hAnsi="Times New Roman" w:cs="宋体"/>
          <w:sz w:val="32"/>
          <w:szCs w:val="21"/>
          <w:highlight w:val="none"/>
        </w:rPr>
        <w:br w:type="page"/>
      </w:r>
    </w:p>
    <w:p w14:paraId="6047D589">
      <w:pPr>
        <w:keepNext w:val="0"/>
        <w:keepLines w:val="0"/>
        <w:pageBreakBefore w:val="0"/>
        <w:kinsoku/>
        <w:overflowPunct w:val="0"/>
        <w:topLinePunct/>
        <w:autoSpaceDN/>
        <w:bidi w:val="0"/>
        <w:spacing w:beforeAutospacing="0" w:line="560" w:lineRule="exact"/>
        <w:rPr>
          <w:rFonts w:hint="default" w:ascii="Times New Roman" w:hAnsi="Times New Roman" w:cs="宋体"/>
          <w:sz w:val="32"/>
          <w:szCs w:val="21"/>
          <w:highlight w:val="none"/>
        </w:rPr>
      </w:pPr>
    </w:p>
    <w:tbl>
      <w:tblPr>
        <w:tblStyle w:val="12"/>
        <w:tblW w:w="4790" w:type="pct"/>
        <w:tblInd w:w="0" w:type="dxa"/>
        <w:tblLayout w:type="autofit"/>
        <w:tblCellMar>
          <w:top w:w="0" w:type="dxa"/>
          <w:left w:w="0" w:type="dxa"/>
          <w:bottom w:w="0" w:type="dxa"/>
          <w:right w:w="0" w:type="dxa"/>
        </w:tblCellMar>
      </w:tblPr>
      <w:tblGrid>
        <w:gridCol w:w="4427"/>
        <w:gridCol w:w="893"/>
        <w:gridCol w:w="4741"/>
        <w:gridCol w:w="893"/>
        <w:gridCol w:w="893"/>
        <w:gridCol w:w="346"/>
        <w:gridCol w:w="1601"/>
      </w:tblGrid>
      <w:tr w14:paraId="31EB8C5D">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181C316">
            <w:pPr>
              <w:keepNext w:val="0"/>
              <w:keepLines w:val="0"/>
              <w:pageBreakBefore w:val="0"/>
              <w:kinsoku/>
              <w:overflowPunct w:val="0"/>
              <w:topLinePunct/>
              <w:autoSpaceDN/>
              <w:bidi w:val="0"/>
              <w:spacing w:beforeAutospacing="0" w:line="560" w:lineRule="exact"/>
              <w:jc w:val="center"/>
              <w:textAlignment w:val="bottom"/>
              <w:rPr>
                <w:rFonts w:hint="default" w:ascii="Times New Roman" w:hAnsi="Times New Roman" w:cs="宋体"/>
                <w:b/>
                <w:color w:val="000000"/>
                <w:sz w:val="32"/>
                <w:szCs w:val="32"/>
                <w:highlight w:val="none"/>
              </w:rPr>
            </w:pPr>
            <w:r>
              <w:rPr>
                <w:rFonts w:ascii="Times New Roman" w:hAnsi="Times New Roman" w:cs="宋体"/>
                <w:b/>
                <w:color w:val="000000"/>
                <w:sz w:val="32"/>
                <w:szCs w:val="32"/>
                <w:highlight w:val="none"/>
              </w:rPr>
              <w:t>财政拨款收入支出决算总表</w:t>
            </w:r>
          </w:p>
        </w:tc>
      </w:tr>
      <w:tr w14:paraId="77422B3F">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7497403">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r>
              <w:rPr>
                <w:rFonts w:ascii="Times New Roman" w:hAnsi="Times New Roman" w:cs="宋体"/>
                <w:sz w:val="32"/>
                <w:szCs w:val="20"/>
                <w:highlight w:val="none"/>
              </w:rPr>
              <w:t>公开单位</w:t>
            </w:r>
            <w:r>
              <w:rPr>
                <w:rFonts w:ascii="Times New Roman" w:hAnsi="Times New Roman" w:cs="宋体"/>
                <w:color w:val="000000"/>
                <w:sz w:val="32"/>
                <w:szCs w:val="20"/>
                <w:highlight w:val="none"/>
              </w:rPr>
              <w:t xml:space="preserve">： </w:t>
            </w:r>
            <w:r>
              <w:rPr>
                <w:rFonts w:ascii="Times New Roman" w:hAnsi="Times New Roman"/>
                <w:color w:val="000000"/>
                <w:sz w:val="32"/>
                <w:highlight w:val="none"/>
                <w:u w:color="auto"/>
              </w:rPr>
              <w:t>重庆市丰都县民防指挥信息保障中心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48C0F30B">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DAA4231">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D4297A7">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2DE58C4">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公开04表</w:t>
            </w:r>
          </w:p>
        </w:tc>
      </w:tr>
      <w:tr w14:paraId="63859329">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5523DAC">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E44AF6A">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287F528">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F801B7E">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26FA47F">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单位：</w:t>
            </w:r>
            <w:r>
              <w:rPr>
                <w:rFonts w:ascii="Times New Roman" w:hAnsi="Times New Roman" w:cs="宋体"/>
                <w:sz w:val="32"/>
                <w:szCs w:val="20"/>
                <w:highlight w:val="none"/>
              </w:rPr>
              <w:t>万元</w:t>
            </w:r>
          </w:p>
        </w:tc>
      </w:tr>
      <w:tr w14:paraId="5F249881">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2193C">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18"/>
                <w:highlight w:val="none"/>
              </w:rPr>
            </w:pPr>
            <w:r>
              <w:rPr>
                <w:rFonts w:ascii="Times New Roman" w:hAnsi="Times New Roman" w:cs="宋体"/>
                <w:b/>
                <w:color w:val="000000"/>
                <w:sz w:val="32"/>
                <w:szCs w:val="18"/>
                <w:highlight w:val="none"/>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D45E5">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18"/>
                <w:highlight w:val="none"/>
              </w:rPr>
            </w:pPr>
            <w:r>
              <w:rPr>
                <w:rFonts w:ascii="Times New Roman" w:hAnsi="Times New Roman" w:cs="宋体"/>
                <w:b/>
                <w:color w:val="000000"/>
                <w:sz w:val="32"/>
                <w:szCs w:val="18"/>
                <w:highlight w:val="none"/>
              </w:rPr>
              <w:t>支     出</w:t>
            </w:r>
          </w:p>
        </w:tc>
      </w:tr>
      <w:tr w14:paraId="4A227602">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A9471D">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18"/>
                <w:highlight w:val="none"/>
              </w:rPr>
            </w:pPr>
            <w:r>
              <w:rPr>
                <w:rFonts w:ascii="Times New Roman" w:hAnsi="Times New Roman" w:cs="宋体"/>
                <w:b/>
                <w:color w:val="000000"/>
                <w:sz w:val="32"/>
                <w:szCs w:val="18"/>
                <w:highlight w:val="none"/>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EA3124">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18"/>
                <w:highlight w:val="none"/>
              </w:rPr>
            </w:pPr>
            <w:r>
              <w:rPr>
                <w:rFonts w:ascii="Times New Roman" w:hAnsi="Times New Roman" w:cs="宋体"/>
                <w:b/>
                <w:color w:val="000000"/>
                <w:sz w:val="32"/>
                <w:szCs w:val="18"/>
                <w:highlight w:val="none"/>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15F42C">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18"/>
                <w:highlight w:val="none"/>
              </w:rPr>
            </w:pPr>
            <w:r>
              <w:rPr>
                <w:rFonts w:ascii="Times New Roman" w:hAnsi="Times New Roman" w:cs="宋体"/>
                <w:b/>
                <w:color w:val="000000"/>
                <w:sz w:val="32"/>
                <w:szCs w:val="18"/>
                <w:highlight w:val="none"/>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75852C">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18"/>
                <w:highlight w:val="none"/>
              </w:rPr>
            </w:pPr>
            <w:r>
              <w:rPr>
                <w:rFonts w:ascii="Times New Roman" w:hAnsi="Times New Roman" w:cs="宋体"/>
                <w:b/>
                <w:color w:val="000000"/>
                <w:sz w:val="32"/>
                <w:szCs w:val="18"/>
                <w:highlight w:val="none"/>
              </w:rPr>
              <w:t>决算数</w:t>
            </w:r>
          </w:p>
        </w:tc>
      </w:tr>
      <w:tr w14:paraId="3A292164">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E007AC">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18"/>
                <w:highlight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92C327">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18"/>
                <w:highlight w:val="none"/>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38D4A0">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0036B">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18"/>
                <w:highlight w:val="none"/>
              </w:rPr>
            </w:pPr>
            <w:r>
              <w:rPr>
                <w:rFonts w:ascii="Times New Roman" w:hAnsi="Times New Roman" w:cs="宋体"/>
                <w:b/>
                <w:color w:val="000000"/>
                <w:sz w:val="32"/>
                <w:szCs w:val="18"/>
                <w:highlight w:val="none"/>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9D384">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18"/>
                <w:highlight w:val="none"/>
              </w:rPr>
            </w:pPr>
            <w:r>
              <w:rPr>
                <w:rFonts w:ascii="Times New Roman" w:hAnsi="Times New Roman" w:cs="宋体"/>
                <w:b/>
                <w:color w:val="000000"/>
                <w:sz w:val="32"/>
                <w:szCs w:val="18"/>
                <w:highlight w:val="none"/>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EFA6B5">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18"/>
                <w:highlight w:val="none"/>
              </w:rPr>
            </w:pPr>
            <w:r>
              <w:rPr>
                <w:rFonts w:ascii="Times New Roman" w:hAnsi="Times New Roman" w:cs="宋体"/>
                <w:b/>
                <w:color w:val="000000"/>
                <w:sz w:val="32"/>
                <w:szCs w:val="18"/>
                <w:highlight w:val="none"/>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314630">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18"/>
                <w:highlight w:val="none"/>
              </w:rPr>
            </w:pPr>
            <w:r>
              <w:rPr>
                <w:rFonts w:ascii="Times New Roman" w:hAnsi="Times New Roman" w:cs="宋体"/>
                <w:b/>
                <w:color w:val="000000"/>
                <w:sz w:val="32"/>
                <w:szCs w:val="18"/>
                <w:highlight w:val="none"/>
              </w:rPr>
              <w:t>国有资本经营预算财政拨款</w:t>
            </w:r>
          </w:p>
        </w:tc>
      </w:tr>
      <w:tr w14:paraId="720FC8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8845F">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AE2EC">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119.95</w:t>
            </w:r>
            <w:r>
              <w:rPr>
                <w:rFonts w:ascii="Times New Roman" w:hAnsi="Times New Roman"/>
                <w:color w:val="000000"/>
                <w:sz w:val="32"/>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B64CD">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3EF13">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33.82</w:t>
            </w: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012B0">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33.82</w:t>
            </w: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A51BB">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2585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352A6F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35F7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34560">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EE2D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FF6A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F5E5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C207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E6CB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236F02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7FF8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153E8">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08833">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6322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932BB">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A657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0173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764D4A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EACA6">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6C04B2">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D9429">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47D8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7ED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795A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64081">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4514D8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9519A">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3C666E">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8165A">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A5CBB">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84C0B">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D4923">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5DFA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28454D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E846F">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F078FE">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7BE35">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30ED0">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F4F6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326D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0B0A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5D6B52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8C4A1">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830D48">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D98B5">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8C57B">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AD6E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6B3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042C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6855E6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7034D">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7A33A2">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F387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4AAF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7.75</w:t>
            </w: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2F63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7.75</w:t>
            </w: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DE241">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DC92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0D8C25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08076">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522C2B">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F7625">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61F0A">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3.74</w:t>
            </w: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CCD01">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3.74</w:t>
            </w: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C7B5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F2F60">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4B2756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D7026">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15959">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D4C3A">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0F95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8DE4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F630C">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A31CA">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465DFC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7CC41">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957CD">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91F38">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8A2E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144.34</w:t>
            </w: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2AA31">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144.34</w:t>
            </w: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E1C0C">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EC25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2E958D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AB52A">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54573">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D7BC1">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B077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6C63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D762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074F3">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5E0F17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411CB">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7DB1">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C70E3">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C6CA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FFD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196A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FEED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48FE7F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5B06B">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4615C">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8EE30">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D33D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1B80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C856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1805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1092B3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7BC41">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2515B">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FA42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3113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C3D6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D84BC">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573B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4BBA3D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566DA">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5D8A">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1E9A9">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D80E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36A11">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9FBEC">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F86E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518182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848DB">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F8A64">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C0661">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F660C">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14753">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D7EBA">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24EB0">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0BDAC1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C3069">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F1963">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C438F">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90F4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9AF60">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6AB5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673E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033232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CC21A">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AFE31">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10A629">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7863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3.61</w:t>
            </w: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F46D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3.61</w:t>
            </w: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6B39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BDBA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1F3D2C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E238A">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B46D4">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03CD3">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E5F3A">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AFF7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AD560">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09A5C">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28F7F0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7227C">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90D2F">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283A9">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F64F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555F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1736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749E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5EA744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7BB25">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FDECF">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09BA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9F4A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32AB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91CA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76FE3">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69CBBA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F3EE5">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E01A6">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F7CCA">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D168C">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E4A7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3D24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D26C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474332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8536E1">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28EB0">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75DEA">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47C8">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C897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981FC">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B4B31">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76D2DE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27A862A">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A2EEA">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9977C">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A0F6B">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6364C">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7DAE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52BFA">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39C2FE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BABDABF">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C9776">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9764F">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F1821">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558D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C4903">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F364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1365B5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4C250">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18"/>
                <w:highlight w:val="none"/>
              </w:rPr>
            </w:pPr>
            <w:r>
              <w:rPr>
                <w:rFonts w:ascii="Times New Roman" w:hAnsi="Times New Roman" w:cs="宋体"/>
                <w:b/>
                <w:color w:val="000000"/>
                <w:sz w:val="32"/>
                <w:szCs w:val="18"/>
                <w:highlight w:val="none"/>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00C6C">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119.95</w:t>
            </w:r>
            <w:r>
              <w:rPr>
                <w:rFonts w:ascii="Times New Roman" w:hAnsi="Times New Roman"/>
                <w:color w:val="000000"/>
                <w:sz w:val="32"/>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9E559">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18"/>
                <w:highlight w:val="none"/>
              </w:rPr>
            </w:pPr>
            <w:r>
              <w:rPr>
                <w:rFonts w:ascii="Times New Roman" w:hAnsi="Times New Roman" w:cs="宋体"/>
                <w:b/>
                <w:color w:val="000000"/>
                <w:sz w:val="32"/>
                <w:szCs w:val="18"/>
                <w:highlight w:val="none"/>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038A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193.26</w:t>
            </w: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FFEE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193.26</w:t>
            </w: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8DB6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47791">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070650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4FA41">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8320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73.31</w:t>
            </w:r>
            <w:r>
              <w:rPr>
                <w:rFonts w:ascii="Times New Roman" w:hAnsi="Times New Roman"/>
                <w:color w:val="000000"/>
                <w:sz w:val="32"/>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B6639">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08C2B">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AB24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0734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F6533">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600373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36EB0">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4D7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73.31</w:t>
            </w:r>
            <w:r>
              <w:rPr>
                <w:rFonts w:ascii="Times New Roman" w:hAnsi="Times New Roman"/>
                <w:color w:val="000000"/>
                <w:sz w:val="32"/>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435BA9E">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383E92">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D2D71D">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D38152">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2807A9">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r>
      <w:tr w14:paraId="7F8D92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5CEF4">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5BDF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2A771">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CCC24">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E4BE3">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C58D4">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B63B0">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18"/>
                <w:highlight w:val="none"/>
              </w:rPr>
            </w:pPr>
          </w:p>
        </w:tc>
      </w:tr>
      <w:tr w14:paraId="5FB9E1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D754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3843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12EC9">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FE306">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9C340">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22F2B">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E066">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18"/>
                <w:highlight w:val="none"/>
              </w:rPr>
            </w:pPr>
          </w:p>
        </w:tc>
      </w:tr>
      <w:tr w14:paraId="4006A3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6002E">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18"/>
                <w:highlight w:val="none"/>
              </w:rPr>
            </w:pPr>
            <w:r>
              <w:rPr>
                <w:rFonts w:ascii="Times New Roman" w:hAnsi="Times New Roman" w:cs="宋体"/>
                <w:b/>
                <w:color w:val="000000"/>
                <w:sz w:val="32"/>
                <w:szCs w:val="18"/>
                <w:highlight w:val="none"/>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9DC0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193.26</w:t>
            </w:r>
            <w:r>
              <w:rPr>
                <w:rFonts w:ascii="Times New Roman" w:hAnsi="Times New Roman"/>
                <w:color w:val="000000"/>
                <w:sz w:val="32"/>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D8A19">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18"/>
                <w:highlight w:val="none"/>
              </w:rPr>
            </w:pPr>
            <w:r>
              <w:rPr>
                <w:rFonts w:ascii="Times New Roman" w:hAnsi="Times New Roman" w:cs="宋体"/>
                <w:b/>
                <w:color w:val="000000"/>
                <w:sz w:val="32"/>
                <w:szCs w:val="18"/>
                <w:highlight w:val="none"/>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8A78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193.26</w:t>
            </w: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2351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193.26</w:t>
            </w:r>
            <w:r>
              <w:rPr>
                <w:rFonts w:ascii="Times New Roman" w:hAnsi="Times New Roman"/>
                <w:color w:val="000000"/>
                <w:sz w:val="32"/>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4ABA8">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81AD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bl>
    <w:p w14:paraId="759A6630">
      <w:pPr>
        <w:keepNext w:val="0"/>
        <w:keepLines w:val="0"/>
        <w:pageBreakBefore w:val="0"/>
        <w:kinsoku/>
        <w:overflowPunct w:val="0"/>
        <w:topLinePunct/>
        <w:autoSpaceDN/>
        <w:bidi w:val="0"/>
        <w:spacing w:beforeAutospacing="0" w:line="560" w:lineRule="exact"/>
        <w:rPr>
          <w:rFonts w:hint="default" w:ascii="Times New Roman" w:hAnsi="Times New Roman" w:cs="宋体"/>
          <w:sz w:val="32"/>
          <w:szCs w:val="20"/>
          <w:highlight w:val="none"/>
        </w:rPr>
      </w:pPr>
      <w:r>
        <w:rPr>
          <w:rFonts w:ascii="Times New Roman" w:hAnsi="Times New Roman" w:cs="宋体"/>
          <w:sz w:val="32"/>
          <w:szCs w:val="20"/>
          <w:highlight w:val="none"/>
        </w:rPr>
        <w:t>备注：1.本表反映单位本年度一般公共预算财政拨款、政府性基金预算财政拨款及国有资本经营预算财政拨款的总收支和年末结转结余情况。</w:t>
      </w:r>
      <w:r>
        <w:rPr>
          <w:rFonts w:ascii="Times New Roman" w:hAnsi="Times New Roman" w:cs="宋体"/>
          <w:sz w:val="32"/>
          <w:szCs w:val="20"/>
          <w:highlight w:val="none"/>
        </w:rPr>
        <w:br w:type="textWrapping"/>
      </w:r>
      <w:r>
        <w:rPr>
          <w:rFonts w:ascii="Times New Roman" w:hAnsi="Times New Roman" w:cs="宋体"/>
          <w:sz w:val="32"/>
          <w:szCs w:val="20"/>
          <w:highlight w:val="none"/>
        </w:rPr>
        <w:t xml:space="preserve">      2.本套报表金额单位转换时可能存在尾数误差。</w:t>
      </w:r>
      <w:r>
        <w:rPr>
          <w:rFonts w:ascii="Times New Roman" w:hAnsi="Times New Roman" w:cs="宋体"/>
          <w:sz w:val="32"/>
          <w:szCs w:val="20"/>
          <w:highlight w:val="none"/>
        </w:rPr>
        <w:br w:type="textWrapping"/>
      </w:r>
      <w:r>
        <w:rPr>
          <w:rFonts w:ascii="Times New Roman" w:hAnsi="Times New Roman" w:cs="宋体"/>
          <w:sz w:val="32"/>
          <w:szCs w:val="20"/>
          <w:highlight w:val="none"/>
        </w:rPr>
        <w:br w:type="textWrapping"/>
      </w:r>
      <w:r>
        <w:rPr>
          <w:rFonts w:ascii="Times New Roman" w:hAnsi="Times New Roman" w:cs="宋体"/>
          <w:sz w:val="32"/>
          <w:szCs w:val="21"/>
          <w:highlight w:val="none"/>
        </w:rPr>
        <w:br w:type="page"/>
      </w:r>
    </w:p>
    <w:tbl>
      <w:tblPr>
        <w:tblStyle w:val="12"/>
        <w:tblW w:w="5000" w:type="pct"/>
        <w:tblInd w:w="0" w:type="dxa"/>
        <w:tblLayout w:type="autofit"/>
        <w:tblCellMar>
          <w:top w:w="0" w:type="dxa"/>
          <w:left w:w="0" w:type="dxa"/>
          <w:bottom w:w="0" w:type="dxa"/>
          <w:right w:w="0" w:type="dxa"/>
        </w:tblCellMar>
      </w:tblPr>
      <w:tblGrid>
        <w:gridCol w:w="1200"/>
        <w:gridCol w:w="5055"/>
        <w:gridCol w:w="2513"/>
        <w:gridCol w:w="2513"/>
        <w:gridCol w:w="2527"/>
      </w:tblGrid>
      <w:tr w14:paraId="4EC099B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0C821DC">
            <w:pPr>
              <w:keepNext w:val="0"/>
              <w:keepLines w:val="0"/>
              <w:pageBreakBefore w:val="0"/>
              <w:kinsoku/>
              <w:overflowPunct w:val="0"/>
              <w:topLinePunct/>
              <w:autoSpaceDN/>
              <w:bidi w:val="0"/>
              <w:spacing w:beforeAutospacing="0" w:line="560" w:lineRule="exact"/>
              <w:jc w:val="center"/>
              <w:textAlignment w:val="bottom"/>
              <w:rPr>
                <w:rFonts w:hint="default" w:ascii="Times New Roman" w:hAnsi="Times New Roman" w:cs="宋体"/>
                <w:b/>
                <w:color w:val="000000"/>
                <w:sz w:val="32"/>
                <w:szCs w:val="32"/>
                <w:highlight w:val="none"/>
              </w:rPr>
            </w:pPr>
            <w:r>
              <w:rPr>
                <w:rFonts w:ascii="Times New Roman" w:hAnsi="Times New Roman" w:cs="宋体"/>
                <w:b/>
                <w:color w:val="000000"/>
                <w:sz w:val="32"/>
                <w:szCs w:val="32"/>
                <w:highlight w:val="none"/>
              </w:rPr>
              <w:t>一般公共预算财政拨款支出决算表</w:t>
            </w:r>
          </w:p>
        </w:tc>
      </w:tr>
      <w:tr w14:paraId="1FF62FE8">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0082A76C">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r>
              <w:rPr>
                <w:rFonts w:ascii="Times New Roman" w:hAnsi="Times New Roman" w:cs="宋体"/>
                <w:sz w:val="32"/>
                <w:szCs w:val="20"/>
                <w:highlight w:val="none"/>
              </w:rPr>
              <w:t>公开单位</w:t>
            </w:r>
            <w:r>
              <w:rPr>
                <w:rFonts w:ascii="Times New Roman" w:hAnsi="Times New Roman" w:cs="宋体"/>
                <w:color w:val="000000"/>
                <w:sz w:val="32"/>
                <w:szCs w:val="20"/>
                <w:highlight w:val="none"/>
              </w:rPr>
              <w:t xml:space="preserve">： </w:t>
            </w:r>
            <w:r>
              <w:rPr>
                <w:rFonts w:ascii="Times New Roman" w:hAnsi="Times New Roman"/>
                <w:color w:val="000000"/>
                <w:sz w:val="32"/>
                <w:highlight w:val="none"/>
                <w:u w:color="auto"/>
              </w:rPr>
              <w:t>重庆市丰都县民防指挥信息保障中心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3964BB5A">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E7D80A7">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公开05表</w:t>
            </w:r>
          </w:p>
        </w:tc>
      </w:tr>
      <w:tr w14:paraId="280B10D9">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46A3D80C">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6F3374B3">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B97B355">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单位：</w:t>
            </w:r>
            <w:r>
              <w:rPr>
                <w:rFonts w:ascii="Times New Roman" w:hAnsi="Times New Roman" w:cs="宋体"/>
                <w:sz w:val="32"/>
                <w:szCs w:val="20"/>
                <w:highlight w:val="none"/>
              </w:rPr>
              <w:t>万元</w:t>
            </w:r>
          </w:p>
        </w:tc>
      </w:tr>
      <w:tr w14:paraId="79D8F6BD">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0B9DB">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AFAC78C">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本年支出</w:t>
            </w:r>
          </w:p>
        </w:tc>
      </w:tr>
      <w:tr w14:paraId="3FCC4E73">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CA9399">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B64A6C">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FD34CC">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5CABD8">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38E178">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项目支出</w:t>
            </w:r>
          </w:p>
        </w:tc>
      </w:tr>
      <w:tr w14:paraId="5AD32191">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CABDE3">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1B3591">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C97BFD">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A98A34">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FD3259">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r>
      <w:tr w14:paraId="18DAAE0B">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31C691">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EA02D7">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3BF5CE">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DA46C4">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5FE157">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r>
      <w:tr w14:paraId="347E4935">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EAB17B">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230A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b/>
                <w:bCs/>
                <w:color w:val="000000"/>
                <w:sz w:val="32"/>
                <w:szCs w:val="20"/>
                <w:highlight w:val="none"/>
              </w:rPr>
              <w:t>193.26</w:t>
            </w:r>
            <w:r>
              <w:rPr>
                <w:rFonts w:ascii="Times New Roman" w:hAnsi="Times New Roman"/>
                <w:b/>
                <w:color w:val="000000"/>
                <w:sz w:val="32"/>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DB7D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b/>
                <w:bCs/>
                <w:color w:val="000000"/>
                <w:sz w:val="32"/>
                <w:szCs w:val="20"/>
                <w:highlight w:val="none"/>
              </w:rPr>
              <w:t>80.14</w:t>
            </w:r>
            <w:r>
              <w:rPr>
                <w:rFonts w:ascii="Times New Roman" w:hAnsi="Times New Roman"/>
                <w:b/>
                <w:color w:val="000000"/>
                <w:sz w:val="32"/>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3DDE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b/>
                <w:bCs/>
                <w:color w:val="000000"/>
                <w:sz w:val="32"/>
                <w:szCs w:val="20"/>
                <w:highlight w:val="none"/>
              </w:rPr>
              <w:t>113.12</w:t>
            </w:r>
            <w:r>
              <w:rPr>
                <w:rFonts w:ascii="Times New Roman" w:hAnsi="Times New Roman"/>
                <w:b/>
                <w:color w:val="000000"/>
                <w:sz w:val="32"/>
                <w:highlight w:val="none"/>
                <w:u w:color="auto"/>
              </w:rPr>
              <w:t xml:space="preserve"> </w:t>
            </w:r>
          </w:p>
        </w:tc>
      </w:tr>
      <w:tr w14:paraId="6563D9D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555E8">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3E7A8">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CDF3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33.82</w:t>
            </w:r>
            <w:r>
              <w:rPr>
                <w:rFonts w:ascii="Times New Roman" w:hAnsi="Times New Roman"/>
                <w:b/>
                <w:color w:val="000000"/>
                <w:sz w:val="32"/>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38DEA">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olor w:val="000000"/>
                <w:sz w:val="32"/>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A63D8">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33.82</w:t>
            </w:r>
            <w:r>
              <w:rPr>
                <w:rFonts w:ascii="Times New Roman" w:hAnsi="Times New Roman"/>
                <w:b/>
                <w:color w:val="000000"/>
                <w:sz w:val="32"/>
                <w:highlight w:val="none"/>
                <w:u w:color="auto"/>
              </w:rPr>
              <w:t xml:space="preserve"> </w:t>
            </w:r>
          </w:p>
        </w:tc>
      </w:tr>
      <w:tr w14:paraId="470D635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64AB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C594E">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发展与改革事务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EC1CA">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33.82</w:t>
            </w:r>
            <w:r>
              <w:rPr>
                <w:rFonts w:ascii="Times New Roman" w:hAnsi="Times New Roman"/>
                <w:b/>
                <w:color w:val="000000"/>
                <w:sz w:val="32"/>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DB98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olor w:val="000000"/>
                <w:sz w:val="32"/>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CF261">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33.82</w:t>
            </w:r>
            <w:r>
              <w:rPr>
                <w:rFonts w:ascii="Times New Roman" w:hAnsi="Times New Roman"/>
                <w:b/>
                <w:color w:val="000000"/>
                <w:sz w:val="32"/>
                <w:highlight w:val="none"/>
                <w:u w:color="auto"/>
              </w:rPr>
              <w:t xml:space="preserve"> </w:t>
            </w:r>
          </w:p>
        </w:tc>
      </w:tr>
      <w:tr w14:paraId="08DA46A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B32C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2010499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0ECB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其他发展与改革事务支出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C846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color w:val="000000"/>
                <w:sz w:val="32"/>
                <w:szCs w:val="20"/>
                <w:highlight w:val="none"/>
              </w:rPr>
              <w:t>33.82</w:t>
            </w:r>
            <w:r>
              <w:rPr>
                <w:rFonts w:ascii="Times New Roman" w:hAnsi="Times New Roman"/>
                <w:color w:val="000000"/>
                <w:sz w:val="32"/>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F61C3">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olor w:val="000000"/>
                <w:sz w:val="32"/>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1F78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color w:val="000000"/>
                <w:sz w:val="32"/>
                <w:szCs w:val="20"/>
                <w:highlight w:val="none"/>
              </w:rPr>
              <w:t>33.82</w:t>
            </w:r>
            <w:r>
              <w:rPr>
                <w:rFonts w:ascii="Times New Roman" w:hAnsi="Times New Roman"/>
                <w:color w:val="000000"/>
                <w:sz w:val="32"/>
                <w:highlight w:val="none"/>
                <w:u w:color="auto"/>
              </w:rPr>
              <w:t xml:space="preserve"> </w:t>
            </w:r>
          </w:p>
        </w:tc>
      </w:tr>
      <w:tr w14:paraId="76A3A4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0CF8F">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7C823">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4DA0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7.75</w:t>
            </w:r>
            <w:r>
              <w:rPr>
                <w:rFonts w:ascii="Times New Roman" w:hAnsi="Times New Roman"/>
                <w:b/>
                <w:color w:val="000000"/>
                <w:sz w:val="32"/>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661C3">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7.75</w:t>
            </w:r>
            <w:r>
              <w:rPr>
                <w:rFonts w:ascii="Times New Roman" w:hAnsi="Times New Roman"/>
                <w:b/>
                <w:color w:val="000000"/>
                <w:sz w:val="32"/>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D88CB">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olor w:val="000000"/>
                <w:sz w:val="32"/>
                <w:highlight w:val="none"/>
                <w:u w:color="auto"/>
              </w:rPr>
              <w:t xml:space="preserve"> </w:t>
            </w:r>
          </w:p>
        </w:tc>
      </w:tr>
      <w:tr w14:paraId="4B2DF3A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2B51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A9943">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3393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7.75</w:t>
            </w:r>
            <w:r>
              <w:rPr>
                <w:rFonts w:ascii="Times New Roman" w:hAnsi="Times New Roman"/>
                <w:b/>
                <w:color w:val="000000"/>
                <w:sz w:val="32"/>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64B90">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7.75</w:t>
            </w:r>
            <w:r>
              <w:rPr>
                <w:rFonts w:ascii="Times New Roman" w:hAnsi="Times New Roman"/>
                <w:b/>
                <w:color w:val="000000"/>
                <w:sz w:val="32"/>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A4E7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olor w:val="000000"/>
                <w:sz w:val="32"/>
                <w:highlight w:val="none"/>
                <w:u w:color="auto"/>
              </w:rPr>
              <w:t xml:space="preserve"> </w:t>
            </w:r>
          </w:p>
        </w:tc>
      </w:tr>
      <w:tr w14:paraId="40A822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A5CF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46E19">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E9B8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color w:val="000000"/>
                <w:sz w:val="32"/>
                <w:szCs w:val="20"/>
                <w:highlight w:val="none"/>
              </w:rPr>
              <w:t>4.81</w:t>
            </w:r>
            <w:r>
              <w:rPr>
                <w:rFonts w:ascii="Times New Roman" w:hAnsi="Times New Roman"/>
                <w:color w:val="000000"/>
                <w:sz w:val="32"/>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75DAC">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color w:val="000000"/>
                <w:sz w:val="32"/>
                <w:szCs w:val="20"/>
                <w:highlight w:val="none"/>
              </w:rPr>
              <w:t>4.81</w:t>
            </w:r>
            <w:r>
              <w:rPr>
                <w:rFonts w:ascii="Times New Roman" w:hAnsi="Times New Roman"/>
                <w:color w:val="000000"/>
                <w:sz w:val="32"/>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C092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olor w:val="000000"/>
                <w:sz w:val="32"/>
                <w:highlight w:val="none"/>
                <w:u w:color="auto"/>
              </w:rPr>
              <w:t xml:space="preserve"> </w:t>
            </w:r>
          </w:p>
        </w:tc>
      </w:tr>
      <w:tr w14:paraId="0E8EE80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505E5">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45C5B">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6A763">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color w:val="000000"/>
                <w:sz w:val="32"/>
                <w:szCs w:val="20"/>
                <w:highlight w:val="none"/>
              </w:rPr>
              <w:t>2.94</w:t>
            </w:r>
            <w:r>
              <w:rPr>
                <w:rFonts w:ascii="Times New Roman" w:hAnsi="Times New Roman"/>
                <w:color w:val="000000"/>
                <w:sz w:val="32"/>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FF4D3">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color w:val="000000"/>
                <w:sz w:val="32"/>
                <w:szCs w:val="20"/>
                <w:highlight w:val="none"/>
              </w:rPr>
              <w:t>2.94</w:t>
            </w:r>
            <w:r>
              <w:rPr>
                <w:rFonts w:ascii="Times New Roman" w:hAnsi="Times New Roman"/>
                <w:color w:val="000000"/>
                <w:sz w:val="32"/>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30AE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olor w:val="000000"/>
                <w:sz w:val="32"/>
                <w:highlight w:val="none"/>
                <w:u w:color="auto"/>
              </w:rPr>
              <w:t xml:space="preserve"> </w:t>
            </w:r>
          </w:p>
        </w:tc>
      </w:tr>
      <w:tr w14:paraId="518477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33390">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5434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3972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3.74</w:t>
            </w:r>
            <w:r>
              <w:rPr>
                <w:rFonts w:ascii="Times New Roman" w:hAnsi="Times New Roman"/>
                <w:b/>
                <w:color w:val="000000"/>
                <w:sz w:val="32"/>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8CDEC">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3.74</w:t>
            </w:r>
            <w:r>
              <w:rPr>
                <w:rFonts w:ascii="Times New Roman" w:hAnsi="Times New Roman"/>
                <w:b/>
                <w:color w:val="000000"/>
                <w:sz w:val="32"/>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39F3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olor w:val="000000"/>
                <w:sz w:val="32"/>
                <w:highlight w:val="none"/>
                <w:u w:color="auto"/>
              </w:rPr>
              <w:t xml:space="preserve"> </w:t>
            </w:r>
          </w:p>
        </w:tc>
      </w:tr>
      <w:tr w14:paraId="22C554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20947">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0DDBA">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EAC1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3.74</w:t>
            </w:r>
            <w:r>
              <w:rPr>
                <w:rFonts w:ascii="Times New Roman" w:hAnsi="Times New Roman"/>
                <w:b/>
                <w:color w:val="000000"/>
                <w:sz w:val="32"/>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E9FB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3.74</w:t>
            </w:r>
            <w:r>
              <w:rPr>
                <w:rFonts w:ascii="Times New Roman" w:hAnsi="Times New Roman"/>
                <w:b/>
                <w:color w:val="000000"/>
                <w:sz w:val="32"/>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AF71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olor w:val="000000"/>
                <w:sz w:val="32"/>
                <w:highlight w:val="none"/>
                <w:u w:color="auto"/>
              </w:rPr>
              <w:t xml:space="preserve"> </w:t>
            </w:r>
          </w:p>
        </w:tc>
      </w:tr>
      <w:tr w14:paraId="6DD00A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BA05E">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DDC7E">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5D5D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color w:val="000000"/>
                <w:sz w:val="32"/>
                <w:szCs w:val="20"/>
                <w:highlight w:val="none"/>
              </w:rPr>
              <w:t>2.41</w:t>
            </w:r>
            <w:r>
              <w:rPr>
                <w:rFonts w:ascii="Times New Roman" w:hAnsi="Times New Roman"/>
                <w:color w:val="000000"/>
                <w:sz w:val="32"/>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4848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color w:val="000000"/>
                <w:sz w:val="32"/>
                <w:szCs w:val="20"/>
                <w:highlight w:val="none"/>
              </w:rPr>
              <w:t>2.41</w:t>
            </w:r>
            <w:r>
              <w:rPr>
                <w:rFonts w:ascii="Times New Roman" w:hAnsi="Times New Roman"/>
                <w:color w:val="000000"/>
                <w:sz w:val="32"/>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8757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olor w:val="000000"/>
                <w:sz w:val="32"/>
                <w:highlight w:val="none"/>
                <w:u w:color="auto"/>
              </w:rPr>
              <w:t xml:space="preserve"> </w:t>
            </w:r>
          </w:p>
        </w:tc>
      </w:tr>
      <w:tr w14:paraId="20B70FD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ECF78">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8BC7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E005A">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color w:val="000000"/>
                <w:sz w:val="32"/>
                <w:szCs w:val="20"/>
                <w:highlight w:val="none"/>
              </w:rPr>
              <w:t>1.33</w:t>
            </w:r>
            <w:r>
              <w:rPr>
                <w:rFonts w:ascii="Times New Roman" w:hAnsi="Times New Roman"/>
                <w:color w:val="000000"/>
                <w:sz w:val="32"/>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F669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color w:val="000000"/>
                <w:sz w:val="32"/>
                <w:szCs w:val="20"/>
                <w:highlight w:val="none"/>
              </w:rPr>
              <w:t>1.33</w:t>
            </w:r>
            <w:r>
              <w:rPr>
                <w:rFonts w:ascii="Times New Roman" w:hAnsi="Times New Roman"/>
                <w:color w:val="000000"/>
                <w:sz w:val="32"/>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7653A">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olor w:val="000000"/>
                <w:sz w:val="32"/>
                <w:highlight w:val="none"/>
                <w:u w:color="auto"/>
              </w:rPr>
              <w:t xml:space="preserve"> </w:t>
            </w:r>
          </w:p>
        </w:tc>
      </w:tr>
      <w:tr w14:paraId="53F973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F26BB">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C5B41">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0CE0A">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144.34</w:t>
            </w:r>
            <w:r>
              <w:rPr>
                <w:rFonts w:ascii="Times New Roman" w:hAnsi="Times New Roman"/>
                <w:b/>
                <w:color w:val="000000"/>
                <w:sz w:val="32"/>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B64A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65.04</w:t>
            </w:r>
            <w:r>
              <w:rPr>
                <w:rFonts w:ascii="Times New Roman" w:hAnsi="Times New Roman"/>
                <w:b/>
                <w:color w:val="000000"/>
                <w:sz w:val="32"/>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CEF0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79.30</w:t>
            </w:r>
            <w:r>
              <w:rPr>
                <w:rFonts w:ascii="Times New Roman" w:hAnsi="Times New Roman"/>
                <w:b/>
                <w:color w:val="000000"/>
                <w:sz w:val="32"/>
                <w:highlight w:val="none"/>
                <w:u w:color="auto"/>
              </w:rPr>
              <w:t xml:space="preserve"> </w:t>
            </w:r>
          </w:p>
        </w:tc>
      </w:tr>
      <w:tr w14:paraId="0BEE00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93961">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4C1B9">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D9A2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144.34</w:t>
            </w:r>
            <w:r>
              <w:rPr>
                <w:rFonts w:ascii="Times New Roman" w:hAnsi="Times New Roman"/>
                <w:b/>
                <w:color w:val="000000"/>
                <w:sz w:val="32"/>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53D5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65.04</w:t>
            </w:r>
            <w:r>
              <w:rPr>
                <w:rFonts w:ascii="Times New Roman" w:hAnsi="Times New Roman"/>
                <w:b/>
                <w:color w:val="000000"/>
                <w:sz w:val="32"/>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AFD6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79.30</w:t>
            </w:r>
            <w:r>
              <w:rPr>
                <w:rFonts w:ascii="Times New Roman" w:hAnsi="Times New Roman"/>
                <w:b/>
                <w:color w:val="000000"/>
                <w:sz w:val="32"/>
                <w:highlight w:val="none"/>
                <w:u w:color="auto"/>
              </w:rPr>
              <w:t xml:space="preserve"> </w:t>
            </w:r>
          </w:p>
        </w:tc>
      </w:tr>
      <w:tr w14:paraId="0607B8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B2061">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86BD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7CA50">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color w:val="000000"/>
                <w:sz w:val="32"/>
                <w:szCs w:val="20"/>
                <w:highlight w:val="none"/>
              </w:rPr>
              <w:t>144.34</w:t>
            </w:r>
            <w:r>
              <w:rPr>
                <w:rFonts w:ascii="Times New Roman" w:hAnsi="Times New Roman"/>
                <w:color w:val="000000"/>
                <w:sz w:val="32"/>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05E4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color w:val="000000"/>
                <w:sz w:val="32"/>
                <w:szCs w:val="20"/>
                <w:highlight w:val="none"/>
              </w:rPr>
              <w:t>65.04</w:t>
            </w:r>
            <w:r>
              <w:rPr>
                <w:rFonts w:ascii="Times New Roman" w:hAnsi="Times New Roman"/>
                <w:color w:val="000000"/>
                <w:sz w:val="32"/>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7C17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color w:val="000000"/>
                <w:sz w:val="32"/>
                <w:szCs w:val="20"/>
                <w:highlight w:val="none"/>
              </w:rPr>
              <w:t>79.30</w:t>
            </w:r>
            <w:r>
              <w:rPr>
                <w:rFonts w:ascii="Times New Roman" w:hAnsi="Times New Roman"/>
                <w:color w:val="000000"/>
                <w:sz w:val="32"/>
                <w:highlight w:val="none"/>
                <w:u w:color="auto"/>
              </w:rPr>
              <w:t xml:space="preserve"> </w:t>
            </w:r>
          </w:p>
        </w:tc>
      </w:tr>
      <w:tr w14:paraId="29CC645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4216D">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21138">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34B7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3.61</w:t>
            </w:r>
            <w:r>
              <w:rPr>
                <w:rFonts w:ascii="Times New Roman" w:hAnsi="Times New Roman"/>
                <w:b/>
                <w:color w:val="000000"/>
                <w:sz w:val="32"/>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F6E4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3.61</w:t>
            </w:r>
            <w:r>
              <w:rPr>
                <w:rFonts w:ascii="Times New Roman" w:hAnsi="Times New Roman"/>
                <w:b/>
                <w:color w:val="000000"/>
                <w:sz w:val="32"/>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0E32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olor w:val="000000"/>
                <w:sz w:val="32"/>
                <w:highlight w:val="none"/>
                <w:u w:color="auto"/>
              </w:rPr>
              <w:t xml:space="preserve"> </w:t>
            </w:r>
          </w:p>
        </w:tc>
      </w:tr>
      <w:tr w14:paraId="0AC949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4EC9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9BBCD">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b/>
                <w:color w:val="000000"/>
                <w:sz w:val="32"/>
                <w:szCs w:val="20"/>
                <w:highlight w:val="none"/>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91220">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3.61</w:t>
            </w:r>
            <w:r>
              <w:rPr>
                <w:rFonts w:ascii="Times New Roman" w:hAnsi="Times New Roman"/>
                <w:b/>
                <w:color w:val="000000"/>
                <w:sz w:val="32"/>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B9C2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3.61</w:t>
            </w:r>
            <w:r>
              <w:rPr>
                <w:rFonts w:ascii="Times New Roman" w:hAnsi="Times New Roman"/>
                <w:b/>
                <w:color w:val="000000"/>
                <w:sz w:val="32"/>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D750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olor w:val="000000"/>
                <w:sz w:val="32"/>
                <w:highlight w:val="none"/>
                <w:u w:color="auto"/>
              </w:rPr>
              <w:t xml:space="preserve"> </w:t>
            </w:r>
          </w:p>
        </w:tc>
      </w:tr>
      <w:tr w14:paraId="5E3AD6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A862F">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54BE3">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E1A1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color w:val="000000"/>
                <w:sz w:val="32"/>
                <w:szCs w:val="20"/>
                <w:highlight w:val="none"/>
              </w:rPr>
              <w:t>3.61</w:t>
            </w:r>
            <w:r>
              <w:rPr>
                <w:rFonts w:ascii="Times New Roman" w:hAnsi="Times New Roman"/>
                <w:color w:val="000000"/>
                <w:sz w:val="32"/>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CFE6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s="宋体"/>
                <w:color w:val="000000"/>
                <w:sz w:val="32"/>
                <w:szCs w:val="20"/>
                <w:highlight w:val="none"/>
              </w:rPr>
              <w:t>3.61</w:t>
            </w:r>
            <w:r>
              <w:rPr>
                <w:rFonts w:ascii="Times New Roman" w:hAnsi="Times New Roman"/>
                <w:color w:val="000000"/>
                <w:sz w:val="32"/>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AEFB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color w:val="000000"/>
                <w:sz w:val="32"/>
                <w:highlight w:val="none"/>
                <w:u w:color="auto"/>
              </w:rPr>
              <w:t xml:space="preserve"> </w:t>
            </w:r>
          </w:p>
        </w:tc>
      </w:tr>
    </w:tbl>
    <w:p w14:paraId="11C57B07">
      <w:pPr>
        <w:keepNext w:val="0"/>
        <w:keepLines w:val="0"/>
        <w:pageBreakBefore w:val="0"/>
        <w:kinsoku/>
        <w:overflowPunct w:val="0"/>
        <w:topLinePunct/>
        <w:autoSpaceDN/>
        <w:bidi w:val="0"/>
        <w:spacing w:beforeAutospacing="0" w:line="560" w:lineRule="exact"/>
        <w:rPr>
          <w:rFonts w:hint="default" w:ascii="Times New Roman" w:hAnsi="Times New Roman" w:cs="宋体"/>
          <w:sz w:val="32"/>
          <w:szCs w:val="21"/>
          <w:highlight w:val="none"/>
        </w:rPr>
      </w:pPr>
      <w:r>
        <w:rPr>
          <w:rFonts w:ascii="Times New Roman" w:hAnsi="Times New Roman" w:cs="宋体"/>
          <w:sz w:val="32"/>
          <w:szCs w:val="20"/>
          <w:highlight w:val="none"/>
        </w:rPr>
        <w:t>备注：1.本表反映单位本年度一般公共预算财政拨款支出情况。</w:t>
      </w:r>
      <w:r>
        <w:rPr>
          <w:rFonts w:ascii="Times New Roman" w:hAnsi="Times New Roman" w:cs="宋体"/>
          <w:sz w:val="32"/>
          <w:szCs w:val="20"/>
          <w:highlight w:val="none"/>
        </w:rPr>
        <w:br w:type="textWrapping"/>
      </w:r>
      <w:r>
        <w:rPr>
          <w:rFonts w:ascii="Times New Roman" w:hAnsi="Times New Roman" w:cs="宋体"/>
          <w:sz w:val="32"/>
          <w:szCs w:val="20"/>
          <w:highlight w:val="none"/>
        </w:rPr>
        <w:t xml:space="preserve">      2.本套报表金额单位转换时可能存在尾数误差。</w:t>
      </w:r>
      <w:r>
        <w:rPr>
          <w:rFonts w:ascii="Times New Roman" w:hAnsi="Times New Roman" w:cs="宋体"/>
          <w:sz w:val="32"/>
          <w:szCs w:val="20"/>
          <w:highlight w:val="none"/>
        </w:rPr>
        <w:br w:type="textWrapping"/>
      </w:r>
      <w:r>
        <w:rPr>
          <w:rFonts w:ascii="Times New Roman" w:hAnsi="Times New Roman" w:cs="宋体"/>
          <w:sz w:val="32"/>
          <w:szCs w:val="20"/>
          <w:highlight w:val="none"/>
        </w:rPr>
        <w:br w:type="textWrapping"/>
      </w:r>
    </w:p>
    <w:p w14:paraId="5D812842">
      <w:pPr>
        <w:keepNext w:val="0"/>
        <w:keepLines w:val="0"/>
        <w:pageBreakBefore w:val="0"/>
        <w:kinsoku/>
        <w:overflowPunct w:val="0"/>
        <w:topLinePunct/>
        <w:autoSpaceDN/>
        <w:bidi w:val="0"/>
        <w:spacing w:beforeAutospacing="0" w:line="560" w:lineRule="exact"/>
        <w:ind w:firstLine="924" w:firstLineChars="300"/>
        <w:rPr>
          <w:rFonts w:hint="default" w:ascii="Times New Roman" w:hAnsi="Times New Roman" w:cs="宋体"/>
          <w:sz w:val="32"/>
          <w:szCs w:val="21"/>
          <w:highlight w:val="none"/>
        </w:rPr>
      </w:pPr>
      <w:r>
        <w:rPr>
          <w:rFonts w:ascii="Times New Roman" w:hAnsi="Times New Roman" w:cs="宋体"/>
          <w:sz w:val="32"/>
          <w:szCs w:val="21"/>
          <w:highlight w:val="none"/>
        </w:rPr>
        <w:br w:type="page"/>
      </w:r>
    </w:p>
    <w:tbl>
      <w:tblPr>
        <w:tblStyle w:val="12"/>
        <w:tblW w:w="4994" w:type="pct"/>
        <w:tblInd w:w="0" w:type="dxa"/>
        <w:tblLayout w:type="fixed"/>
        <w:tblCellMar>
          <w:top w:w="0" w:type="dxa"/>
          <w:left w:w="0" w:type="dxa"/>
          <w:bottom w:w="0" w:type="dxa"/>
          <w:right w:w="0" w:type="dxa"/>
        </w:tblCellMar>
      </w:tblPr>
      <w:tblGrid>
        <w:gridCol w:w="543"/>
        <w:gridCol w:w="2460"/>
        <w:gridCol w:w="1235"/>
        <w:gridCol w:w="751"/>
        <w:gridCol w:w="1727"/>
        <w:gridCol w:w="1487"/>
        <w:gridCol w:w="725"/>
        <w:gridCol w:w="3167"/>
        <w:gridCol w:w="1696"/>
      </w:tblGrid>
      <w:tr w14:paraId="71F1EA9F">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D851740">
            <w:pPr>
              <w:keepNext w:val="0"/>
              <w:keepLines w:val="0"/>
              <w:pageBreakBefore w:val="0"/>
              <w:kinsoku/>
              <w:overflowPunct w:val="0"/>
              <w:topLinePunct/>
              <w:autoSpaceDN/>
              <w:bidi w:val="0"/>
              <w:spacing w:beforeAutospacing="0" w:line="560" w:lineRule="exact"/>
              <w:jc w:val="center"/>
              <w:textAlignment w:val="bottom"/>
              <w:rPr>
                <w:rFonts w:hint="default" w:ascii="Times New Roman" w:hAnsi="Times New Roman" w:cs="宋体"/>
                <w:b/>
                <w:color w:val="000000"/>
                <w:sz w:val="32"/>
                <w:szCs w:val="32"/>
                <w:highlight w:val="none"/>
              </w:rPr>
            </w:pPr>
            <w:r>
              <w:rPr>
                <w:rFonts w:ascii="Times New Roman" w:hAnsi="Times New Roman" w:cs="宋体"/>
                <w:b/>
                <w:color w:val="000000"/>
                <w:sz w:val="32"/>
                <w:szCs w:val="32"/>
                <w:highlight w:val="none"/>
              </w:rPr>
              <w:t>一般公共预算财政拨款基本支出决算表</w:t>
            </w:r>
          </w:p>
        </w:tc>
      </w:tr>
      <w:tr w14:paraId="49882F90">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39874E48">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r>
              <w:rPr>
                <w:rFonts w:ascii="Times New Roman" w:hAnsi="Times New Roman" w:cs="宋体"/>
                <w:sz w:val="32"/>
                <w:szCs w:val="20"/>
                <w:highlight w:val="none"/>
              </w:rPr>
              <w:t>公开单位</w:t>
            </w:r>
            <w:r>
              <w:rPr>
                <w:rFonts w:ascii="Times New Roman" w:hAnsi="Times New Roman" w:cs="宋体"/>
                <w:color w:val="000000"/>
                <w:sz w:val="32"/>
                <w:szCs w:val="20"/>
                <w:highlight w:val="none"/>
              </w:rPr>
              <w:t xml:space="preserve">： </w:t>
            </w:r>
            <w:r>
              <w:rPr>
                <w:rFonts w:ascii="Times New Roman" w:hAnsi="Times New Roman"/>
                <w:color w:val="000000"/>
                <w:sz w:val="32"/>
                <w:highlight w:val="none"/>
                <w:u w:color="auto"/>
              </w:rPr>
              <w:t>重庆市丰都县民防指挥信息保障中心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5667DA04">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52D7628">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A79A515">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CBBF50F">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E30C0B3">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公开06表</w:t>
            </w:r>
          </w:p>
        </w:tc>
      </w:tr>
      <w:tr w14:paraId="23DFEE4C">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735C1CEB">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4E502F25">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4A883C8">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EB03FBC">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AA4A74B">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B58361E">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单位：</w:t>
            </w:r>
            <w:r>
              <w:rPr>
                <w:rFonts w:ascii="Times New Roman" w:hAnsi="Times New Roman" w:cs="宋体"/>
                <w:sz w:val="32"/>
                <w:szCs w:val="20"/>
                <w:highlight w:val="none"/>
              </w:rPr>
              <w:t>万元</w:t>
            </w:r>
          </w:p>
        </w:tc>
      </w:tr>
      <w:tr w14:paraId="18C7590F">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F1EA7">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18"/>
                <w:highlight w:val="none"/>
              </w:rPr>
            </w:pPr>
            <w:r>
              <w:rPr>
                <w:rFonts w:ascii="Times New Roman" w:hAnsi="Times New Roman" w:cs="宋体"/>
                <w:b/>
                <w:color w:val="000000"/>
                <w:sz w:val="32"/>
                <w:szCs w:val="18"/>
                <w:highlight w:val="none"/>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A63DC51">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18"/>
                <w:highlight w:val="none"/>
              </w:rPr>
            </w:pPr>
            <w:r>
              <w:rPr>
                <w:rFonts w:ascii="Times New Roman" w:hAnsi="Times New Roman" w:cs="宋体"/>
                <w:b/>
                <w:color w:val="000000"/>
                <w:sz w:val="32"/>
                <w:szCs w:val="18"/>
                <w:highlight w:val="none"/>
              </w:rPr>
              <w:t>公用经费</w:t>
            </w:r>
          </w:p>
        </w:tc>
      </w:tr>
      <w:tr w14:paraId="244FBBC6">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CC22F9">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18"/>
                <w:highlight w:val="none"/>
              </w:rPr>
            </w:pPr>
            <w:r>
              <w:rPr>
                <w:rFonts w:ascii="Times New Roman" w:hAnsi="Times New Roman" w:cs="宋体"/>
                <w:b/>
                <w:color w:val="000000"/>
                <w:sz w:val="32"/>
                <w:szCs w:val="18"/>
                <w:highlight w:val="none"/>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9C556C">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18"/>
                <w:highlight w:val="none"/>
              </w:rPr>
            </w:pPr>
            <w:r>
              <w:rPr>
                <w:rFonts w:ascii="Times New Roman" w:hAnsi="Times New Roman" w:cs="宋体"/>
                <w:b/>
                <w:color w:val="000000"/>
                <w:sz w:val="32"/>
                <w:szCs w:val="18"/>
                <w:highlight w:val="none"/>
              </w:rPr>
              <w:t>经济分类科目（按“款”级</w:t>
            </w:r>
            <w:r>
              <w:rPr>
                <w:rFonts w:hint="eastAsia" w:ascii="Times New Roman" w:hAnsi="Times New Roman" w:cs="宋体"/>
                <w:b/>
                <w:color w:val="000000"/>
                <w:sz w:val="32"/>
                <w:szCs w:val="18"/>
                <w:highlight w:val="none"/>
                <w:lang w:eastAsia="zh-CN"/>
              </w:rPr>
              <w:t>经济</w:t>
            </w:r>
            <w:r>
              <w:rPr>
                <w:rFonts w:ascii="Times New Roman" w:hAnsi="Times New Roman" w:cs="宋体"/>
                <w:b/>
                <w:color w:val="000000"/>
                <w:sz w:val="32"/>
                <w:szCs w:val="18"/>
                <w:highlight w:val="none"/>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BC557A">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18"/>
                <w:highlight w:val="none"/>
              </w:rPr>
            </w:pPr>
            <w:r>
              <w:rPr>
                <w:rFonts w:ascii="Times New Roman" w:hAnsi="Times New Roman" w:cs="宋体"/>
                <w:b/>
                <w:color w:val="000000"/>
                <w:sz w:val="32"/>
                <w:szCs w:val="18"/>
                <w:highlight w:val="none"/>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6931B8">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18"/>
                <w:highlight w:val="none"/>
              </w:rPr>
            </w:pPr>
            <w:r>
              <w:rPr>
                <w:rFonts w:ascii="Times New Roman" w:hAnsi="Times New Roman" w:cs="宋体"/>
                <w:b/>
                <w:color w:val="000000"/>
                <w:sz w:val="32"/>
                <w:szCs w:val="18"/>
                <w:highlight w:val="none"/>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38A1EC">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18"/>
                <w:highlight w:val="none"/>
              </w:rPr>
            </w:pPr>
            <w:r>
              <w:rPr>
                <w:rFonts w:ascii="Times New Roman" w:hAnsi="Times New Roman" w:cs="宋体"/>
                <w:b/>
                <w:color w:val="000000"/>
                <w:sz w:val="32"/>
                <w:szCs w:val="18"/>
                <w:highlight w:val="none"/>
              </w:rPr>
              <w:t>经济分类科目（按“款”级</w:t>
            </w:r>
            <w:r>
              <w:rPr>
                <w:rFonts w:hint="eastAsia" w:ascii="Times New Roman" w:hAnsi="Times New Roman" w:cs="宋体"/>
                <w:b/>
                <w:color w:val="000000"/>
                <w:sz w:val="32"/>
                <w:szCs w:val="18"/>
                <w:highlight w:val="none"/>
                <w:lang w:eastAsia="zh-CN"/>
              </w:rPr>
              <w:t>经济</w:t>
            </w:r>
            <w:r>
              <w:rPr>
                <w:rFonts w:ascii="Times New Roman" w:hAnsi="Times New Roman" w:cs="宋体"/>
                <w:b/>
                <w:color w:val="000000"/>
                <w:sz w:val="32"/>
                <w:szCs w:val="18"/>
                <w:highlight w:val="none"/>
              </w:rPr>
              <w:t>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C95C83">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18"/>
                <w:highlight w:val="none"/>
              </w:rPr>
            </w:pPr>
            <w:r>
              <w:rPr>
                <w:rFonts w:ascii="Times New Roman" w:hAnsi="Times New Roman" w:cs="宋体"/>
                <w:b/>
                <w:color w:val="000000"/>
                <w:sz w:val="32"/>
                <w:szCs w:val="18"/>
                <w:highlight w:val="none"/>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1A5E5B">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18"/>
                <w:highlight w:val="none"/>
              </w:rPr>
            </w:pPr>
            <w:r>
              <w:rPr>
                <w:rFonts w:ascii="Times New Roman" w:hAnsi="Times New Roman" w:cs="宋体"/>
                <w:b/>
                <w:color w:val="000000"/>
                <w:sz w:val="32"/>
                <w:szCs w:val="18"/>
                <w:highlight w:val="none"/>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98D882">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18"/>
                <w:highlight w:val="none"/>
              </w:rPr>
            </w:pPr>
            <w:r>
              <w:rPr>
                <w:rFonts w:ascii="Times New Roman" w:hAnsi="Times New Roman" w:cs="宋体"/>
                <w:b/>
                <w:color w:val="000000"/>
                <w:sz w:val="32"/>
                <w:szCs w:val="18"/>
                <w:highlight w:val="none"/>
              </w:rPr>
              <w:t>经济分类科目（按“款”级</w:t>
            </w:r>
            <w:r>
              <w:rPr>
                <w:rFonts w:hint="eastAsia" w:ascii="Times New Roman" w:hAnsi="Times New Roman" w:cs="宋体"/>
                <w:b/>
                <w:color w:val="000000"/>
                <w:sz w:val="32"/>
                <w:szCs w:val="18"/>
                <w:highlight w:val="none"/>
                <w:lang w:eastAsia="zh-CN"/>
              </w:rPr>
              <w:t>经济</w:t>
            </w:r>
            <w:r>
              <w:rPr>
                <w:rFonts w:ascii="Times New Roman" w:hAnsi="Times New Roman" w:cs="宋体"/>
                <w:b/>
                <w:color w:val="000000"/>
                <w:sz w:val="32"/>
                <w:szCs w:val="18"/>
                <w:highlight w:val="none"/>
              </w:rPr>
              <w:t>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89367D">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18"/>
                <w:highlight w:val="none"/>
              </w:rPr>
            </w:pPr>
            <w:r>
              <w:rPr>
                <w:rFonts w:ascii="Times New Roman" w:hAnsi="Times New Roman" w:cs="宋体"/>
                <w:b/>
                <w:color w:val="000000"/>
                <w:sz w:val="32"/>
                <w:szCs w:val="18"/>
                <w:highlight w:val="none"/>
              </w:rPr>
              <w:t>金额</w:t>
            </w:r>
          </w:p>
        </w:tc>
      </w:tr>
      <w:tr w14:paraId="014C09F0">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3B711C">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18"/>
                <w:highlight w:val="none"/>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E5A398">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18"/>
                <w:highlight w:val="none"/>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3F5550">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18"/>
                <w:highlight w:val="none"/>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9A2E6F">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18"/>
                <w:highlight w:val="none"/>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6F9808">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18"/>
                <w:highlight w:val="none"/>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B1783B">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18"/>
                <w:highlight w:val="none"/>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781C0F">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18"/>
                <w:highlight w:val="none"/>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9F5BCE">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18"/>
                <w:highlight w:val="none"/>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374103">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18"/>
                <w:highlight w:val="none"/>
              </w:rPr>
            </w:pPr>
          </w:p>
        </w:tc>
      </w:tr>
      <w:tr w14:paraId="7B5094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282E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4D2B8">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EF35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70.03</w:t>
            </w:r>
            <w:r>
              <w:rPr>
                <w:rFonts w:ascii="Times New Roman" w:hAnsi="Times New Roman"/>
                <w:color w:val="000000"/>
                <w:sz w:val="32"/>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815C7">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C3E2A">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9FB6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9.70</w:t>
            </w: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9C44B">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A44CF">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8C34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7FD163A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881DD">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15817">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36110">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18.96</w:t>
            </w:r>
            <w:r>
              <w:rPr>
                <w:rFonts w:ascii="Times New Roman" w:hAnsi="Times New Roman"/>
                <w:color w:val="000000"/>
                <w:sz w:val="32"/>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9C98E">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18E83">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9EA28">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0.94</w:t>
            </w: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46FBC">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E24D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2221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7D58733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B711B">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34C9C">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D5603">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1.52</w:t>
            </w:r>
            <w:r>
              <w:rPr>
                <w:rFonts w:ascii="Times New Roman" w:hAnsi="Times New Roman"/>
                <w:color w:val="000000"/>
                <w:sz w:val="32"/>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54E1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180E7">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A1EF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0.04</w:t>
            </w: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F54E4">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2F3D1">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DD3A3">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08BEE43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7354D">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0505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DBAA8">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741AC">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FF083">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F24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AA7FB">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D5ADA">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462C8">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55B2A10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96370">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298EF">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97E6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3.50</w:t>
            </w:r>
            <w:r>
              <w:rPr>
                <w:rFonts w:ascii="Times New Roman" w:hAnsi="Times New Roman"/>
                <w:color w:val="000000"/>
                <w:sz w:val="32"/>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69625">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BD9B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C3A7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454DD">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D0335">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2BCA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74A95D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0A3A8">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09E3C">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A94D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30.95</w:t>
            </w:r>
            <w:r>
              <w:rPr>
                <w:rFonts w:ascii="Times New Roman" w:hAnsi="Times New Roman"/>
                <w:color w:val="000000"/>
                <w:sz w:val="32"/>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605C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302C4">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51F8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0.02</w:t>
            </w: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1CC1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85D8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B88A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3DE50D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60AD5">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6FB3F">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F60C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4.81</w:t>
            </w:r>
            <w:r>
              <w:rPr>
                <w:rFonts w:ascii="Times New Roman" w:hAnsi="Times New Roman"/>
                <w:color w:val="000000"/>
                <w:sz w:val="32"/>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712D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936E0">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A9C8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0.10</w:t>
            </w: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987E0">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158A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AFE6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6F708E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70F1A">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E570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D0AB0">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2.94</w:t>
            </w:r>
            <w:r>
              <w:rPr>
                <w:rFonts w:ascii="Times New Roman" w:hAnsi="Times New Roman"/>
                <w:color w:val="000000"/>
                <w:sz w:val="32"/>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29605">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E5757">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04D38">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3.09</w:t>
            </w: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0C0CF">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EFC7D">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7649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1FB9FFA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BABA37">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8C903">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AC7A">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2.41</w:t>
            </w:r>
            <w:r>
              <w:rPr>
                <w:rFonts w:ascii="Times New Roman" w:hAnsi="Times New Roman"/>
                <w:color w:val="000000"/>
                <w:sz w:val="32"/>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D2E0E">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ABEC08">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2371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F1AC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5F2E4">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9C1CB">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733C0D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E539F">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4FBB5">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D37D3">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190AD">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C03EE">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C1B80">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0092A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6A91E">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22723">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33562E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B5241">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7BFDA">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2622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0.69</w:t>
            </w:r>
            <w:r>
              <w:rPr>
                <w:rFonts w:ascii="Times New Roman" w:hAnsi="Times New Roman"/>
                <w:color w:val="000000"/>
                <w:sz w:val="32"/>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0EC91">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C3C7E">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4410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0.89</w:t>
            </w: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A3CCB">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5A708">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FA7F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3D2057A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2312A">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6BE7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4963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3.61</w:t>
            </w:r>
            <w:r>
              <w:rPr>
                <w:rFonts w:ascii="Times New Roman" w:hAnsi="Times New Roman"/>
                <w:color w:val="000000"/>
                <w:sz w:val="32"/>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158B4">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45F51">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8F60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E6ED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3A251">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A536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3A8466F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67FBA">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E260E">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8565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0.64</w:t>
            </w:r>
            <w:r>
              <w:rPr>
                <w:rFonts w:ascii="Times New Roman" w:hAnsi="Times New Roman"/>
                <w:color w:val="000000"/>
                <w:sz w:val="32"/>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3D0E8">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EF9B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5FC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066C3">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E5E5D">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AAF1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76A04B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6FD84">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886BF">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19DC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14279">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406D5">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1B9F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9E93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039F4">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FD441">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175531C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4D740">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20AED">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1E3CC">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0.41</w:t>
            </w:r>
            <w:r>
              <w:rPr>
                <w:rFonts w:ascii="Times New Roman" w:hAnsi="Times New Roman"/>
                <w:color w:val="000000"/>
                <w:sz w:val="32"/>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774BA">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5D549">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0A1F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41B8E">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91E9D">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B665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7AF395D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12AF7">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BA80B">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7218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B5E0D">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47B4C">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F595A">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0.09</w:t>
            </w: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F6F4E">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EE958">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135B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1B7923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D383F">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4419B">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071B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0A9C0">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BCC6F">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824D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0.29</w:t>
            </w: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00D43">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BC309">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7639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6F94ACB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D49EC">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CCAFF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465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6233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866C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5337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58825">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A3A73">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295F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2AEEB9B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95F87">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2FA28">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6214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8343D">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E7BB9">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53173">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C7BF8">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6FF3A">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BDC63">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41C327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506A7">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E12EF">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844D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0.41</w:t>
            </w:r>
            <w:r>
              <w:rPr>
                <w:rFonts w:ascii="Times New Roman" w:hAnsi="Times New Roman"/>
                <w:color w:val="000000"/>
                <w:sz w:val="32"/>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CC289">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DCFC4">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F4987">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D3789">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9FC05">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C870C">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1CA420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C51EF">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C781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E8738">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579C07">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B1797">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B690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0.45</w:t>
            </w: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D6CE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CC96C">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1D5C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1B593D8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D01D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65CCC">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59FA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0E0F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98CB8">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0AFD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A0189">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571A1">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DB7A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200496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C63D3">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768EF">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585C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633D3">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E9C15">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1786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0.60</w:t>
            </w: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D34AC">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935A8">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12B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421F4B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3F243">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77251">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90DF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36BC1">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8096F">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E45AE">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463AA">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98F6D">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2117B">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12CFBA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6CADE">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BE821">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D3D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19D8E">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CF78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6F6E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3.00</w:t>
            </w: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68AC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0C6CA">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3F839">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2476996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B0DB1">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96A0C">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D6BF1">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0546B">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41A7D">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F697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203B5">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2669B">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EDFC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6639B29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8920F">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3570C">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4A44A">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7A151">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F819C">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E9C0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3BBE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FD95D">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B64BB">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145027C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041B7">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C3EFE">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E5A6CB">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6BAA7">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49A0A">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1B7B1">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0.18</w:t>
            </w: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011E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08051">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F27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3C5E7DF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F0415">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9D788">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2C11C2">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594585">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76257">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64BD8">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17DA9">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B9A6A">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E971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r>
      <w:tr w14:paraId="1DD036E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1CCE7">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B422A">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CECE1A">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92B1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D4877">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BE69A">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EE03F">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6D947">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CE611">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18"/>
                <w:highlight w:val="none"/>
              </w:rPr>
            </w:pPr>
          </w:p>
        </w:tc>
      </w:tr>
      <w:tr w14:paraId="446116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E8819">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B38B2">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10502F">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46555">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E35FC">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AFB55">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11DF6">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345E7">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65B57">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18"/>
                <w:highlight w:val="none"/>
              </w:rPr>
            </w:pPr>
          </w:p>
        </w:tc>
      </w:tr>
      <w:tr w14:paraId="2B6DC37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CD0A7">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81A10">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3C0951">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E9D0A">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B92E0">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313D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5967E">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1C6E4">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EB6E9">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18"/>
                <w:highlight w:val="none"/>
              </w:rPr>
            </w:pPr>
          </w:p>
        </w:tc>
      </w:tr>
      <w:tr w14:paraId="18F7FB8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326B8">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BFD09">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049811">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4A0DB">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82A87">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74D6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olor w:val="000000"/>
                <w:sz w:val="32"/>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7E01E">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7F456">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CFF0C">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18"/>
                <w:highlight w:val="none"/>
              </w:rPr>
            </w:pPr>
          </w:p>
        </w:tc>
      </w:tr>
      <w:tr w14:paraId="0215C449">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79FC0">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18"/>
                <w:highlight w:val="none"/>
              </w:rPr>
            </w:pPr>
            <w:r>
              <w:rPr>
                <w:rFonts w:ascii="Times New Roman" w:hAnsi="Times New Roman" w:cs="宋体"/>
                <w:b/>
                <w:color w:val="000000"/>
                <w:sz w:val="32"/>
                <w:szCs w:val="18"/>
                <w:highlight w:val="none"/>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4B80C7">
            <w:pPr>
              <w:keepNext w:val="0"/>
              <w:keepLines w:val="0"/>
              <w:pageBreakBefore w:val="0"/>
              <w:kinsoku/>
              <w:wordWrap w:val="0"/>
              <w:overflowPunct w:val="0"/>
              <w:topLinePunct/>
              <w:autoSpaceDN/>
              <w:bidi w:val="0"/>
              <w:spacing w:beforeAutospacing="0" w:line="560" w:lineRule="exact"/>
              <w:jc w:val="right"/>
              <w:textAlignment w:val="bottom"/>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70.44</w:t>
            </w:r>
            <w:r>
              <w:rPr>
                <w:rFonts w:ascii="Times New Roman" w:hAnsi="Times New Roman"/>
                <w:color w:val="000000"/>
                <w:sz w:val="32"/>
                <w:highlight w:val="none"/>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982BFB">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18"/>
                <w:highlight w:val="none"/>
              </w:rPr>
            </w:pPr>
            <w:r>
              <w:rPr>
                <w:rFonts w:ascii="Times New Roman" w:hAnsi="Times New Roman" w:cs="宋体"/>
                <w:b/>
                <w:color w:val="000000"/>
                <w:sz w:val="32"/>
                <w:szCs w:val="18"/>
                <w:highlight w:val="none"/>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4A746">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color w:val="000000"/>
                <w:sz w:val="32"/>
                <w:szCs w:val="18"/>
                <w:highlight w:val="none"/>
              </w:rPr>
            </w:pPr>
            <w:r>
              <w:rPr>
                <w:rFonts w:ascii="Times New Roman" w:hAnsi="Times New Roman" w:cs="宋体"/>
                <w:color w:val="000000"/>
                <w:sz w:val="32"/>
                <w:szCs w:val="18"/>
                <w:highlight w:val="none"/>
              </w:rPr>
              <w:t>9.70</w:t>
            </w:r>
            <w:r>
              <w:rPr>
                <w:rFonts w:ascii="Times New Roman" w:hAnsi="Times New Roman"/>
                <w:color w:val="000000"/>
                <w:sz w:val="32"/>
                <w:highlight w:val="none"/>
                <w:u w:color="auto"/>
              </w:rPr>
              <w:t xml:space="preserve"> </w:t>
            </w:r>
          </w:p>
        </w:tc>
      </w:tr>
    </w:tbl>
    <w:p w14:paraId="0159003C">
      <w:pPr>
        <w:keepNext w:val="0"/>
        <w:keepLines w:val="0"/>
        <w:pageBreakBefore w:val="0"/>
        <w:kinsoku/>
        <w:overflowPunct w:val="0"/>
        <w:topLinePunct/>
        <w:autoSpaceDN/>
        <w:bidi w:val="0"/>
        <w:spacing w:beforeAutospacing="0" w:line="560" w:lineRule="exact"/>
        <w:rPr>
          <w:rFonts w:hint="default" w:ascii="Times New Roman" w:hAnsi="Times New Roman" w:cs="宋体"/>
          <w:sz w:val="32"/>
          <w:szCs w:val="20"/>
          <w:highlight w:val="none"/>
        </w:rPr>
      </w:pPr>
      <w:r>
        <w:rPr>
          <w:rFonts w:ascii="Times New Roman" w:hAnsi="Times New Roman" w:cs="宋体"/>
          <w:sz w:val="32"/>
          <w:szCs w:val="20"/>
          <w:highlight w:val="none"/>
        </w:rPr>
        <w:t>备注：1.本表反映单位本年度一般公共预算财政拨款基本支出明细情况。</w:t>
      </w:r>
      <w:r>
        <w:rPr>
          <w:rFonts w:ascii="Times New Roman" w:hAnsi="Times New Roman" w:cs="宋体"/>
          <w:sz w:val="32"/>
          <w:szCs w:val="20"/>
          <w:highlight w:val="none"/>
        </w:rPr>
        <w:br w:type="textWrapping"/>
      </w:r>
      <w:r>
        <w:rPr>
          <w:rFonts w:ascii="Times New Roman" w:hAnsi="Times New Roman" w:cs="宋体"/>
          <w:sz w:val="32"/>
          <w:szCs w:val="20"/>
          <w:highlight w:val="none"/>
        </w:rPr>
        <w:t xml:space="preserve">      2.本套报表金额单位转换时可能存在尾数误差。</w:t>
      </w:r>
      <w:r>
        <w:rPr>
          <w:rFonts w:ascii="Times New Roman" w:hAnsi="Times New Roman" w:cs="宋体"/>
          <w:sz w:val="32"/>
          <w:szCs w:val="20"/>
          <w:highlight w:val="none"/>
        </w:rPr>
        <w:br w:type="textWrapping"/>
      </w:r>
      <w:r>
        <w:rPr>
          <w:rFonts w:ascii="Times New Roman" w:hAnsi="Times New Roman" w:cs="宋体"/>
          <w:sz w:val="32"/>
          <w:szCs w:val="20"/>
          <w:highlight w:val="none"/>
        </w:rPr>
        <w:br w:type="textWrapping"/>
      </w:r>
      <w:r>
        <w:rPr>
          <w:rFonts w:ascii="Times New Roman" w:hAnsi="Times New Roman" w:cs="宋体"/>
          <w:sz w:val="32"/>
          <w:szCs w:val="21"/>
          <w:highlight w:val="none"/>
        </w:rPr>
        <w:br w:type="page"/>
      </w:r>
    </w:p>
    <w:tbl>
      <w:tblPr>
        <w:tblStyle w:val="12"/>
        <w:tblW w:w="5000" w:type="pct"/>
        <w:tblInd w:w="0" w:type="dxa"/>
        <w:tblLayout w:type="autofit"/>
        <w:tblCellMar>
          <w:top w:w="0" w:type="dxa"/>
          <w:left w:w="0" w:type="dxa"/>
          <w:bottom w:w="0" w:type="dxa"/>
          <w:right w:w="0" w:type="dxa"/>
        </w:tblCellMar>
      </w:tblPr>
      <w:tblGrid>
        <w:gridCol w:w="1890"/>
        <w:gridCol w:w="3147"/>
        <w:gridCol w:w="1739"/>
        <w:gridCol w:w="1343"/>
        <w:gridCol w:w="1343"/>
        <w:gridCol w:w="1343"/>
        <w:gridCol w:w="1402"/>
        <w:gridCol w:w="1601"/>
      </w:tblGrid>
      <w:tr w14:paraId="68B8E75B">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63CB4B4">
            <w:pPr>
              <w:keepNext w:val="0"/>
              <w:keepLines w:val="0"/>
              <w:pageBreakBefore w:val="0"/>
              <w:kinsoku/>
              <w:overflowPunct w:val="0"/>
              <w:topLinePunct/>
              <w:autoSpaceDN/>
              <w:bidi w:val="0"/>
              <w:spacing w:beforeAutospacing="0" w:line="560" w:lineRule="exact"/>
              <w:jc w:val="center"/>
              <w:textAlignment w:val="bottom"/>
              <w:rPr>
                <w:rFonts w:hint="default" w:ascii="Times New Roman" w:hAnsi="Times New Roman" w:cs="宋体"/>
                <w:b/>
                <w:color w:val="000000"/>
                <w:sz w:val="32"/>
                <w:szCs w:val="32"/>
                <w:highlight w:val="none"/>
              </w:rPr>
            </w:pPr>
            <w:r>
              <w:rPr>
                <w:rFonts w:ascii="Times New Roman" w:hAnsi="Times New Roman" w:cs="宋体"/>
                <w:b/>
                <w:color w:val="000000"/>
                <w:sz w:val="32"/>
                <w:szCs w:val="32"/>
                <w:highlight w:val="none"/>
              </w:rPr>
              <w:t>政府性基金预算财政拨款收入支出决算表</w:t>
            </w:r>
          </w:p>
        </w:tc>
      </w:tr>
      <w:tr w14:paraId="0C3C2113">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961FAB1">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r>
              <w:rPr>
                <w:rFonts w:ascii="Times New Roman" w:hAnsi="Times New Roman" w:cs="宋体"/>
                <w:sz w:val="32"/>
                <w:szCs w:val="20"/>
                <w:highlight w:val="none"/>
              </w:rPr>
              <w:t>公开单位</w:t>
            </w:r>
            <w:r>
              <w:rPr>
                <w:rFonts w:ascii="Times New Roman" w:hAnsi="Times New Roman" w:cs="宋体"/>
                <w:color w:val="000000"/>
                <w:sz w:val="32"/>
                <w:szCs w:val="20"/>
                <w:highlight w:val="none"/>
              </w:rPr>
              <w:t xml:space="preserve">： </w:t>
            </w:r>
            <w:r>
              <w:rPr>
                <w:rFonts w:ascii="Times New Roman" w:hAnsi="Times New Roman"/>
                <w:color w:val="000000"/>
                <w:sz w:val="32"/>
                <w:highlight w:val="none"/>
                <w:u w:color="auto"/>
              </w:rPr>
              <w:t>重庆市丰都县民防指挥信息保障中心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73FF3A2F">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CC484B1">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C312285">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7F48BC4">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7AD7646">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公开07表</w:t>
            </w:r>
          </w:p>
        </w:tc>
      </w:tr>
      <w:tr w14:paraId="03E0ABF7">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63B93D8A">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1C53610">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A89BC98">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5EC79A0">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D92F3FF">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F8B9531">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单位：</w:t>
            </w:r>
            <w:r>
              <w:rPr>
                <w:rFonts w:ascii="Times New Roman" w:hAnsi="Times New Roman" w:cs="宋体"/>
                <w:sz w:val="32"/>
                <w:szCs w:val="20"/>
                <w:highlight w:val="none"/>
              </w:rPr>
              <w:t>万元</w:t>
            </w:r>
          </w:p>
        </w:tc>
      </w:tr>
      <w:tr w14:paraId="2866E6F6">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08A5DF">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E98192">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3ABECC">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33DF02E">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C1C257">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年末结转和结余</w:t>
            </w:r>
          </w:p>
        </w:tc>
      </w:tr>
      <w:tr w14:paraId="07390AA9">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08280D">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92A591">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55489B5">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0ECB55">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3F196D">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092362">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5119CE">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71419C">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r>
      <w:tr w14:paraId="54D14B49">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CBDB81">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79346B">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249A864">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A8D08C">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11A745">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07CB7F">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9E222E">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C0B6F2">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r>
      <w:tr w14:paraId="087A02B4">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B057DC">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14749C">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1DA1E8F">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E47376">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91B3A0">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4D4F22">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15E0E6">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94620">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r>
      <w:tr w14:paraId="3FFAB1AE">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0459F1">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C3AB3">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b/>
                <w:color w:val="000000"/>
                <w:sz w:val="32"/>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D7072">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b/>
                <w:color w:val="000000"/>
                <w:sz w:val="32"/>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8B98D">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b/>
                <w:color w:val="000000"/>
                <w:sz w:val="32"/>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19610">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b/>
                <w:color w:val="000000"/>
                <w:sz w:val="32"/>
                <w:highlight w:val="none"/>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AC9B1">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b/>
                <w:color w:val="000000"/>
                <w:sz w:val="32"/>
                <w:highlight w:val="none"/>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1AF34">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b/>
                <w:color w:val="000000"/>
                <w:sz w:val="32"/>
                <w:highlight w:val="none"/>
                <w:u w:color="auto"/>
              </w:rPr>
              <w:t xml:space="preserve"> </w:t>
            </w:r>
          </w:p>
        </w:tc>
      </w:tr>
    </w:tbl>
    <w:p w14:paraId="24BBF4A5">
      <w:pPr>
        <w:keepNext w:val="0"/>
        <w:keepLines w:val="0"/>
        <w:pageBreakBefore w:val="0"/>
        <w:kinsoku/>
        <w:overflowPunct w:val="0"/>
        <w:topLinePunct/>
        <w:autoSpaceDN/>
        <w:bidi w:val="0"/>
        <w:spacing w:beforeAutospacing="0" w:line="560" w:lineRule="exact"/>
        <w:rPr>
          <w:rFonts w:hint="default" w:ascii="Times New Roman" w:hAnsi="Times New Roman" w:cs="宋体"/>
          <w:sz w:val="32"/>
          <w:szCs w:val="21"/>
          <w:highlight w:val="none"/>
        </w:rPr>
      </w:pPr>
      <w:r>
        <w:rPr>
          <w:rFonts w:ascii="Times New Roman" w:hAnsi="Times New Roman" w:cs="宋体"/>
          <w:sz w:val="32"/>
          <w:szCs w:val="20"/>
          <w:highlight w:val="none"/>
        </w:rPr>
        <w:t>备注：本表反映单位本年度政府性基金预算财政拨款收入支出及结转和结余情况。本单位无政府性基金收支，故本表无数据。</w:t>
      </w:r>
      <w:r>
        <w:rPr>
          <w:rFonts w:ascii="Times New Roman" w:hAnsi="Times New Roman" w:cs="宋体"/>
          <w:sz w:val="32"/>
          <w:szCs w:val="20"/>
          <w:highlight w:val="none"/>
        </w:rPr>
        <w:br w:type="textWrapping"/>
      </w:r>
      <w:r>
        <w:rPr>
          <w:rFonts w:ascii="Times New Roman" w:hAnsi="Times New Roman" w:cs="宋体"/>
          <w:sz w:val="32"/>
          <w:szCs w:val="20"/>
          <w:highlight w:val="none"/>
        </w:rPr>
        <w:br w:type="textWrapping"/>
      </w:r>
    </w:p>
    <w:p w14:paraId="256F0456">
      <w:pPr>
        <w:keepNext w:val="0"/>
        <w:keepLines w:val="0"/>
        <w:pageBreakBefore w:val="0"/>
        <w:kinsoku/>
        <w:overflowPunct w:val="0"/>
        <w:topLinePunct/>
        <w:autoSpaceDN/>
        <w:bidi w:val="0"/>
        <w:spacing w:beforeAutospacing="0" w:line="560" w:lineRule="exact"/>
        <w:rPr>
          <w:rFonts w:hint="default" w:ascii="Times New Roman" w:hAnsi="Times New Roman" w:cs="宋体"/>
          <w:sz w:val="32"/>
          <w:szCs w:val="21"/>
          <w:highlight w:val="none"/>
        </w:rPr>
      </w:pPr>
      <w:r>
        <w:rPr>
          <w:rFonts w:ascii="Times New Roman" w:hAnsi="Times New Roman" w:cs="宋体"/>
          <w:sz w:val="32"/>
          <w:szCs w:val="21"/>
          <w:highlight w:val="none"/>
        </w:rPr>
        <w:br w:type="page"/>
      </w:r>
    </w:p>
    <w:tbl>
      <w:tblPr>
        <w:tblStyle w:val="12"/>
        <w:tblW w:w="5000" w:type="pct"/>
        <w:tblInd w:w="0" w:type="dxa"/>
        <w:tblLayout w:type="autofit"/>
        <w:tblCellMar>
          <w:top w:w="0" w:type="dxa"/>
          <w:left w:w="0" w:type="dxa"/>
          <w:bottom w:w="0" w:type="dxa"/>
          <w:right w:w="0" w:type="dxa"/>
        </w:tblCellMar>
      </w:tblPr>
      <w:tblGrid>
        <w:gridCol w:w="1689"/>
        <w:gridCol w:w="2748"/>
        <w:gridCol w:w="2941"/>
        <w:gridCol w:w="180"/>
        <w:gridCol w:w="3121"/>
        <w:gridCol w:w="69"/>
        <w:gridCol w:w="3060"/>
      </w:tblGrid>
      <w:tr w14:paraId="3EEBFB26">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78540E8">
            <w:pPr>
              <w:keepNext w:val="0"/>
              <w:keepLines w:val="0"/>
              <w:pageBreakBefore w:val="0"/>
              <w:kinsoku/>
              <w:overflowPunct w:val="0"/>
              <w:topLinePunct/>
              <w:autoSpaceDN/>
              <w:bidi w:val="0"/>
              <w:spacing w:beforeAutospacing="0" w:line="560" w:lineRule="exact"/>
              <w:jc w:val="center"/>
              <w:textAlignment w:val="bottom"/>
              <w:rPr>
                <w:rFonts w:hint="default" w:ascii="Times New Roman" w:hAnsi="Times New Roman" w:cs="宋体"/>
                <w:b/>
                <w:color w:val="000000"/>
                <w:sz w:val="32"/>
                <w:szCs w:val="32"/>
                <w:highlight w:val="none"/>
              </w:rPr>
            </w:pPr>
            <w:r>
              <w:rPr>
                <w:rFonts w:ascii="Times New Roman" w:hAnsi="Times New Roman" w:cs="宋体"/>
                <w:b/>
                <w:color w:val="000000"/>
                <w:sz w:val="32"/>
                <w:szCs w:val="32"/>
                <w:highlight w:val="none"/>
              </w:rPr>
              <w:t>国有资本经营预算财政拨款支出决算表</w:t>
            </w:r>
          </w:p>
        </w:tc>
      </w:tr>
      <w:tr w14:paraId="4DCE70A7">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BBA4DE0">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r>
              <w:rPr>
                <w:rFonts w:ascii="Times New Roman" w:hAnsi="Times New Roman" w:cs="宋体"/>
                <w:sz w:val="32"/>
                <w:szCs w:val="20"/>
                <w:highlight w:val="none"/>
              </w:rPr>
              <w:t>公开单位</w:t>
            </w:r>
            <w:r>
              <w:rPr>
                <w:rFonts w:ascii="Times New Roman" w:hAnsi="Times New Roman" w:cs="宋体"/>
                <w:color w:val="000000"/>
                <w:sz w:val="32"/>
                <w:szCs w:val="20"/>
                <w:highlight w:val="none"/>
              </w:rPr>
              <w:t xml:space="preserve">： </w:t>
            </w:r>
            <w:r>
              <w:rPr>
                <w:rFonts w:ascii="Times New Roman" w:hAnsi="Times New Roman"/>
                <w:color w:val="000000"/>
                <w:sz w:val="32"/>
                <w:highlight w:val="none"/>
                <w:u w:color="auto"/>
              </w:rPr>
              <w:t>重庆市丰都县民防指挥信息保障中心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A5F98F9">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07ECA52">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公开08表</w:t>
            </w:r>
          </w:p>
        </w:tc>
      </w:tr>
      <w:tr w14:paraId="32EC7EC9">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01026739">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A9A37FB">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1DD909D">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单位：</w:t>
            </w:r>
            <w:r>
              <w:rPr>
                <w:rFonts w:ascii="Times New Roman" w:hAnsi="Times New Roman" w:cs="宋体"/>
                <w:sz w:val="32"/>
                <w:szCs w:val="20"/>
                <w:highlight w:val="none"/>
              </w:rPr>
              <w:t>万元</w:t>
            </w:r>
          </w:p>
        </w:tc>
      </w:tr>
      <w:tr w14:paraId="47B6994D">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A1EFD9B">
            <w:pPr>
              <w:keepNext w:val="0"/>
              <w:keepLines w:val="0"/>
              <w:pageBreakBefore w:val="0"/>
              <w:kinsoku/>
              <w:overflowPunct w:val="0"/>
              <w:topLinePunct/>
              <w:autoSpaceDN/>
              <w:bidi w:val="0"/>
              <w:spacing w:beforeAutospacing="0" w:line="560" w:lineRule="exact"/>
              <w:jc w:val="center"/>
              <w:textAlignment w:val="bottom"/>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0AD2E15">
            <w:pPr>
              <w:keepNext w:val="0"/>
              <w:keepLines w:val="0"/>
              <w:pageBreakBefore w:val="0"/>
              <w:kinsoku/>
              <w:overflowPunct w:val="0"/>
              <w:topLinePunct/>
              <w:autoSpaceDN/>
              <w:bidi w:val="0"/>
              <w:spacing w:beforeAutospacing="0" w:line="560" w:lineRule="exact"/>
              <w:jc w:val="center"/>
              <w:textAlignment w:val="bottom"/>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本年支出</w:t>
            </w:r>
          </w:p>
        </w:tc>
      </w:tr>
      <w:tr w14:paraId="7201235D">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07397">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1A799D">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C89EC">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24321E">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44E54D">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项目支出</w:t>
            </w:r>
          </w:p>
        </w:tc>
      </w:tr>
      <w:tr w14:paraId="758FED85">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670DF">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A2A6F2">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E9B3B5">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D12651">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0D4B91">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r>
      <w:tr w14:paraId="0B132FD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595E77">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B1A2D1">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E784B">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E17C9A">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ADFF42">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r>
      <w:tr w14:paraId="62CE1A9D">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F5CA83">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056BF3">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6DF630">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98C6A5">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78E3F3">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b/>
                <w:color w:val="000000"/>
                <w:sz w:val="32"/>
                <w:szCs w:val="20"/>
                <w:highlight w:val="none"/>
              </w:rPr>
            </w:pPr>
          </w:p>
        </w:tc>
      </w:tr>
      <w:tr w14:paraId="2E1ABCB0">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589156">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20"/>
                <w:highlight w:val="none"/>
              </w:rPr>
            </w:pPr>
            <w:r>
              <w:rPr>
                <w:rFonts w:ascii="Times New Roman" w:hAnsi="Times New Roman" w:cs="宋体"/>
                <w:b/>
                <w:color w:val="000000"/>
                <w:sz w:val="32"/>
                <w:szCs w:val="20"/>
                <w:highlight w:val="none"/>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467CF">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b/>
                <w:color w:val="000000"/>
                <w:sz w:val="32"/>
                <w:highlight w:val="none"/>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553B8">
            <w:pPr>
              <w:keepNext w:val="0"/>
              <w:keepLines w:val="0"/>
              <w:pageBreakBefore w:val="0"/>
              <w:kinsoku/>
              <w:overflowPunct w:val="0"/>
              <w:topLinePunct/>
              <w:autoSpaceDN/>
              <w:bidi w:val="0"/>
              <w:spacing w:beforeAutospacing="0" w:line="560" w:lineRule="exact"/>
              <w:jc w:val="right"/>
              <w:rPr>
                <w:rFonts w:hint="default" w:ascii="Times New Roman" w:hAnsi="Times New Roman" w:cs="宋体"/>
                <w:b/>
                <w:color w:val="000000"/>
                <w:sz w:val="32"/>
                <w:szCs w:val="20"/>
                <w:highlight w:val="none"/>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F87EC">
            <w:pPr>
              <w:keepNext w:val="0"/>
              <w:keepLines w:val="0"/>
              <w:pageBreakBefore w:val="0"/>
              <w:kinsoku/>
              <w:wordWrap w:val="0"/>
              <w:overflowPunct w:val="0"/>
              <w:topLinePunct/>
              <w:autoSpaceDN/>
              <w:bidi w:val="0"/>
              <w:spacing w:beforeAutospacing="0" w:line="560" w:lineRule="exact"/>
              <w:jc w:val="right"/>
              <w:textAlignment w:val="center"/>
              <w:rPr>
                <w:rFonts w:hint="default" w:ascii="Times New Roman" w:hAnsi="Times New Roman" w:cs="宋体"/>
                <w:b/>
                <w:color w:val="000000"/>
                <w:sz w:val="32"/>
                <w:szCs w:val="20"/>
                <w:highlight w:val="none"/>
              </w:rPr>
            </w:pPr>
            <w:r>
              <w:rPr>
                <w:rFonts w:ascii="Times New Roman" w:hAnsi="Times New Roman"/>
                <w:b/>
                <w:color w:val="000000"/>
                <w:sz w:val="32"/>
                <w:highlight w:val="none"/>
                <w:u w:color="auto"/>
              </w:rPr>
              <w:t xml:space="preserve"> </w:t>
            </w:r>
          </w:p>
        </w:tc>
      </w:tr>
    </w:tbl>
    <w:p w14:paraId="0240F92E">
      <w:pPr>
        <w:keepNext w:val="0"/>
        <w:keepLines w:val="0"/>
        <w:pageBreakBefore w:val="0"/>
        <w:kinsoku/>
        <w:overflowPunct w:val="0"/>
        <w:topLinePunct/>
        <w:autoSpaceDN/>
        <w:bidi w:val="0"/>
        <w:spacing w:beforeAutospacing="0" w:line="560" w:lineRule="exact"/>
        <w:rPr>
          <w:rFonts w:hint="default" w:ascii="Times New Roman" w:hAnsi="Times New Roman" w:cs="宋体"/>
          <w:sz w:val="32"/>
          <w:szCs w:val="21"/>
          <w:highlight w:val="none"/>
        </w:rPr>
      </w:pPr>
      <w:r>
        <w:rPr>
          <w:rFonts w:ascii="Times New Roman" w:hAnsi="Times New Roman" w:cs="宋体"/>
          <w:sz w:val="32"/>
          <w:szCs w:val="20"/>
          <w:highlight w:val="none"/>
        </w:rPr>
        <w:t>备注：本表反映单位本年度国有资本经营预算财政拨款支出情况。本单位无国有资本经营收支，故本表无数据。</w:t>
      </w:r>
      <w:r>
        <w:rPr>
          <w:rFonts w:ascii="Times New Roman" w:hAnsi="Times New Roman" w:cs="宋体"/>
          <w:sz w:val="32"/>
          <w:szCs w:val="20"/>
          <w:highlight w:val="none"/>
        </w:rPr>
        <w:br w:type="textWrapping"/>
      </w:r>
      <w:r>
        <w:rPr>
          <w:rFonts w:ascii="Times New Roman" w:hAnsi="Times New Roman" w:cs="宋体"/>
          <w:sz w:val="32"/>
          <w:szCs w:val="20"/>
          <w:highlight w:val="none"/>
        </w:rPr>
        <w:br w:type="textWrapping"/>
      </w:r>
      <w:r>
        <w:rPr>
          <w:rFonts w:hint="default" w:ascii="Times New Roman" w:hAnsi="Times New Roman" w:cs="宋体"/>
          <w:sz w:val="32"/>
          <w:szCs w:val="21"/>
          <w:highlight w:val="none"/>
        </w:rPr>
        <w:br w:type="page"/>
      </w:r>
    </w:p>
    <w:tbl>
      <w:tblPr>
        <w:tblStyle w:val="12"/>
        <w:tblW w:w="4877" w:type="pct"/>
        <w:tblInd w:w="0" w:type="dxa"/>
        <w:tblLayout w:type="fixed"/>
        <w:tblCellMar>
          <w:top w:w="0" w:type="dxa"/>
          <w:left w:w="170" w:type="dxa"/>
          <w:bottom w:w="0" w:type="dxa"/>
          <w:right w:w="170" w:type="dxa"/>
        </w:tblCellMar>
      </w:tblPr>
      <w:tblGrid>
        <w:gridCol w:w="3628"/>
        <w:gridCol w:w="1945"/>
        <w:gridCol w:w="1899"/>
        <w:gridCol w:w="4062"/>
        <w:gridCol w:w="1934"/>
      </w:tblGrid>
      <w:tr w14:paraId="564ADE01">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CE4A9D6">
            <w:pPr>
              <w:keepNext w:val="0"/>
              <w:keepLines w:val="0"/>
              <w:pageBreakBefore w:val="0"/>
              <w:kinsoku/>
              <w:overflowPunct w:val="0"/>
              <w:topLinePunct/>
              <w:autoSpaceDN/>
              <w:bidi w:val="0"/>
              <w:spacing w:beforeAutospacing="0" w:line="560" w:lineRule="exact"/>
              <w:jc w:val="center"/>
              <w:textAlignment w:val="bottom"/>
              <w:rPr>
                <w:rFonts w:hint="default" w:ascii="Times New Roman" w:hAnsi="Times New Roman" w:cs="宋体"/>
                <w:b/>
                <w:color w:val="000000"/>
                <w:sz w:val="32"/>
                <w:szCs w:val="32"/>
                <w:highlight w:val="none"/>
              </w:rPr>
            </w:pPr>
            <w:r>
              <w:rPr>
                <w:rFonts w:ascii="Times New Roman" w:hAnsi="Times New Roman" w:cs="宋体"/>
                <w:b/>
                <w:color w:val="000000"/>
                <w:sz w:val="32"/>
                <w:szCs w:val="32"/>
                <w:highlight w:val="none"/>
              </w:rPr>
              <w:t>机构运行信息表</w:t>
            </w:r>
          </w:p>
        </w:tc>
      </w:tr>
      <w:tr w14:paraId="15B92B32">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2C61DE5E">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3F99C06B">
            <w:pPr>
              <w:keepNext w:val="0"/>
              <w:keepLines w:val="0"/>
              <w:pageBreakBefore w:val="0"/>
              <w:kinsoku/>
              <w:overflowPunct w:val="0"/>
              <w:topLinePunct/>
              <w:autoSpaceDN/>
              <w:bidi w:val="0"/>
              <w:spacing w:beforeAutospacing="0" w:line="560" w:lineRule="exact"/>
              <w:jc w:val="center"/>
              <w:rPr>
                <w:rFonts w:hint="default" w:ascii="Times New Roman" w:hAnsi="Times New Roman" w:cs="宋体"/>
                <w:color w:val="000000"/>
                <w:sz w:val="32"/>
                <w:szCs w:val="20"/>
                <w:highlight w:val="none"/>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4E0A07F7">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20"/>
                <w:highlight w:val="none"/>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2E69EB06">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58AF3C41">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公开09表</w:t>
            </w:r>
          </w:p>
        </w:tc>
      </w:tr>
      <w:tr w14:paraId="05C80199">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896BE49">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r>
              <w:rPr>
                <w:rFonts w:ascii="Times New Roman" w:hAnsi="Times New Roman" w:cs="宋体"/>
                <w:sz w:val="32"/>
                <w:szCs w:val="20"/>
                <w:highlight w:val="none"/>
              </w:rPr>
              <w:t>公开单位</w:t>
            </w:r>
            <w:r>
              <w:rPr>
                <w:rFonts w:ascii="Times New Roman" w:hAnsi="Times New Roman" w:cs="宋体"/>
                <w:color w:val="000000"/>
                <w:sz w:val="32"/>
                <w:szCs w:val="20"/>
                <w:highlight w:val="none"/>
              </w:rPr>
              <w:t xml:space="preserve">： </w:t>
            </w:r>
            <w:r>
              <w:rPr>
                <w:rFonts w:ascii="Times New Roman" w:hAnsi="Times New Roman"/>
                <w:color w:val="000000"/>
                <w:sz w:val="32"/>
                <w:highlight w:val="none"/>
                <w:u w:color="auto"/>
              </w:rPr>
              <w:t>重庆市丰都县民防指挥信息保障中心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64EDD2D5">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20"/>
                <w:highlight w:val="none"/>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725BD862">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20"/>
                <w:highlight w:val="none"/>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03762D98">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20"/>
                <w:highlight w:val="none"/>
              </w:rPr>
            </w:pPr>
            <w:r>
              <w:rPr>
                <w:rFonts w:ascii="Times New Roman" w:hAnsi="Times New Roman" w:cs="宋体"/>
                <w:color w:val="000000"/>
                <w:sz w:val="32"/>
                <w:szCs w:val="20"/>
                <w:highlight w:val="none"/>
              </w:rPr>
              <w:t>单位：</w:t>
            </w:r>
            <w:r>
              <w:rPr>
                <w:rFonts w:ascii="Times New Roman" w:hAnsi="Times New Roman" w:cs="宋体"/>
                <w:sz w:val="32"/>
                <w:szCs w:val="20"/>
                <w:highlight w:val="none"/>
              </w:rPr>
              <w:t>万元</w:t>
            </w:r>
          </w:p>
        </w:tc>
      </w:tr>
      <w:tr w14:paraId="746FA191">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5B1BF4">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16"/>
                <w:highlight w:val="none"/>
              </w:rPr>
            </w:pPr>
            <w:r>
              <w:rPr>
                <w:rFonts w:ascii="Times New Roman" w:hAnsi="Times New Roman" w:cs="宋体"/>
                <w:b/>
                <w:color w:val="000000"/>
                <w:sz w:val="32"/>
                <w:szCs w:val="16"/>
                <w:highlight w:val="none"/>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A53C9F">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16"/>
                <w:highlight w:val="none"/>
              </w:rPr>
            </w:pPr>
            <w:r>
              <w:rPr>
                <w:rFonts w:ascii="Times New Roman" w:hAnsi="Times New Roman" w:cs="宋体"/>
                <w:b/>
                <w:color w:val="000000"/>
                <w:sz w:val="32"/>
                <w:szCs w:val="16"/>
                <w:highlight w:val="none"/>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99482B">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16"/>
                <w:highlight w:val="none"/>
              </w:rPr>
            </w:pPr>
            <w:r>
              <w:rPr>
                <w:rFonts w:ascii="Times New Roman" w:hAnsi="Times New Roman" w:cs="宋体"/>
                <w:b/>
                <w:color w:val="000000"/>
                <w:sz w:val="32"/>
                <w:szCs w:val="16"/>
                <w:highlight w:val="none"/>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49F913">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16"/>
                <w:highlight w:val="none"/>
              </w:rPr>
            </w:pPr>
            <w:r>
              <w:rPr>
                <w:rFonts w:ascii="Times New Roman" w:hAnsi="Times New Roman" w:cs="宋体"/>
                <w:b/>
                <w:color w:val="000000"/>
                <w:sz w:val="32"/>
                <w:szCs w:val="16"/>
                <w:highlight w:val="none"/>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3DF97A">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b/>
                <w:color w:val="000000"/>
                <w:sz w:val="32"/>
                <w:szCs w:val="16"/>
                <w:highlight w:val="none"/>
              </w:rPr>
            </w:pPr>
            <w:r>
              <w:rPr>
                <w:rFonts w:ascii="Times New Roman" w:hAnsi="Times New Roman" w:cs="宋体"/>
                <w:b/>
                <w:color w:val="000000"/>
                <w:sz w:val="32"/>
                <w:szCs w:val="16"/>
                <w:highlight w:val="none"/>
              </w:rPr>
              <w:t>决算数</w:t>
            </w:r>
          </w:p>
        </w:tc>
      </w:tr>
      <w:tr w14:paraId="1D6B614E">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165C9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43E236">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0A96E1">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65732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DFA2D1">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olor w:val="000000"/>
                <w:sz w:val="32"/>
                <w:highlight w:val="none"/>
                <w:u w:color="auto"/>
              </w:rPr>
              <w:t xml:space="preserve"> </w:t>
            </w:r>
          </w:p>
        </w:tc>
      </w:tr>
      <w:tr w14:paraId="00DAC5A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14F9EF">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9E84BD">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3.29</w:t>
            </w:r>
            <w:r>
              <w:rPr>
                <w:rFonts w:ascii="Times New Roman" w:hAnsi="Times New Roman"/>
                <w:color w:val="000000"/>
                <w:sz w:val="32"/>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320D82">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3.29</w:t>
            </w:r>
            <w:r>
              <w:rPr>
                <w:rFonts w:ascii="Times New Roman" w:hAnsi="Times New Roman"/>
                <w:color w:val="000000"/>
                <w:sz w:val="32"/>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4AAE90">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BE1274">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olor w:val="000000"/>
                <w:sz w:val="32"/>
                <w:highlight w:val="none"/>
                <w:u w:color="auto"/>
              </w:rPr>
              <w:t xml:space="preserve"> </w:t>
            </w:r>
          </w:p>
        </w:tc>
      </w:tr>
      <w:tr w14:paraId="54A2476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7EB08A">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12EC11">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olor w:val="000000"/>
                <w:sz w:val="32"/>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E9FD47">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olor w:val="000000"/>
                <w:sz w:val="32"/>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7472E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5C6424">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olor w:val="000000"/>
                <w:sz w:val="32"/>
                <w:highlight w:val="none"/>
                <w:u w:color="auto"/>
              </w:rPr>
              <w:t xml:space="preserve"> </w:t>
            </w:r>
          </w:p>
        </w:tc>
      </w:tr>
      <w:tr w14:paraId="1B61F4F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5848A4">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36F36F">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3.00</w:t>
            </w:r>
            <w:r>
              <w:rPr>
                <w:rFonts w:ascii="Times New Roman" w:hAnsi="Times New Roman"/>
                <w:color w:val="000000"/>
                <w:sz w:val="32"/>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924FA">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3.00</w:t>
            </w:r>
            <w:r>
              <w:rPr>
                <w:rFonts w:ascii="Times New Roman" w:hAnsi="Times New Roman"/>
                <w:color w:val="000000"/>
                <w:sz w:val="32"/>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D98E0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C5E3FF">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w:t>
            </w:r>
          </w:p>
        </w:tc>
      </w:tr>
      <w:tr w14:paraId="05FA7E1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EF206C">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5E184B">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olor w:val="000000"/>
                <w:sz w:val="32"/>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254B96">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olor w:val="000000"/>
                <w:sz w:val="32"/>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47261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9308B1">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1   </w:t>
            </w:r>
          </w:p>
        </w:tc>
      </w:tr>
      <w:tr w14:paraId="2063789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44E098">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1FD067">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3.00</w:t>
            </w:r>
            <w:r>
              <w:rPr>
                <w:rFonts w:ascii="Times New Roman" w:hAnsi="Times New Roman"/>
                <w:color w:val="000000"/>
                <w:sz w:val="32"/>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9FDB03">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3.00</w:t>
            </w:r>
            <w:r>
              <w:rPr>
                <w:rFonts w:ascii="Times New Roman" w:hAnsi="Times New Roman"/>
                <w:color w:val="000000"/>
                <w:sz w:val="32"/>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018A2D">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12D9DA">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olor w:val="000000"/>
                <w:sz w:val="32"/>
                <w:highlight w:val="none"/>
                <w:u w:color="auto"/>
              </w:rPr>
              <w:t xml:space="preserve"> </w:t>
            </w:r>
          </w:p>
        </w:tc>
      </w:tr>
      <w:tr w14:paraId="06B0EE8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674173">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431AA0">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0.29</w:t>
            </w:r>
            <w:r>
              <w:rPr>
                <w:rFonts w:ascii="Times New Roman" w:hAnsi="Times New Roman"/>
                <w:color w:val="000000"/>
                <w:sz w:val="32"/>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114D75">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0.29</w:t>
            </w:r>
            <w:r>
              <w:rPr>
                <w:rFonts w:ascii="Times New Roman" w:hAnsi="Times New Roman"/>
                <w:color w:val="000000"/>
                <w:sz w:val="32"/>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75836F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0448EA">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olor w:val="000000"/>
                <w:sz w:val="32"/>
                <w:highlight w:val="none"/>
                <w:u w:color="auto"/>
              </w:rPr>
              <w:t xml:space="preserve"> </w:t>
            </w:r>
          </w:p>
        </w:tc>
      </w:tr>
      <w:tr w14:paraId="287AA26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0C6EC2">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6A401D">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DF3743">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0.29</w:t>
            </w:r>
            <w:r>
              <w:rPr>
                <w:rFonts w:ascii="Times New Roman" w:hAnsi="Times New Roman"/>
                <w:color w:val="000000"/>
                <w:sz w:val="32"/>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5DD0F53">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BEA2B8">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olor w:val="000000"/>
                <w:sz w:val="32"/>
                <w:highlight w:val="none"/>
                <w:u w:color="auto"/>
              </w:rPr>
              <w:t xml:space="preserve"> </w:t>
            </w:r>
          </w:p>
        </w:tc>
      </w:tr>
      <w:tr w14:paraId="23D67E0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75A373">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92392B">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80108E">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olor w:val="000000"/>
                <w:sz w:val="32"/>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D97B3C">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A0196C">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1</w:t>
            </w:r>
            <w:r>
              <w:rPr>
                <w:rFonts w:ascii="Times New Roman" w:hAnsi="Times New Roman"/>
                <w:color w:val="000000"/>
                <w:sz w:val="32"/>
                <w:highlight w:val="none"/>
                <w:u w:color="auto"/>
              </w:rPr>
              <w:t xml:space="preserve"> </w:t>
            </w:r>
          </w:p>
        </w:tc>
      </w:tr>
      <w:tr w14:paraId="2FCA473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BD15C3">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ACCEF4">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2B32E4">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olor w:val="000000"/>
                <w:sz w:val="32"/>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56BDA2C">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E68EB7">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olor w:val="000000"/>
                <w:sz w:val="32"/>
                <w:highlight w:val="none"/>
                <w:u w:color="auto"/>
              </w:rPr>
              <w:t xml:space="preserve"> </w:t>
            </w:r>
          </w:p>
        </w:tc>
      </w:tr>
      <w:tr w14:paraId="2F98684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CB6549">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DC80A7">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9E98D5">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44926F">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4F96E6">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olor w:val="000000"/>
                <w:sz w:val="32"/>
                <w:highlight w:val="none"/>
                <w:u w:color="auto"/>
              </w:rPr>
              <w:t xml:space="preserve"> </w:t>
            </w:r>
          </w:p>
        </w:tc>
      </w:tr>
      <w:tr w14:paraId="705A6C5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F681AC">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A585AE">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7C45737">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olor w:val="000000"/>
                <w:sz w:val="32"/>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CEB9D6B">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8B1421">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olor w:val="000000"/>
                <w:sz w:val="32"/>
                <w:highlight w:val="none"/>
                <w:u w:color="auto"/>
              </w:rPr>
              <w:t xml:space="preserve"> </w:t>
            </w:r>
          </w:p>
        </w:tc>
      </w:tr>
      <w:tr w14:paraId="4CAE12D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F5F22C">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4AFAE1">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8C6DF89">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olor w:val="000000"/>
                <w:sz w:val="32"/>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690657">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BED2D8">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olor w:val="000000"/>
                <w:sz w:val="32"/>
                <w:highlight w:val="none"/>
                <w:u w:color="auto"/>
              </w:rPr>
              <w:t xml:space="preserve"> </w:t>
            </w:r>
          </w:p>
        </w:tc>
      </w:tr>
      <w:tr w14:paraId="16662C4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93C2EB1">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B49EF2">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2ECB186">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olor w:val="000000"/>
                <w:sz w:val="32"/>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41563BA">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2EFD33">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olor w:val="000000"/>
                <w:sz w:val="32"/>
                <w:highlight w:val="none"/>
                <w:u w:color="auto"/>
              </w:rPr>
              <w:t xml:space="preserve"> </w:t>
            </w:r>
          </w:p>
        </w:tc>
      </w:tr>
      <w:tr w14:paraId="35B80F5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642F60D">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2AC05D">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BBF3BB8">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1</w:t>
            </w:r>
            <w:r>
              <w:rPr>
                <w:rFonts w:ascii="Times New Roman" w:hAnsi="Times New Roman"/>
                <w:color w:val="000000"/>
                <w:sz w:val="32"/>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BB6875">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1385FF">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w:t>
            </w:r>
          </w:p>
        </w:tc>
      </w:tr>
      <w:tr w14:paraId="363B9A9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EA70640">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7A7F0B">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E834EA0">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3</w:t>
            </w:r>
            <w:r>
              <w:rPr>
                <w:rFonts w:ascii="Times New Roman" w:hAnsi="Times New Roman"/>
                <w:color w:val="000000"/>
                <w:sz w:val="32"/>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F2EF5A">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DD5578">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olor w:val="000000"/>
                <w:sz w:val="32"/>
                <w:highlight w:val="none"/>
                <w:u w:color="auto"/>
              </w:rPr>
              <w:t xml:space="preserve"> </w:t>
            </w:r>
          </w:p>
        </w:tc>
      </w:tr>
      <w:tr w14:paraId="15F02DE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766EE9">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9F3279">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ABDFA75">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olor w:val="000000"/>
                <w:sz w:val="32"/>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CCC46F">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9670CB">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olor w:val="000000"/>
                <w:sz w:val="32"/>
                <w:highlight w:val="none"/>
                <w:u w:color="auto"/>
              </w:rPr>
              <w:t xml:space="preserve"> </w:t>
            </w:r>
          </w:p>
        </w:tc>
      </w:tr>
      <w:tr w14:paraId="2717A09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F383A8">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7162AF">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2CC340A">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30</w:t>
            </w:r>
            <w:r>
              <w:rPr>
                <w:rFonts w:ascii="Times New Roman" w:hAnsi="Times New Roman"/>
                <w:color w:val="000000"/>
                <w:sz w:val="32"/>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15D4A7">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F7F4A4">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olor w:val="000000"/>
                <w:sz w:val="32"/>
                <w:highlight w:val="none"/>
                <w:u w:color="auto"/>
              </w:rPr>
              <w:t xml:space="preserve"> </w:t>
            </w:r>
          </w:p>
        </w:tc>
      </w:tr>
      <w:tr w14:paraId="5D0FE6A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F3C8A0B">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D671DD">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6486BB3">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olor w:val="000000"/>
                <w:sz w:val="32"/>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00B69A">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0D47EA">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olor w:val="000000"/>
                <w:sz w:val="32"/>
                <w:highlight w:val="none"/>
                <w:u w:color="auto"/>
              </w:rPr>
              <w:t xml:space="preserve"> </w:t>
            </w:r>
          </w:p>
        </w:tc>
      </w:tr>
      <w:tr w14:paraId="6F00C12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A4AD526">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5A1CDA">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9A38983">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olor w:val="000000"/>
                <w:sz w:val="32"/>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5454AA">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4AD2FB">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olor w:val="000000"/>
                <w:sz w:val="32"/>
                <w:highlight w:val="none"/>
                <w:u w:color="auto"/>
              </w:rPr>
              <w:t xml:space="preserve"> </w:t>
            </w:r>
          </w:p>
        </w:tc>
      </w:tr>
      <w:tr w14:paraId="7343ADA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B02EEFE">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2ED410">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ED3A0EF">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olor w:val="000000"/>
                <w:sz w:val="32"/>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66C3E7">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721551">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olor w:val="000000"/>
                <w:sz w:val="32"/>
                <w:highlight w:val="none"/>
                <w:u w:color="auto"/>
              </w:rPr>
              <w:t xml:space="preserve"> </w:t>
            </w:r>
          </w:p>
        </w:tc>
      </w:tr>
      <w:tr w14:paraId="6567D264">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A450B5">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271B46">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1B229C">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olor w:val="000000"/>
                <w:sz w:val="32"/>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68898B">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6"/>
                <w:highlight w:val="none"/>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8F9CBD">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16"/>
                <w:highlight w:val="none"/>
              </w:rPr>
            </w:pPr>
          </w:p>
        </w:tc>
      </w:tr>
      <w:tr w14:paraId="241DFB88">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5BD604">
            <w:pPr>
              <w:keepNext w:val="0"/>
              <w:keepLines w:val="0"/>
              <w:pageBreakBefore w:val="0"/>
              <w:kinsoku/>
              <w:overflowPunct w:val="0"/>
              <w:topLinePunct/>
              <w:autoSpaceDN/>
              <w:bidi w:val="0"/>
              <w:spacing w:beforeAutospacing="0" w:line="560" w:lineRule="exact"/>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88EE2">
            <w:pPr>
              <w:keepNext w:val="0"/>
              <w:keepLines w:val="0"/>
              <w:pageBreakBefore w:val="0"/>
              <w:kinsoku/>
              <w:overflowPunct w:val="0"/>
              <w:topLinePunct/>
              <w:autoSpaceDN/>
              <w:bidi w:val="0"/>
              <w:spacing w:beforeAutospacing="0" w:line="560" w:lineRule="exact"/>
              <w:jc w:val="center"/>
              <w:textAlignment w:val="center"/>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3FC30E">
            <w:pPr>
              <w:keepNext w:val="0"/>
              <w:keepLines w:val="0"/>
              <w:pageBreakBefore w:val="0"/>
              <w:kinsoku/>
              <w:overflowPunct w:val="0"/>
              <w:topLinePunct/>
              <w:autoSpaceDN/>
              <w:bidi w:val="0"/>
              <w:spacing w:beforeAutospacing="0" w:line="560" w:lineRule="exact"/>
              <w:jc w:val="right"/>
              <w:textAlignment w:val="bottom"/>
              <w:rPr>
                <w:rFonts w:hint="default" w:ascii="Times New Roman" w:hAnsi="Times New Roman" w:cs="宋体"/>
                <w:color w:val="000000"/>
                <w:sz w:val="32"/>
                <w:szCs w:val="16"/>
                <w:highlight w:val="none"/>
              </w:rPr>
            </w:pPr>
            <w:r>
              <w:rPr>
                <w:rFonts w:ascii="Times New Roman" w:hAnsi="Times New Roman" w:cs="宋体"/>
                <w:color w:val="000000"/>
                <w:sz w:val="32"/>
                <w:szCs w:val="16"/>
                <w:highlight w:val="none"/>
              </w:rPr>
              <w:t>0.09</w:t>
            </w:r>
            <w:r>
              <w:rPr>
                <w:rFonts w:ascii="Times New Roman" w:hAnsi="Times New Roman"/>
                <w:color w:val="000000"/>
                <w:sz w:val="32"/>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B27F26">
            <w:pPr>
              <w:keepNext w:val="0"/>
              <w:keepLines w:val="0"/>
              <w:pageBreakBefore w:val="0"/>
              <w:kinsoku/>
              <w:overflowPunct w:val="0"/>
              <w:topLinePunct/>
              <w:autoSpaceDN/>
              <w:bidi w:val="0"/>
              <w:spacing w:beforeAutospacing="0" w:line="560" w:lineRule="exact"/>
              <w:rPr>
                <w:rFonts w:hint="default" w:ascii="Times New Roman" w:hAnsi="Times New Roman" w:cs="宋体"/>
                <w:color w:val="000000"/>
                <w:sz w:val="32"/>
                <w:szCs w:val="16"/>
                <w:highlight w:val="none"/>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266E9E">
            <w:pPr>
              <w:keepNext w:val="0"/>
              <w:keepLines w:val="0"/>
              <w:pageBreakBefore w:val="0"/>
              <w:kinsoku/>
              <w:overflowPunct w:val="0"/>
              <w:topLinePunct/>
              <w:autoSpaceDN/>
              <w:bidi w:val="0"/>
              <w:spacing w:beforeAutospacing="0" w:line="560" w:lineRule="exact"/>
              <w:jc w:val="right"/>
              <w:rPr>
                <w:rFonts w:hint="default" w:ascii="Times New Roman" w:hAnsi="Times New Roman" w:cs="宋体"/>
                <w:color w:val="000000"/>
                <w:sz w:val="32"/>
                <w:szCs w:val="16"/>
                <w:highlight w:val="none"/>
              </w:rPr>
            </w:pPr>
          </w:p>
        </w:tc>
      </w:tr>
    </w:tbl>
    <w:p w14:paraId="144CC9E3">
      <w:pPr>
        <w:keepNext w:val="0"/>
        <w:keepLines w:val="0"/>
        <w:pageBreakBefore w:val="0"/>
        <w:kinsoku/>
        <w:overflowPunct w:val="0"/>
        <w:topLinePunct/>
        <w:autoSpaceDN/>
        <w:bidi w:val="0"/>
        <w:spacing w:beforeAutospacing="0" w:line="560" w:lineRule="exact"/>
        <w:rPr>
          <w:rFonts w:hint="default" w:ascii="Times New Roman" w:hAnsi="Times New Roman" w:cs="宋体"/>
          <w:sz w:val="32"/>
          <w:szCs w:val="21"/>
          <w:highlight w:val="none"/>
        </w:rPr>
      </w:pPr>
      <w:r>
        <w:rPr>
          <w:rFonts w:ascii="Times New Roman" w:hAnsi="Times New Roman" w:cs="宋体"/>
          <w:sz w:val="32"/>
          <w:szCs w:val="20"/>
          <w:highlight w:val="none"/>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sz w:val="32"/>
          <w:szCs w:val="20"/>
          <w:highlight w:val="none"/>
        </w:rPr>
        <w:br w:type="textWrapping"/>
      </w:r>
      <w:r>
        <w:rPr>
          <w:rFonts w:ascii="Times New Roman" w:hAnsi="Times New Roman" w:cs="宋体"/>
          <w:sz w:val="32"/>
          <w:szCs w:val="20"/>
          <w:highlight w:val="none"/>
        </w:rPr>
        <w:t xml:space="preserve">      2.本套报表金额单位转换时可能存在尾数误差。</w:t>
      </w:r>
      <w:r>
        <w:rPr>
          <w:rFonts w:ascii="Times New Roman" w:hAnsi="Times New Roman" w:cs="宋体"/>
          <w:sz w:val="32"/>
          <w:szCs w:val="20"/>
          <w:highlight w:val="none"/>
        </w:rPr>
        <w:br w:type="textWrapping"/>
      </w:r>
      <w:r>
        <w:rPr>
          <w:rFonts w:ascii="Times New Roman" w:hAnsi="Times New Roman" w:cs="宋体"/>
          <w:sz w:val="32"/>
          <w:szCs w:val="20"/>
          <w:highlight w:val="none"/>
        </w:rPr>
        <w:br w:type="textWrapping"/>
      </w:r>
    </w:p>
    <w:sectPr>
      <w:headerReference r:id="rId4" w:type="default"/>
      <w:footerReference r:id="rId5" w:type="default"/>
      <w:pgSz w:w="16839" w:h="11907" w:orient="landscape"/>
      <w:pgMar w:top="2098" w:right="1474" w:bottom="1984" w:left="158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CC163F7-3862-4F3A-8A22-EAEB5B5EFD7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47B0066E-C369-4F16-9C16-BA008A2F5089}"/>
  </w:font>
  <w:font w:name="方正黑体_GBK">
    <w:panose1 w:val="03000509000000000000"/>
    <w:charset w:val="86"/>
    <w:family w:val="auto"/>
    <w:pitch w:val="default"/>
    <w:sig w:usb0="00000001" w:usb1="080E0000" w:usb2="00000000" w:usb3="00000000" w:csb0="00040000" w:csb1="00000000"/>
    <w:embedRegular r:id="rId3" w:fontKey="{FD5BD8A2-D68F-4D80-BF6A-EB876FA8DC4E}"/>
  </w:font>
  <w:font w:name="方正楷体_GBK">
    <w:panose1 w:val="03000509000000000000"/>
    <w:charset w:val="86"/>
    <w:family w:val="auto"/>
    <w:pitch w:val="default"/>
    <w:sig w:usb0="00000001" w:usb1="080E0000" w:usb2="00000000" w:usb3="00000000" w:csb0="00040000" w:csb1="00000000"/>
    <w:embedRegular r:id="rId4" w:fontKey="{F2482C06-7BFA-4140-A098-292508869E4A}"/>
  </w:font>
  <w:font w:name="ˎ̥">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5" w:fontKey="{DACEB789-6294-4BEA-8A54-126DF7389927}"/>
  </w:font>
  <w:font w:name="微软雅黑">
    <w:panose1 w:val="020B0503020204020204"/>
    <w:charset w:val="86"/>
    <w:family w:val="auto"/>
    <w:pitch w:val="default"/>
    <w:sig w:usb0="80000287" w:usb1="280F3C52" w:usb2="00000016" w:usb3="00000000" w:csb0="0004001F" w:csb1="00000000"/>
    <w:embedRegular r:id="rId6" w:fontKey="{A511DB7A-1A74-4728-A342-0A70D98D65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2EEB8">
    <w:pPr>
      <w:pStyle w:val="8"/>
      <w:spacing w:line="471" w:lineRule="auto"/>
      <w:rPr>
        <w:rFonts w:hint="default" w:ascii="宋体" w:eastAsia="宋体"/>
        <w:sz w:val="28"/>
      </w:rPr>
    </w:pPr>
    <w:r>
      <w:rPr>
        <w:rFonts w:hint="default" w:ascii="宋体" w:eastAsia="宋体"/>
        <w:sz w:val="28"/>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625A309">
                <w:pPr>
                  <w:pStyle w:val="8"/>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0CB98">
    <w:pPr>
      <w:pStyle w:val="8"/>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00599378">
                <w:pPr>
                  <w:pStyle w:val="8"/>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AC59F45">
                <w:pPr>
                  <w:pStyle w:val="8"/>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24CF4">
    <w:pPr>
      <w:pStyle w:val="9"/>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308"/>
  <w:drawingGridVerticalSpacing w:val="296"/>
  <w:displayHorizontalDrawingGridEvery w:val="1"/>
  <w:displayVerticalDrawingGridEvery w:val="2"/>
  <w:noPunctuationKerning w:val="1"/>
  <w:characterSpacingControl w:val="doNotCompress"/>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M0MjFhNmZkOWExNGQ2YzVkOTdmZTUyYzcxZjhlZW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22F07BE"/>
    <w:rsid w:val="03B87EA0"/>
    <w:rsid w:val="03E3214F"/>
    <w:rsid w:val="044C50BA"/>
    <w:rsid w:val="04BF588C"/>
    <w:rsid w:val="056C5FA6"/>
    <w:rsid w:val="05BC6D49"/>
    <w:rsid w:val="06194FF1"/>
    <w:rsid w:val="067C39CE"/>
    <w:rsid w:val="06964D1E"/>
    <w:rsid w:val="06A2550B"/>
    <w:rsid w:val="06F80EE2"/>
    <w:rsid w:val="07001CCA"/>
    <w:rsid w:val="075678DB"/>
    <w:rsid w:val="079D7CC7"/>
    <w:rsid w:val="08051BCA"/>
    <w:rsid w:val="08202AE5"/>
    <w:rsid w:val="086C12F4"/>
    <w:rsid w:val="08705944"/>
    <w:rsid w:val="08BA052C"/>
    <w:rsid w:val="08DB07BA"/>
    <w:rsid w:val="09461AEC"/>
    <w:rsid w:val="0969353F"/>
    <w:rsid w:val="098305D0"/>
    <w:rsid w:val="0A3317EA"/>
    <w:rsid w:val="0A5C4B69"/>
    <w:rsid w:val="0A86124A"/>
    <w:rsid w:val="0AB54CC0"/>
    <w:rsid w:val="0B9335CE"/>
    <w:rsid w:val="0BF2311A"/>
    <w:rsid w:val="0C6D5C51"/>
    <w:rsid w:val="0C7927C4"/>
    <w:rsid w:val="0C9B098C"/>
    <w:rsid w:val="0D673E11"/>
    <w:rsid w:val="0DDA54E4"/>
    <w:rsid w:val="0E356BBF"/>
    <w:rsid w:val="0E3A5F83"/>
    <w:rsid w:val="0E7B3C8D"/>
    <w:rsid w:val="0F836721"/>
    <w:rsid w:val="0FA25D96"/>
    <w:rsid w:val="107B59E5"/>
    <w:rsid w:val="10EC0126"/>
    <w:rsid w:val="10F70B9A"/>
    <w:rsid w:val="111445C7"/>
    <w:rsid w:val="114278C6"/>
    <w:rsid w:val="1158083A"/>
    <w:rsid w:val="11643A4B"/>
    <w:rsid w:val="11ED0F98"/>
    <w:rsid w:val="11F03528"/>
    <w:rsid w:val="125D0149"/>
    <w:rsid w:val="12C921C4"/>
    <w:rsid w:val="131B2827"/>
    <w:rsid w:val="13871C70"/>
    <w:rsid w:val="13A71CB4"/>
    <w:rsid w:val="13AF1D43"/>
    <w:rsid w:val="13CE1647"/>
    <w:rsid w:val="13E04C61"/>
    <w:rsid w:val="13FD55AB"/>
    <w:rsid w:val="14200702"/>
    <w:rsid w:val="146E4BD8"/>
    <w:rsid w:val="162722CA"/>
    <w:rsid w:val="163A6CEE"/>
    <w:rsid w:val="173708E3"/>
    <w:rsid w:val="178607FB"/>
    <w:rsid w:val="17C374FC"/>
    <w:rsid w:val="182E4AB6"/>
    <w:rsid w:val="189079DC"/>
    <w:rsid w:val="189B0D0B"/>
    <w:rsid w:val="18B43F7C"/>
    <w:rsid w:val="194A1770"/>
    <w:rsid w:val="19B906A4"/>
    <w:rsid w:val="19C77768"/>
    <w:rsid w:val="19D30026"/>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1FFE5062"/>
    <w:rsid w:val="20642787"/>
    <w:rsid w:val="21556F04"/>
    <w:rsid w:val="22403BD3"/>
    <w:rsid w:val="22F228FD"/>
    <w:rsid w:val="24B92327"/>
    <w:rsid w:val="24C14514"/>
    <w:rsid w:val="2533755C"/>
    <w:rsid w:val="25791755"/>
    <w:rsid w:val="26396DF4"/>
    <w:rsid w:val="27167136"/>
    <w:rsid w:val="271B442C"/>
    <w:rsid w:val="27B23302"/>
    <w:rsid w:val="289C3E6E"/>
    <w:rsid w:val="29310A5F"/>
    <w:rsid w:val="29986528"/>
    <w:rsid w:val="29A7676B"/>
    <w:rsid w:val="29C37A35"/>
    <w:rsid w:val="29E200AE"/>
    <w:rsid w:val="29EB56E3"/>
    <w:rsid w:val="2A076083"/>
    <w:rsid w:val="2A73162E"/>
    <w:rsid w:val="2AE36D9D"/>
    <w:rsid w:val="2B167953"/>
    <w:rsid w:val="2B200583"/>
    <w:rsid w:val="2B8209DE"/>
    <w:rsid w:val="2C636760"/>
    <w:rsid w:val="2C6762A3"/>
    <w:rsid w:val="2E6F0016"/>
    <w:rsid w:val="2F0106CB"/>
    <w:rsid w:val="2FCA4B37"/>
    <w:rsid w:val="2FE029D7"/>
    <w:rsid w:val="2FF06E00"/>
    <w:rsid w:val="30586FEC"/>
    <w:rsid w:val="30AD02D9"/>
    <w:rsid w:val="30BB2AFC"/>
    <w:rsid w:val="31181CFC"/>
    <w:rsid w:val="315F0B22"/>
    <w:rsid w:val="31CF2D03"/>
    <w:rsid w:val="31D73965"/>
    <w:rsid w:val="31D84415"/>
    <w:rsid w:val="32285F6F"/>
    <w:rsid w:val="32770556"/>
    <w:rsid w:val="329C0913"/>
    <w:rsid w:val="32AA0460"/>
    <w:rsid w:val="3337290D"/>
    <w:rsid w:val="33E31118"/>
    <w:rsid w:val="33EF7674"/>
    <w:rsid w:val="342D7BC6"/>
    <w:rsid w:val="352930DB"/>
    <w:rsid w:val="35573069"/>
    <w:rsid w:val="355F6038"/>
    <w:rsid w:val="358C217E"/>
    <w:rsid w:val="36C9128A"/>
    <w:rsid w:val="373E70E4"/>
    <w:rsid w:val="37841E99"/>
    <w:rsid w:val="37BF1123"/>
    <w:rsid w:val="383C3F15"/>
    <w:rsid w:val="38B02CE0"/>
    <w:rsid w:val="38BE4696"/>
    <w:rsid w:val="3939115E"/>
    <w:rsid w:val="397D5C11"/>
    <w:rsid w:val="39B82A39"/>
    <w:rsid w:val="39C42CA8"/>
    <w:rsid w:val="39DC4FD6"/>
    <w:rsid w:val="39F03D7A"/>
    <w:rsid w:val="39F33306"/>
    <w:rsid w:val="3A2C1C67"/>
    <w:rsid w:val="3A64309F"/>
    <w:rsid w:val="3ADD7F09"/>
    <w:rsid w:val="3B1705E5"/>
    <w:rsid w:val="3B18334B"/>
    <w:rsid w:val="3B36794F"/>
    <w:rsid w:val="3B6F6EE0"/>
    <w:rsid w:val="3C566AD6"/>
    <w:rsid w:val="3C594871"/>
    <w:rsid w:val="3C6A5B02"/>
    <w:rsid w:val="3D2757A1"/>
    <w:rsid w:val="3D3D4FC4"/>
    <w:rsid w:val="3DB657B3"/>
    <w:rsid w:val="3DDF3AB1"/>
    <w:rsid w:val="3E1D0952"/>
    <w:rsid w:val="3E42660A"/>
    <w:rsid w:val="3E7555B1"/>
    <w:rsid w:val="3E787ED9"/>
    <w:rsid w:val="3F032E93"/>
    <w:rsid w:val="3F0527E5"/>
    <w:rsid w:val="3F694D83"/>
    <w:rsid w:val="3F885DCC"/>
    <w:rsid w:val="3FCD675E"/>
    <w:rsid w:val="4004000C"/>
    <w:rsid w:val="40526FD9"/>
    <w:rsid w:val="40BD5482"/>
    <w:rsid w:val="411B6CE5"/>
    <w:rsid w:val="412070D7"/>
    <w:rsid w:val="41314E40"/>
    <w:rsid w:val="41E0734B"/>
    <w:rsid w:val="426C1EA8"/>
    <w:rsid w:val="42736402"/>
    <w:rsid w:val="42E86A87"/>
    <w:rsid w:val="43307B09"/>
    <w:rsid w:val="439A3EB9"/>
    <w:rsid w:val="43BB152F"/>
    <w:rsid w:val="445B4E7C"/>
    <w:rsid w:val="44943741"/>
    <w:rsid w:val="44B53509"/>
    <w:rsid w:val="44C37687"/>
    <w:rsid w:val="45CB699A"/>
    <w:rsid w:val="465B470D"/>
    <w:rsid w:val="469D6AD4"/>
    <w:rsid w:val="471E6C84"/>
    <w:rsid w:val="4748792B"/>
    <w:rsid w:val="475D719D"/>
    <w:rsid w:val="47674801"/>
    <w:rsid w:val="48225EF7"/>
    <w:rsid w:val="488F422B"/>
    <w:rsid w:val="48B23AEE"/>
    <w:rsid w:val="48E36915"/>
    <w:rsid w:val="48EB6572"/>
    <w:rsid w:val="495C4A24"/>
    <w:rsid w:val="497135DF"/>
    <w:rsid w:val="4A0E22E8"/>
    <w:rsid w:val="4A263DF2"/>
    <w:rsid w:val="4A6F6675"/>
    <w:rsid w:val="4B135857"/>
    <w:rsid w:val="4B7951CB"/>
    <w:rsid w:val="4B7C315C"/>
    <w:rsid w:val="4BAC41BD"/>
    <w:rsid w:val="4CB45604"/>
    <w:rsid w:val="4DAC4ACA"/>
    <w:rsid w:val="4DBE01D2"/>
    <w:rsid w:val="4DBE5CAD"/>
    <w:rsid w:val="4F0C6BA3"/>
    <w:rsid w:val="4F186D58"/>
    <w:rsid w:val="4F3E634B"/>
    <w:rsid w:val="50F06B6E"/>
    <w:rsid w:val="51B6770D"/>
    <w:rsid w:val="51D21804"/>
    <w:rsid w:val="52234D33"/>
    <w:rsid w:val="522F6E0C"/>
    <w:rsid w:val="52463BA1"/>
    <w:rsid w:val="52F163D4"/>
    <w:rsid w:val="531A2DB4"/>
    <w:rsid w:val="532E1E14"/>
    <w:rsid w:val="53C0244D"/>
    <w:rsid w:val="53DD4D4E"/>
    <w:rsid w:val="53E578CE"/>
    <w:rsid w:val="541330F0"/>
    <w:rsid w:val="54272666"/>
    <w:rsid w:val="54300F87"/>
    <w:rsid w:val="543B029D"/>
    <w:rsid w:val="54861779"/>
    <w:rsid w:val="552256E1"/>
    <w:rsid w:val="554E5773"/>
    <w:rsid w:val="555829E0"/>
    <w:rsid w:val="555A3CBC"/>
    <w:rsid w:val="5582012B"/>
    <w:rsid w:val="558E4E05"/>
    <w:rsid w:val="55971B63"/>
    <w:rsid w:val="55BE2E85"/>
    <w:rsid w:val="560938C0"/>
    <w:rsid w:val="56530F5D"/>
    <w:rsid w:val="567700D3"/>
    <w:rsid w:val="56FF7E9E"/>
    <w:rsid w:val="578867FC"/>
    <w:rsid w:val="57EE3C6A"/>
    <w:rsid w:val="5842572D"/>
    <w:rsid w:val="59CA3C2C"/>
    <w:rsid w:val="5A3B59D6"/>
    <w:rsid w:val="5A4B5057"/>
    <w:rsid w:val="5AD134D8"/>
    <w:rsid w:val="5C263CE4"/>
    <w:rsid w:val="5C5D2777"/>
    <w:rsid w:val="5CF66BF3"/>
    <w:rsid w:val="5D290C69"/>
    <w:rsid w:val="5D9555C5"/>
    <w:rsid w:val="5F2D4A41"/>
    <w:rsid w:val="600D665A"/>
    <w:rsid w:val="604C6483"/>
    <w:rsid w:val="60C74F6C"/>
    <w:rsid w:val="61025A59"/>
    <w:rsid w:val="613D5BBC"/>
    <w:rsid w:val="61536C39"/>
    <w:rsid w:val="61F33F08"/>
    <w:rsid w:val="62944DD7"/>
    <w:rsid w:val="6319381F"/>
    <w:rsid w:val="63C25DC5"/>
    <w:rsid w:val="63C62057"/>
    <w:rsid w:val="63DA2CBD"/>
    <w:rsid w:val="64571EF5"/>
    <w:rsid w:val="64FB113D"/>
    <w:rsid w:val="655A6204"/>
    <w:rsid w:val="656152C6"/>
    <w:rsid w:val="6587477F"/>
    <w:rsid w:val="658C3A08"/>
    <w:rsid w:val="65C031CA"/>
    <w:rsid w:val="65CE6852"/>
    <w:rsid w:val="66267C04"/>
    <w:rsid w:val="663F505A"/>
    <w:rsid w:val="66EE5541"/>
    <w:rsid w:val="673A2DBF"/>
    <w:rsid w:val="67924660"/>
    <w:rsid w:val="68407834"/>
    <w:rsid w:val="6883293E"/>
    <w:rsid w:val="688412AD"/>
    <w:rsid w:val="68EB1B71"/>
    <w:rsid w:val="6A6C7940"/>
    <w:rsid w:val="6AAD2300"/>
    <w:rsid w:val="6B474EF5"/>
    <w:rsid w:val="6BA107F2"/>
    <w:rsid w:val="6BC404DB"/>
    <w:rsid w:val="6C0A5AC5"/>
    <w:rsid w:val="6C560CAE"/>
    <w:rsid w:val="6C576495"/>
    <w:rsid w:val="6D4242CF"/>
    <w:rsid w:val="6D903FF5"/>
    <w:rsid w:val="6DA955B8"/>
    <w:rsid w:val="6DE346AB"/>
    <w:rsid w:val="6DE5391A"/>
    <w:rsid w:val="6EFD1324"/>
    <w:rsid w:val="6F5A53AC"/>
    <w:rsid w:val="6FAC003D"/>
    <w:rsid w:val="6FE55E12"/>
    <w:rsid w:val="6FFB2E76"/>
    <w:rsid w:val="708F6F7F"/>
    <w:rsid w:val="70D94BD3"/>
    <w:rsid w:val="70FB1E92"/>
    <w:rsid w:val="71C34D91"/>
    <w:rsid w:val="72DB435C"/>
    <w:rsid w:val="72E2613A"/>
    <w:rsid w:val="72F771F4"/>
    <w:rsid w:val="7312206F"/>
    <w:rsid w:val="73934AD2"/>
    <w:rsid w:val="74F61E9A"/>
    <w:rsid w:val="750837F0"/>
    <w:rsid w:val="754758CF"/>
    <w:rsid w:val="75B44D6F"/>
    <w:rsid w:val="764F62AB"/>
    <w:rsid w:val="765C45EC"/>
    <w:rsid w:val="768A7619"/>
    <w:rsid w:val="76C00A25"/>
    <w:rsid w:val="772E1EBA"/>
    <w:rsid w:val="781926BC"/>
    <w:rsid w:val="79316305"/>
    <w:rsid w:val="796D60A4"/>
    <w:rsid w:val="79A031D5"/>
    <w:rsid w:val="7A1525F7"/>
    <w:rsid w:val="7AE449F3"/>
    <w:rsid w:val="7B420052"/>
    <w:rsid w:val="7BD06A28"/>
    <w:rsid w:val="7C3A7C0B"/>
    <w:rsid w:val="7C5248E4"/>
    <w:rsid w:val="7C566698"/>
    <w:rsid w:val="7C5866A3"/>
    <w:rsid w:val="7D6E5F13"/>
    <w:rsid w:val="7D7406BB"/>
    <w:rsid w:val="7DE94331"/>
    <w:rsid w:val="7EA77C20"/>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overflowPunct w:val="0"/>
      <w:topLinePunct/>
      <w:adjustRightInd w:val="0"/>
      <w:jc w:val="both"/>
    </w:pPr>
    <w:rPr>
      <w:rFonts w:hint="eastAsia" w:ascii="Times New Roman" w:hAnsi="宋体" w:eastAsia="方正仿宋_GBK" w:cs="Times New Roman"/>
      <w:spacing w:val="-6"/>
      <w:kern w:val="2"/>
      <w:sz w:val="32"/>
      <w:szCs w:val="32"/>
      <w:lang w:val="en-US" w:eastAsia="zh-CN" w:bidi="ar-SA"/>
    </w:rPr>
  </w:style>
  <w:style w:type="paragraph" w:styleId="2">
    <w:name w:val="heading 1"/>
    <w:next w:val="1"/>
    <w:qFormat/>
    <w:uiPriority w:val="0"/>
    <w:pPr>
      <w:keepNext w:val="0"/>
      <w:keepLines w:val="0"/>
      <w:widowControl w:val="0"/>
      <w:overflowPunct w:val="0"/>
      <w:topLinePunct/>
      <w:spacing w:beforeLines="0" w:beforeAutospacing="0" w:afterLines="0" w:afterAutospacing="0" w:line="240" w:lineRule="auto"/>
      <w:jc w:val="both"/>
      <w:outlineLvl w:val="0"/>
    </w:pPr>
    <w:rPr>
      <w:rFonts w:ascii="Times New Roman" w:hAnsi="Times New Roman" w:eastAsia="方正黑体_GBK" w:cs="Times New Roman"/>
      <w:kern w:val="2"/>
      <w:sz w:val="32"/>
      <w:szCs w:val="32"/>
    </w:rPr>
  </w:style>
  <w:style w:type="paragraph" w:styleId="3">
    <w:name w:val="heading 2"/>
    <w:next w:val="1"/>
    <w:semiHidden/>
    <w:unhideWhenUsed/>
    <w:qFormat/>
    <w:uiPriority w:val="0"/>
    <w:pPr>
      <w:keepNext w:val="0"/>
      <w:keepLines w:val="0"/>
      <w:widowControl w:val="0"/>
      <w:overflowPunct w:val="0"/>
      <w:topLinePunct/>
      <w:spacing w:beforeLines="0" w:beforeAutospacing="0" w:afterLines="0" w:afterAutospacing="0" w:line="240" w:lineRule="auto"/>
      <w:jc w:val="both"/>
      <w:outlineLvl w:val="1"/>
    </w:pPr>
    <w:rPr>
      <w:rFonts w:ascii="Times New Roman" w:hAnsi="Arial" w:eastAsia="方正楷体_GBK" w:cs="Times New Roman"/>
      <w:kern w:val="2"/>
      <w:sz w:val="32"/>
      <w:szCs w:val="32"/>
    </w:rPr>
  </w:style>
  <w:style w:type="paragraph" w:styleId="4">
    <w:name w:val="heading 3"/>
    <w:next w:val="1"/>
    <w:semiHidden/>
    <w:unhideWhenUsed/>
    <w:qFormat/>
    <w:uiPriority w:val="0"/>
    <w:pPr>
      <w:keepNext w:val="0"/>
      <w:keepLines w:val="0"/>
      <w:widowControl w:val="0"/>
      <w:overflowPunct w:val="0"/>
      <w:topLinePunct/>
      <w:spacing w:beforeLines="0" w:beforeAutospacing="0" w:afterLines="0" w:afterAutospacing="0" w:line="240" w:lineRule="auto"/>
      <w:jc w:val="both"/>
      <w:outlineLvl w:val="2"/>
    </w:pPr>
    <w:rPr>
      <w:rFonts w:ascii="Times New Roman" w:hAnsi="Times New Roman" w:eastAsia="方正仿宋_GBK" w:cs="Times New Roman"/>
      <w:kern w:val="2"/>
      <w:sz w:val="32"/>
      <w:szCs w:val="32"/>
    </w:rPr>
  </w:style>
  <w:style w:type="paragraph" w:styleId="5">
    <w:name w:val="heading 4"/>
    <w:next w:val="1"/>
    <w:semiHidden/>
    <w:unhideWhenUsed/>
    <w:qFormat/>
    <w:uiPriority w:val="0"/>
    <w:pPr>
      <w:keepNext w:val="0"/>
      <w:keepLines w:val="0"/>
      <w:widowControl w:val="0"/>
      <w:overflowPunct w:val="0"/>
      <w:topLinePunct/>
      <w:spacing w:beforeLines="0" w:beforeAutospacing="0" w:afterLines="0" w:afterAutospacing="0" w:line="240" w:lineRule="auto"/>
      <w:jc w:val="both"/>
      <w:outlineLvl w:val="3"/>
    </w:pPr>
    <w:rPr>
      <w:rFonts w:ascii="Times New Roman" w:hAnsi="Arial" w:eastAsia="方正仿宋_GBK" w:cs="Times New Roman"/>
      <w:kern w:val="2"/>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Indent"/>
    <w:basedOn w:val="1"/>
    <w:next w:val="1"/>
    <w:qFormat/>
    <w:uiPriority w:val="0"/>
    <w:pPr>
      <w:adjustRightInd w:val="0"/>
      <w:ind w:firstLine="150" w:firstLineChars="150"/>
    </w:pPr>
    <w:rPr>
      <w:rFonts w:hint="default" w:ascii="ˎ̥" w:hAnsi="ˎ̥" w:eastAsia="仿宋_GB2312"/>
      <w:color w:val="000000"/>
      <w:spacing w:val="-10"/>
      <w:sz w:val="28"/>
      <w:szCs w:val="28"/>
    </w:rPr>
  </w:style>
  <w:style w:type="paragraph" w:styleId="7">
    <w:name w:val="Balloon Text"/>
    <w:basedOn w:val="1"/>
    <w:link w:val="20"/>
    <w:qFormat/>
    <w:uiPriority w:val="0"/>
    <w:rPr>
      <w:sz w:val="18"/>
      <w:szCs w:val="18"/>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1">
    <w:name w:val="Normal (Web)"/>
    <w:basedOn w:val="1"/>
    <w:unhideWhenUsed/>
    <w:qFormat/>
    <w:uiPriority w:val="0"/>
    <w:pPr>
      <w:spacing w:before="100" w:beforeAutospacing="1" w:after="100" w:afterAutospacing="1"/>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rPr>
  </w:style>
  <w:style w:type="paragraph" w:customStyle="1" w:styleId="16">
    <w:name w:val="列出段落1"/>
    <w:basedOn w:val="1"/>
    <w:qFormat/>
    <w:uiPriority w:val="99"/>
    <w:pPr>
      <w:ind w:firstLine="420" w:firstLineChars="200"/>
    </w:pPr>
    <w:rPr>
      <w:rFonts w:hint="default"/>
    </w:rPr>
  </w:style>
  <w:style w:type="paragraph" w:customStyle="1" w:styleId="17">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8">
    <w:name w:val="21"/>
    <w:qFormat/>
    <w:uiPriority w:val="0"/>
    <w:rPr>
      <w:rFonts w:hint="default" w:ascii="Wingdings" w:hAnsi="Wingdings" w:cs="Wingdings"/>
      <w:b/>
      <w:bCs/>
    </w:rPr>
  </w:style>
  <w:style w:type="paragraph" w:customStyle="1" w:styleId="19">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20">
    <w:name w:val="批注框文本 Char"/>
    <w:basedOn w:val="14"/>
    <w:link w:val="7"/>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9533</Words>
  <Characters>11557</Characters>
  <Lines>190</Lines>
  <Paragraphs>53</Paragraphs>
  <TotalTime>5</TotalTime>
  <ScaleCrop>false</ScaleCrop>
  <LinksUpToDate>false</LinksUpToDate>
  <CharactersWithSpaces>12625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李孟佳</cp:lastModifiedBy>
  <dcterms:modified xsi:type="dcterms:W3CDTF">2024-09-26T07:23:25Z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21232D0DBEAA491D902B5FC5C9E8CBED_13</vt:lpwstr>
  </property>
</Properties>
</file>