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重庆市丰都县2021年度国土变更调查基本情况</w:t>
      </w:r>
    </w:p>
    <w:bookmarkEnd w:id="0"/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重庆市丰都县2021年度土地利用现状主要地类情况如下：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耕地74233.92公顷。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其中，水田22207.99公顷，旱地52025.93公顷。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园地5224.90公顷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。其中，果园3886.82公顷，茶园93.00公顷，其他园地1245.08公顷。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林地166978.16公顷。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其中，乔木林地136540.44公顷，竹林地2016.70公顷，灌木林地26843.56公顷，其他林地1577.46公顷。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草地1060.37公顷。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其中，天然牧草地203.34公顷，其他草地857.03公顷。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湿地1375.00公顷。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其中，内陆滩涂1375.00公顷。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城镇村及工矿用地13956.23公顷。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其中，建制镇2129.58公顷，村庄11098.96公顷，采矿用地658.28公顷，风景名胜及特殊用地69.41公顷。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交通运输用地1392.39公顷。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其中，铁路用地34.51公顷，公路用地1308.38公顷，港口码头用地公顷，管道运输用地5.53公顷。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水工建筑用地175.20公顷。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水域8908.42公顷。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其中，河流水面2007.79公顷，水库水面5263.55公顷，坑塘水面1406.71公顷，沟渠230.37公顷，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其他地类16784.27公顷。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其中，农村道路3645.78公顷，设施农用地453.37公顷，田坎12219.58公顷，裸土地64.96公顷，裸岩石砾地400.58公顷。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ymeteo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Technic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Syastro">
    <w:panose1 w:val="00000400000000000000"/>
    <w:charset w:val="00"/>
    <w:family w:val="auto"/>
    <w:pitch w:val="default"/>
    <w:sig w:usb0="00000001" w:usb1="00000000" w:usb2="00000000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541C01"/>
    <w:multiLevelType w:val="singleLevel"/>
    <w:tmpl w:val="70541C01"/>
    <w:lvl w:ilvl="0" w:tentative="0">
      <w:start w:val="1"/>
      <w:numFmt w:val="chineseCounting"/>
      <w:suff w:val="nothing"/>
      <w:lvlText w:val="%1、"/>
      <w:lvlJc w:val="left"/>
      <w:rPr>
        <w:rFonts w:hint="eastAsia" w:ascii="仿宋" w:hAnsi="仿宋" w:eastAsia="仿宋" w:cs="仿宋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mYmJmYTA1NThlYjc3ZjY1MGY2ZGEyZDYxNTQwNzMifQ=="/>
  </w:docVars>
  <w:rsids>
    <w:rsidRoot w:val="00000000"/>
    <w:rsid w:val="7567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600</Characters>
  <Lines>0</Lines>
  <Paragraphs>0</Paragraphs>
  <TotalTime>9</TotalTime>
  <ScaleCrop>false</ScaleCrop>
  <LinksUpToDate>false</LinksUpToDate>
  <CharactersWithSpaces>600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2023-02-08T08:26:22Z</dcterms:created>
  <dc:creator>L</dc:creator>
  <cp:lastModifiedBy>ByF</cp:lastModifiedBy>
  <dcterms:modified xsi:type="dcterms:W3CDTF">2023-02-08T08:46:51Z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576988B7602347D797020FBFB1351506</vt:lpwstr>
  </property>
</Properties>
</file>