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8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w w:val="98"/>
          <w:sz w:val="44"/>
          <w:szCs w:val="44"/>
          <w:highlight w:val="none"/>
          <w:lang w:val="en-US" w:eastAsia="zh-CN"/>
        </w:rPr>
        <w:t>重庆市丰都县2023年度国土变更调查基本情况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2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重庆市丰都县2023年度土地利用现状主要地类情况如下：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一、耕地74479.04公顷。其中，水田22163.52公顷，旱地52315.52公顷。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二、园地5056.64公顷。其中，果园3779.37公顷，茶园89.60公顷，其他园地1187.67公顷。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三、林地166689.49公顷。其中，乔木林地136285.49公顷，竹林地2012.12公顷，灌木林地26841.96公顷，其他林地1549.92公顷。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2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四、草地1066.21公顷。其中，天然牧草地200.16公顷，人工牧草地1.12公顷，其他草地864.93公顷。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六、城镇村及工矿用地13994.82公顷。其中，建制镇2181.28公顷，村庄11053.01公顷，采矿用地687.06公顷，风景名胜及特殊用地73.47公顷。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"/>
        </w:rPr>
        <w:t>七、交通运输用地1427.83公顷。其中，铁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路用地53.8公顷，公路用地1321.73公顷，港口码头用地46.77公顷，管道运输用地5.53公顷。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"/>
        </w:rPr>
        <w:t>八、水工建筑用地193.11公顷。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"/>
        </w:rPr>
        <w:t>九、水域8947.10公顷。其中，河流水面2003.76公顷，水库水面5294.58公顷，坑塘水面1410.31公顷，沟渠238.45公顷。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4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highlight w:val="none"/>
          <w:lang w:val="en-US" w:eastAsia="zh-CN" w:bidi="ar"/>
        </w:rPr>
        <w:t>十、其他地类16870.23公顷。其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  <w:lang w:val="en-US" w:eastAsia="zh-CN" w:bidi="ar"/>
        </w:rPr>
        <w:t>中，农村道路4003.88公顷，设施农用地486.08公顷，田坎11943.82公顷，裸土地57.90公顷，裸岩石砾地378.55公顷。</w:t>
      </w:r>
    </w:p>
    <w:sectPr>
      <w:footerReference r:id="rId5" w:type="default"/>
      <w:footerReference r:id="rId6" w:type="even"/>
      <w:pgSz w:w="11907" w:h="16840"/>
      <w:pgMar w:top="2098" w:right="1474" w:bottom="1984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DCN/+z2AEAALA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ind w:right="360"/>
      <w:jc w:val="both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2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N2E3OWI5NWZiYzk3YzljMzZlNzFmNGYzOWZlNjcifQ=="/>
    <w:docVar w:name="KSO_WPS_MARK_KEY" w:val="a2e7887b-0dfc-4bf0-9dcd-d8c2d3b5ce73"/>
  </w:docVars>
  <w:rsids>
    <w:rsidRoot w:val="00DA3243"/>
    <w:rsid w:val="00005A26"/>
    <w:rsid w:val="00274FE6"/>
    <w:rsid w:val="009326B0"/>
    <w:rsid w:val="00B80C5D"/>
    <w:rsid w:val="00CB3554"/>
    <w:rsid w:val="00CF5885"/>
    <w:rsid w:val="02303D31"/>
    <w:rsid w:val="02B61D83"/>
    <w:rsid w:val="05DC76C0"/>
    <w:rsid w:val="0820659F"/>
    <w:rsid w:val="0B940329"/>
    <w:rsid w:val="0C960FF3"/>
    <w:rsid w:val="118C697C"/>
    <w:rsid w:val="13134C14"/>
    <w:rsid w:val="135B130A"/>
    <w:rsid w:val="14984E73"/>
    <w:rsid w:val="153A4CB8"/>
    <w:rsid w:val="16F31C86"/>
    <w:rsid w:val="17986E4C"/>
    <w:rsid w:val="1A0830C9"/>
    <w:rsid w:val="1B745EA4"/>
    <w:rsid w:val="1BC03E50"/>
    <w:rsid w:val="1C0A6EDA"/>
    <w:rsid w:val="1C7B14A7"/>
    <w:rsid w:val="1CD1761A"/>
    <w:rsid w:val="224D5CD4"/>
    <w:rsid w:val="25535CDC"/>
    <w:rsid w:val="262D6296"/>
    <w:rsid w:val="28232B38"/>
    <w:rsid w:val="2BE80F19"/>
    <w:rsid w:val="2D094E21"/>
    <w:rsid w:val="2DC45EB3"/>
    <w:rsid w:val="328A38FB"/>
    <w:rsid w:val="35042EBC"/>
    <w:rsid w:val="3AB20060"/>
    <w:rsid w:val="3AD74885"/>
    <w:rsid w:val="3CB77B48"/>
    <w:rsid w:val="3D093051"/>
    <w:rsid w:val="3DCB4E17"/>
    <w:rsid w:val="3DF500FF"/>
    <w:rsid w:val="3E2D2F34"/>
    <w:rsid w:val="428A4A90"/>
    <w:rsid w:val="45560E05"/>
    <w:rsid w:val="486755EB"/>
    <w:rsid w:val="49795D1C"/>
    <w:rsid w:val="4EC36AEA"/>
    <w:rsid w:val="51454A68"/>
    <w:rsid w:val="51583E38"/>
    <w:rsid w:val="543541C6"/>
    <w:rsid w:val="544D5FC7"/>
    <w:rsid w:val="544F3263"/>
    <w:rsid w:val="58280538"/>
    <w:rsid w:val="58A34738"/>
    <w:rsid w:val="58DD4984"/>
    <w:rsid w:val="59EA4D7A"/>
    <w:rsid w:val="5E104308"/>
    <w:rsid w:val="5EE202D4"/>
    <w:rsid w:val="60B26345"/>
    <w:rsid w:val="62721782"/>
    <w:rsid w:val="645D20CE"/>
    <w:rsid w:val="65F35C6E"/>
    <w:rsid w:val="67B600EF"/>
    <w:rsid w:val="67ED25B2"/>
    <w:rsid w:val="6B532367"/>
    <w:rsid w:val="6B78242E"/>
    <w:rsid w:val="6C97002E"/>
    <w:rsid w:val="6DA24801"/>
    <w:rsid w:val="6DA36F16"/>
    <w:rsid w:val="6DC07B49"/>
    <w:rsid w:val="71CE6FA2"/>
    <w:rsid w:val="752A081C"/>
    <w:rsid w:val="77615D65"/>
    <w:rsid w:val="782D4038"/>
    <w:rsid w:val="78B6163A"/>
    <w:rsid w:val="78EC52E1"/>
    <w:rsid w:val="79F90F3A"/>
    <w:rsid w:val="7E5E3EB4"/>
    <w:rsid w:val="7F2F1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jc w:val="lef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pPr>
      <w:ind w:left="1000" w:leftChars="1000"/>
    </w:pPr>
  </w:style>
  <w:style w:type="paragraph" w:styleId="3">
    <w:name w:val="Body Text"/>
    <w:basedOn w:val="1"/>
    <w:next w:val="2"/>
    <w:qFormat/>
    <w:uiPriority w:val="0"/>
    <w:pPr>
      <w:spacing w:after="120"/>
    </w:pPr>
    <w:rPr>
      <w:rFonts w:ascii="Calibri" w:hAnsi="Calibri" w:eastAsia="宋体" w:cs="宋体"/>
      <w:sz w:val="21"/>
      <w:szCs w:val="24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7"/>
      </w:tabs>
      <w:adjustRightInd/>
      <w:snapToGrid w:val="0"/>
      <w:jc w:val="center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丰都县人事局</Company>
  <Pages>1</Pages>
  <Words>383</Words>
  <Characters>605</Characters>
  <Lines>3</Lines>
  <Paragraphs>1</Paragraphs>
  <TotalTime>39</TotalTime>
  <ScaleCrop>false</ScaleCrop>
  <LinksUpToDate>false</LinksUpToDate>
  <CharactersWithSpaces>605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2017-01-06T06:32:00Z</dcterms:created>
  <dc:creator>办公室</dc:creator>
  <cp:lastModifiedBy>Administrator</cp:lastModifiedBy>
  <cp:lastPrinted>2016-07-07T01:53:00Z</cp:lastPrinted>
  <dcterms:modified xsi:type="dcterms:W3CDTF">2024-11-04T02:05:28Z</dcterms:modified>
  <dc:subject>社保稽核</dc:subject>
  <dc:title>丰人社发〔2014〕101号---关于做好2014年社会保险稽核工作的通知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KSOSaveFontToCloudKey">
    <vt:lpwstr>321637462_btnclosed</vt:lpwstr>
  </property>
  <property fmtid="{D5CDD505-2E9C-101B-9397-08002B2CF9AE}" pid="4" name="ICV">
    <vt:lpwstr>05BDBF5060264F2EB08E88D50E09EB18_13</vt:lpwstr>
  </property>
</Properties>
</file>