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w w:val="98"/>
          <w:sz w:val="40"/>
          <w:szCs w:val="40"/>
          <w:lang w:eastAsia="zh-CN"/>
        </w:rPr>
      </w:pPr>
      <w:r>
        <w:rPr>
          <w:rFonts w:hint="eastAsia" w:ascii="方正小标宋简体" w:hAnsi="方正小标宋简体" w:eastAsia="方正小标宋简体" w:cs="方正小标宋简体"/>
          <w:w w:val="98"/>
          <w:sz w:val="40"/>
          <w:szCs w:val="40"/>
          <w:lang w:eastAsia="zh-CN"/>
        </w:rPr>
        <w:t>丰都县规划和自然资源局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w w:val="98"/>
          <w:sz w:val="40"/>
          <w:szCs w:val="40"/>
          <w:lang w:eastAsia="zh-CN"/>
        </w:rPr>
      </w:pPr>
      <w:r>
        <w:rPr>
          <w:rFonts w:hint="eastAsia" w:ascii="方正小标宋简体" w:hAnsi="方正小标宋简体" w:eastAsia="方正小标宋简体" w:cs="方正小标宋简体"/>
          <w:w w:val="98"/>
          <w:sz w:val="40"/>
          <w:szCs w:val="40"/>
          <w:lang w:eastAsia="zh-CN"/>
        </w:rPr>
        <w:t>关于《丰都县高家镇太运村余家坝建筑石料用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w w:val="98"/>
          <w:sz w:val="40"/>
          <w:szCs w:val="40"/>
          <w:lang w:eastAsia="zh-CN"/>
        </w:rPr>
      </w:pPr>
      <w:r>
        <w:rPr>
          <w:rFonts w:hint="eastAsia" w:ascii="方正小标宋简体" w:hAnsi="方正小标宋简体" w:eastAsia="方正小标宋简体" w:cs="方正小标宋简体"/>
          <w:w w:val="98"/>
          <w:sz w:val="40"/>
          <w:szCs w:val="40"/>
          <w:lang w:eastAsia="zh-CN"/>
        </w:rPr>
        <w:t>灰岩矿矿山地质环境保护与土地复垦方案》的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w w:val="98"/>
          <w:sz w:val="40"/>
          <w:szCs w:val="40"/>
          <w:lang w:eastAsia="zh-CN"/>
        </w:rPr>
      </w:pPr>
      <w:r>
        <w:rPr>
          <w:rFonts w:hint="eastAsia" w:ascii="方正小标宋简体" w:hAnsi="方正小标宋简体" w:eastAsia="方正小标宋简体" w:cs="方正小标宋简体"/>
          <w:w w:val="98"/>
          <w:sz w:val="40"/>
          <w:szCs w:val="40"/>
          <w:lang w:eastAsia="zh-CN"/>
        </w:rPr>
        <w:t>批复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w w:val="98"/>
          <w:sz w:val="40"/>
          <w:szCs w:val="40"/>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重庆绿岛源建材集团有限公司</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根据《重庆市规划和自然资源局关于规范编制矿山地质环境保护与土地复垦方案的通知》（渝规资规范〔2020〕3号）</w:t>
      </w:r>
      <w:r>
        <w:rPr>
          <w:rFonts w:hint="eastAsia" w:ascii="Times New Roman" w:hAnsi="Times New Roman" w:eastAsia="方正仿宋_GBK" w:cs="Times New Roman"/>
          <w:sz w:val="32"/>
          <w:szCs w:val="32"/>
          <w:lang w:val="en-US" w:eastAsia="zh-CN"/>
        </w:rPr>
        <w:t>文件要求</w:t>
      </w:r>
      <w:r>
        <w:rPr>
          <w:rFonts w:hint="default" w:ascii="Times New Roman" w:hAnsi="Times New Roman" w:eastAsia="方正仿宋_GBK" w:cs="Times New Roman"/>
          <w:sz w:val="32"/>
          <w:szCs w:val="32"/>
          <w:lang w:val="en-US" w:eastAsia="zh-CN"/>
        </w:rPr>
        <w:t>，你单位委托重庆</w:t>
      </w:r>
      <w:r>
        <w:rPr>
          <w:rFonts w:hint="eastAsia" w:ascii="Times New Roman" w:hAnsi="Times New Roman" w:eastAsia="方正仿宋_GBK" w:cs="Times New Roman"/>
          <w:sz w:val="32"/>
          <w:szCs w:val="32"/>
          <w:lang w:val="en-US" w:eastAsia="zh-CN"/>
        </w:rPr>
        <w:t>博矿地质工程勘察</w:t>
      </w:r>
      <w:r>
        <w:rPr>
          <w:rFonts w:hint="default" w:ascii="Times New Roman" w:hAnsi="Times New Roman" w:eastAsia="方正仿宋_GBK" w:cs="Times New Roman"/>
          <w:sz w:val="32"/>
          <w:szCs w:val="32"/>
          <w:lang w:val="en-US" w:eastAsia="zh-CN"/>
        </w:rPr>
        <w:t>有限公司编制了《</w:t>
      </w:r>
      <w:r>
        <w:rPr>
          <w:rFonts w:hint="eastAsia" w:ascii="Times New Roman" w:hAnsi="Times New Roman" w:eastAsia="方正仿宋_GBK" w:cs="Times New Roman"/>
          <w:sz w:val="32"/>
          <w:szCs w:val="32"/>
          <w:lang w:val="en-US" w:eastAsia="zh-CN"/>
        </w:rPr>
        <w:t>丰都县高家镇太运村余家坝建筑石料用灰岩矿矿山地质环境保护与土地复垦方案</w:t>
      </w:r>
      <w:r>
        <w:rPr>
          <w:rFonts w:hint="default" w:ascii="Times New Roman" w:hAnsi="Times New Roman" w:eastAsia="方正仿宋_GBK" w:cs="Times New Roman"/>
          <w:sz w:val="32"/>
          <w:szCs w:val="32"/>
          <w:lang w:val="en-US" w:eastAsia="zh-CN"/>
        </w:rPr>
        <w:t>》（以下简称《方案》），我局于</w:t>
      </w:r>
      <w:r>
        <w:rPr>
          <w:rFonts w:hint="eastAsia" w:ascii="Times New Roman" w:hAnsi="Times New Roman" w:eastAsia="方正仿宋_GBK" w:cs="Times New Roman"/>
          <w:sz w:val="32"/>
          <w:szCs w:val="32"/>
          <w:lang w:val="en-US" w:eastAsia="zh-CN"/>
        </w:rPr>
        <w:t>2024年1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日组织</w:t>
      </w:r>
      <w:r>
        <w:rPr>
          <w:rFonts w:hint="eastAsia" w:ascii="Times New Roman" w:hAnsi="Times New Roman" w:eastAsia="方正仿宋_GBK" w:cs="Times New Roman"/>
          <w:sz w:val="32"/>
          <w:szCs w:val="32"/>
          <w:highlight w:val="none"/>
          <w:lang w:eastAsia="zh-CN"/>
        </w:rPr>
        <w:t>肖成廷</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王述和</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谭明伟、倪玲、邱时忠</w:t>
      </w:r>
      <w:r>
        <w:rPr>
          <w:rFonts w:hint="default" w:ascii="Times New Roman" w:hAnsi="Times New Roman" w:eastAsia="方正仿宋_GBK" w:cs="Times New Roman"/>
          <w:sz w:val="32"/>
          <w:szCs w:val="32"/>
          <w:lang w:val="en-US" w:eastAsia="zh-CN"/>
        </w:rPr>
        <w:t>等</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位专家对《方案》进行了评审，现批复如下：</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《方案》编制依据充分，内容基本齐全，符合要求，同意通过评审。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你单位要严格按照《方案》足额计提矿山地质环境治理恢复基金，逐年开展矿山地质环境治理恢复与土地复垦工作，并于每年年初向我局报送当年治理复垦计划、每年年底报送当年治理复垦报告。</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未按照《方案》及年度治理复垦计划及时履行相关义务的，将依据</w:t>
      </w:r>
      <w:r>
        <w:rPr>
          <w:rFonts w:hint="eastAsia" w:eastAsia="方正仿宋_GBK"/>
          <w:snapToGrid w:val="0"/>
          <w:sz w:val="32"/>
          <w:szCs w:val="32"/>
          <w:lang w:eastAsia="zh-CN"/>
        </w:rPr>
        <w:t>有关规定将你单位列入矿业权人异常名录并限期整改；逾期未整改或整改不到位的</w:t>
      </w:r>
      <w:r>
        <w:rPr>
          <w:rFonts w:hint="default" w:ascii="Times New Roman" w:hAnsi="Times New Roman" w:eastAsia="方正仿宋_GBK" w:cs="Times New Roman"/>
          <w:snapToGrid w:val="0"/>
          <w:sz w:val="32"/>
          <w:szCs w:val="32"/>
          <w:lang w:eastAsia="zh-CN"/>
        </w:rPr>
        <w:t>，处</w:t>
      </w:r>
      <w:r>
        <w:rPr>
          <w:rFonts w:hint="default" w:ascii="Times New Roman" w:hAnsi="Times New Roman" w:eastAsia="方正仿宋_GBK" w:cs="Times New Roman"/>
          <w:snapToGrid w:val="0"/>
          <w:sz w:val="32"/>
          <w:szCs w:val="32"/>
          <w:lang w:val="en-US" w:eastAsia="zh-CN"/>
        </w:rPr>
        <w:t>3万</w:t>
      </w:r>
      <w:r>
        <w:rPr>
          <w:rFonts w:hint="eastAsia" w:eastAsia="方正仿宋_GBK"/>
          <w:snapToGrid w:val="0"/>
          <w:sz w:val="32"/>
          <w:szCs w:val="32"/>
          <w:lang w:val="en-US" w:eastAsia="zh-CN"/>
        </w:rPr>
        <w:t>元以下罚款，且不受理你单位申请新的采矿权许可证或申请采矿许可证延续、变更、注销</w:t>
      </w:r>
      <w:r>
        <w:rPr>
          <w:rFonts w:hint="eastAsia" w:eastAsia="方正仿宋_GBK"/>
          <w:snapToGrid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eastAsia="方正仿宋_GBK"/>
          <w:snapToGrid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eastAsia="方正仿宋_GBK"/>
          <w:snapToGrid w:val="0"/>
          <w:sz w:val="32"/>
          <w:szCs w:val="32"/>
          <w:lang w:eastAsia="zh-CN"/>
        </w:rPr>
      </w:pPr>
      <w:r>
        <w:rPr>
          <w:rFonts w:hint="eastAsia" w:eastAsia="方正仿宋_GBK"/>
          <w:snapToGrid w:val="0"/>
          <w:sz w:val="32"/>
          <w:szCs w:val="32"/>
          <w:lang w:val="en-US" w:eastAsia="zh-CN"/>
        </w:rPr>
        <w:t xml:space="preserve">                          </w:t>
      </w:r>
      <w:r>
        <w:rPr>
          <w:rFonts w:hint="eastAsia" w:eastAsia="方正仿宋_GBK"/>
          <w:snapToGrid w:val="0"/>
          <w:sz w:val="32"/>
          <w:szCs w:val="32"/>
          <w:lang w:eastAsia="zh-CN"/>
        </w:rPr>
        <w:t>丰都县规划和自然资源局</w:t>
      </w:r>
    </w:p>
    <w:p>
      <w:pPr>
        <w:rPr>
          <w:rFonts w:hint="eastAsia"/>
          <w:lang w:val="en-US" w:eastAsia="zh-CN"/>
        </w:rPr>
      </w:pPr>
      <w:r>
        <w:rPr>
          <w:rFonts w:hint="eastAsia" w:eastAsia="方正仿宋_GBK"/>
          <w:snapToGrid w:val="0"/>
          <w:sz w:val="32"/>
          <w:szCs w:val="32"/>
          <w:lang w:val="en-US" w:eastAsia="zh-CN"/>
        </w:rPr>
        <w:t xml:space="preserve">        </w:t>
      </w:r>
      <w:r>
        <w:rPr>
          <w:rFonts w:hint="default" w:ascii="Times New Roman" w:hAnsi="Times New Roman" w:eastAsia="方正仿宋_GBK" w:cs="Times New Roman"/>
          <w:snapToGrid w:val="0"/>
          <w:sz w:val="32"/>
          <w:szCs w:val="32"/>
          <w:lang w:val="en-US" w:eastAsia="zh-CN"/>
        </w:rPr>
        <w:t xml:space="preserve">               </w:t>
      </w:r>
      <w:r>
        <w:rPr>
          <w:rFonts w:hint="eastAsia"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lang w:val="en-US" w:eastAsia="zh-CN"/>
        </w:rPr>
        <w:t>202</w:t>
      </w:r>
      <w:r>
        <w:rPr>
          <w:rFonts w:hint="eastAsia" w:ascii="Times New Roman" w:hAnsi="Times New Roman" w:eastAsia="方正仿宋_GBK" w:cs="Times New Roman"/>
          <w:snapToGrid w:val="0"/>
          <w:sz w:val="32"/>
          <w:szCs w:val="32"/>
          <w:lang w:val="en-US" w:eastAsia="zh-CN"/>
        </w:rPr>
        <w:t>4</w:t>
      </w:r>
      <w:r>
        <w:rPr>
          <w:rFonts w:hint="default" w:ascii="Times New Roman" w:hAnsi="Times New Roman" w:eastAsia="方正仿宋_GBK" w:cs="Times New Roman"/>
          <w:snapToGrid w:val="0"/>
          <w:sz w:val="32"/>
          <w:szCs w:val="32"/>
          <w:lang w:val="en-US" w:eastAsia="zh-CN"/>
        </w:rPr>
        <w:t>年</w:t>
      </w:r>
      <w:r>
        <w:rPr>
          <w:rFonts w:hint="eastAsia" w:ascii="Times New Roman" w:hAnsi="Times New Roman" w:eastAsia="方正仿宋_GBK" w:cs="Times New Roman"/>
          <w:snapToGrid w:val="0"/>
          <w:sz w:val="32"/>
          <w:szCs w:val="32"/>
          <w:lang w:val="en-US" w:eastAsia="zh-CN"/>
        </w:rPr>
        <w:t>1</w:t>
      </w:r>
      <w:r>
        <w:rPr>
          <w:rFonts w:hint="default" w:ascii="Times New Roman" w:hAnsi="Times New Roman" w:eastAsia="方正仿宋_GBK" w:cs="Times New Roman"/>
          <w:snapToGrid w:val="0"/>
          <w:sz w:val="32"/>
          <w:szCs w:val="32"/>
          <w:lang w:val="en-US" w:eastAsia="zh-CN"/>
        </w:rPr>
        <w:t>月</w:t>
      </w:r>
      <w:r>
        <w:rPr>
          <w:rFonts w:hint="eastAsia" w:ascii="Times New Roman" w:hAnsi="Times New Roman" w:eastAsia="方正仿宋_GBK" w:cs="Times New Roman"/>
          <w:snapToGrid w:val="0"/>
          <w:sz w:val="32"/>
          <w:szCs w:val="32"/>
          <w:lang w:val="en-US" w:eastAsia="zh-CN"/>
        </w:rPr>
        <w:t>9</w:t>
      </w:r>
      <w:r>
        <w:rPr>
          <w:rFonts w:hint="default" w:ascii="Times New Roman" w:hAnsi="Times New Roman" w:eastAsia="方正仿宋_GBK" w:cs="Times New Roman"/>
          <w:snapToGrid w:val="0"/>
          <w:sz w:val="32"/>
          <w:szCs w:val="32"/>
          <w:lang w:val="en-US" w:eastAsia="zh-CN"/>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CB369"/>
    <w:multiLevelType w:val="singleLevel"/>
    <w:tmpl w:val="830CB3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YmE5NDllMmYyNGU3MTM0MjdkOWZmNjdhNzZjM2YifQ=="/>
  </w:docVars>
  <w:rsids>
    <w:rsidRoot w:val="12312CC7"/>
    <w:rsid w:val="05AB06FB"/>
    <w:rsid w:val="12312CC7"/>
    <w:rsid w:val="47C20F59"/>
    <w:rsid w:val="5F4E2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2024-01-03T01:35:00Z</dcterms:created>
  <dc:creator>汗水、泪水</dc:creator>
  <cp:lastModifiedBy>汗水、泪水</cp:lastModifiedBy>
  <cp:lastPrinted>2024-01-08T04:25:56Z</cp:lastPrinted>
  <dcterms:modified xsi:type="dcterms:W3CDTF">2024-01-08T06:33:10Z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E4D4120785504ADAB0BD5F3EE5BF3F2D_11</vt:lpwstr>
  </property>
</Properties>
</file>