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E6ABA">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both"/>
        <w:textAlignment w:val="auto"/>
        <w:rPr>
          <w:rFonts w:ascii="方正小标宋_GBK" w:hAnsi="方正小标宋_GBK" w:eastAsia="方正小标宋_GBK" w:cs="方正小标宋_GBK"/>
          <w:sz w:val="44"/>
          <w:szCs w:val="44"/>
        </w:rPr>
      </w:pPr>
    </w:p>
    <w:p w14:paraId="6903C37B">
      <w:pPr>
        <w:pStyle w:val="9"/>
        <w:keepNext w:val="0"/>
        <w:keepLines w:val="0"/>
        <w:pageBreakBefore w:val="0"/>
        <w:widowControl/>
        <w:kinsoku/>
        <w:wordWrap/>
        <w:overflowPunct/>
        <w:topLinePunct w:val="0"/>
        <w:autoSpaceDN/>
        <w:bidi w:val="0"/>
        <w:adjustRightInd/>
        <w:spacing w:before="0" w:beforeAutospacing="0" w:after="0" w:afterAutospacing="0" w:line="596" w:lineRule="exact"/>
        <w:ind w:firstLine="2200" w:firstLineChars="500"/>
        <w:jc w:val="both"/>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丰都县公路事务中心</w:t>
      </w:r>
    </w:p>
    <w:p w14:paraId="6080664F">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5937A6AA">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textAlignment w:val="auto"/>
        <w:rPr>
          <w:rFonts w:hint="default"/>
          <w:sz w:val="27"/>
          <w:szCs w:val="27"/>
          <w:shd w:val="clear" w:color="auto" w:fill="FFFF00"/>
        </w:rPr>
      </w:pPr>
    </w:p>
    <w:p w14:paraId="14ABB85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3"/>
          <w:rFonts w:hint="eastAsia" w:ascii="宋体" w:hAnsi="宋体" w:eastAsia="宋体" w:cs="宋体"/>
          <w:sz w:val="32"/>
          <w:szCs w:val="32"/>
          <w:shd w:val="clear" w:color="auto" w:fill="FFFFFF"/>
        </w:rPr>
      </w:pPr>
      <w:r>
        <w:rPr>
          <w:rStyle w:val="13"/>
          <w:rFonts w:hint="eastAsia" w:ascii="宋体" w:hAnsi="宋体" w:eastAsia="宋体" w:cs="宋体"/>
          <w:sz w:val="32"/>
          <w:szCs w:val="32"/>
          <w:shd w:val="clear" w:color="auto" w:fill="FFFFFF"/>
        </w:rPr>
        <w:t>一、</w:t>
      </w:r>
      <w:r>
        <w:rPr>
          <w:rStyle w:val="13"/>
          <w:rFonts w:hint="eastAsia" w:ascii="宋体" w:hAnsi="宋体" w:eastAsia="宋体" w:cs="宋体"/>
          <w:sz w:val="32"/>
          <w:szCs w:val="32"/>
          <w:shd w:val="clear" w:color="auto" w:fill="FFFFFF"/>
          <w:lang w:eastAsia="zh-CN"/>
        </w:rPr>
        <w:t>单位</w:t>
      </w:r>
      <w:r>
        <w:rPr>
          <w:rStyle w:val="13"/>
          <w:rFonts w:hint="eastAsia" w:ascii="宋体" w:hAnsi="宋体" w:eastAsia="宋体" w:cs="宋体"/>
          <w:sz w:val="32"/>
          <w:szCs w:val="32"/>
          <w:shd w:val="clear" w:color="auto" w:fill="FFFFFF"/>
        </w:rPr>
        <w:t>基本情况</w:t>
      </w:r>
    </w:p>
    <w:p w14:paraId="6D84EAD6">
      <w:pPr>
        <w:keepNext w:val="0"/>
        <w:keepLines w:val="0"/>
        <w:pageBreakBefore w:val="0"/>
        <w:kinsoku/>
        <w:wordWrap/>
        <w:overflowPunct/>
        <w:topLinePunct w:val="0"/>
        <w:autoSpaceDN/>
        <w:bidi w:val="0"/>
        <w:adjustRightInd/>
        <w:spacing w:line="560" w:lineRule="exac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rPr>
        <w:t>（一）职能职责</w:t>
      </w:r>
    </w:p>
    <w:p w14:paraId="7137EC82">
      <w:pPr>
        <w:keepNext w:val="0"/>
        <w:keepLines w:val="0"/>
        <w:pageBreakBefore w:val="0"/>
        <w:kinsoku/>
        <w:wordWrap/>
        <w:overflowPunct/>
        <w:topLinePunct w:val="0"/>
        <w:autoSpaceDN/>
        <w:bidi w:val="0"/>
        <w:adjustRightInd/>
        <w:spacing w:line="560" w:lineRule="exact"/>
        <w:ind w:firstLine="800" w:firstLineChars="250"/>
        <w:textAlignment w:val="auto"/>
        <w:rPr>
          <w:rFonts w:hint="eastAsia" w:ascii="宋体" w:hAnsi="宋体" w:eastAsia="宋体" w:cs="宋体"/>
          <w:sz w:val="32"/>
          <w:szCs w:val="32"/>
        </w:rPr>
      </w:pPr>
      <w:r>
        <w:rPr>
          <w:rFonts w:hint="eastAsia" w:ascii="宋体" w:hAnsi="宋体" w:eastAsia="宋体" w:cs="宋体"/>
          <w:sz w:val="32"/>
          <w:szCs w:val="32"/>
        </w:rPr>
        <w:t>1.宗旨：为公路建设养护管理服务。</w:t>
      </w:r>
    </w:p>
    <w:p w14:paraId="1D0FAA45">
      <w:pPr>
        <w:keepNext w:val="0"/>
        <w:keepLines w:val="0"/>
        <w:pageBreakBefore w:val="0"/>
        <w:kinsoku/>
        <w:wordWrap/>
        <w:overflowPunct/>
        <w:topLinePunct w:val="0"/>
        <w:autoSpaceDN/>
        <w:bidi w:val="0"/>
        <w:adjustRightInd/>
        <w:spacing w:line="560" w:lineRule="exact"/>
        <w:ind w:firstLine="800" w:firstLineChars="250"/>
        <w:textAlignment w:val="auto"/>
        <w:rPr>
          <w:rFonts w:hint="eastAsia" w:ascii="宋体" w:hAnsi="宋体" w:eastAsia="宋体" w:cs="宋体"/>
          <w:sz w:val="32"/>
          <w:szCs w:val="32"/>
        </w:rPr>
      </w:pPr>
      <w:r>
        <w:rPr>
          <w:rFonts w:hint="eastAsia" w:ascii="宋体" w:hAnsi="宋体" w:eastAsia="宋体" w:cs="宋体"/>
          <w:sz w:val="32"/>
          <w:szCs w:val="32"/>
        </w:rPr>
        <w:t>2.主要职责任务：参与全县公路发展规划；承担全县国、省、县道公路的勘测设计、建设、养护、绿化、防灾减灾、抢险修复、安全设施建设、战备渡口运行维护、交通运行状况监测、交通应急调度，智慧交通建设等工作；协助做好乡、村道公路的养护管理技术指导和检查考核工作。</w:t>
      </w:r>
    </w:p>
    <w:p w14:paraId="08C986EB">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3.具体职责任务：</w:t>
      </w:r>
    </w:p>
    <w:p w14:paraId="171C5379">
      <w:pPr>
        <w:pStyle w:val="24"/>
        <w:keepNext w:val="0"/>
        <w:keepLines w:val="0"/>
        <w:pageBreakBefore w:val="0"/>
        <w:widowControl w:val="0"/>
        <w:kinsoku/>
        <w:wordWrap/>
        <w:overflowPunct/>
        <w:topLinePunct w:val="0"/>
        <w:autoSpaceDN/>
        <w:bidi w:val="0"/>
        <w:adjustRightInd/>
        <w:spacing w:line="560" w:lineRule="exact"/>
        <w:ind w:firstLine="480" w:firstLineChars="15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（1）贯彻执行有关公路工作的法律法规、方针政策和标准规范，参与拟订全县公路发展规划。</w:t>
      </w:r>
    </w:p>
    <w:p w14:paraId="5B3D91CD">
      <w:pPr>
        <w:pStyle w:val="24"/>
        <w:keepNext w:val="0"/>
        <w:keepLines w:val="0"/>
        <w:pageBreakBefore w:val="0"/>
        <w:widowControl w:val="0"/>
        <w:kinsoku/>
        <w:wordWrap/>
        <w:overflowPunct/>
        <w:topLinePunct w:val="0"/>
        <w:autoSpaceDN/>
        <w:bidi w:val="0"/>
        <w:adjustRightInd/>
        <w:spacing w:line="560" w:lineRule="exact"/>
        <w:ind w:firstLine="480" w:firstLineChars="15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（2）承担全县国、省、县道公路养护任务，编制日常保养、小修保养等公路养护计划并组织实施。</w:t>
      </w:r>
    </w:p>
    <w:p w14:paraId="47EC6A4D">
      <w:pPr>
        <w:pStyle w:val="24"/>
        <w:keepNext w:val="0"/>
        <w:keepLines w:val="0"/>
        <w:pageBreakBefore w:val="0"/>
        <w:widowControl w:val="0"/>
        <w:kinsoku/>
        <w:wordWrap/>
        <w:overflowPunct/>
        <w:topLinePunct w:val="0"/>
        <w:autoSpaceDN/>
        <w:bidi w:val="0"/>
        <w:adjustRightInd/>
        <w:spacing w:line="560" w:lineRule="exact"/>
        <w:ind w:firstLine="480" w:firstLineChars="15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（3）参与拟订全县国、省、县道公路的大中修、改扩建等项目计划，组织实施经上级批准的公路建设项目，协助做好相关公路建设项目的交竣工验收工作。</w:t>
      </w:r>
    </w:p>
    <w:p w14:paraId="44C7204F">
      <w:pPr>
        <w:pStyle w:val="24"/>
        <w:keepNext w:val="0"/>
        <w:keepLines w:val="0"/>
        <w:pageBreakBefore w:val="0"/>
        <w:widowControl w:val="0"/>
        <w:kinsoku/>
        <w:wordWrap/>
        <w:overflowPunct/>
        <w:topLinePunct w:val="0"/>
        <w:autoSpaceDN/>
        <w:bidi w:val="0"/>
        <w:adjustRightInd/>
        <w:spacing w:line="560" w:lineRule="exact"/>
        <w:ind w:firstLine="480" w:firstLineChars="15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（4）参与拟订和组织实施全县公路水毁、安全、绿化等养护工程计划；按照规定组织实施国、省、县道公路自然灾害应急处置和抢修恢复。</w:t>
      </w:r>
    </w:p>
    <w:p w14:paraId="483BC611">
      <w:pPr>
        <w:pStyle w:val="24"/>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（5）承担全县国、省、县道公路的养护巡查、路况评定、路网运行监测以及附属设施建设等事务工作；承担全县国、省、县道公路的使用安全工作；承担桥梁、隧道养护技术评定及日常养护工作；按主管</w:t>
      </w:r>
      <w:r>
        <w:rPr>
          <w:rFonts w:hint="eastAsia" w:ascii="宋体" w:hAnsi="宋体" w:eastAsia="宋体" w:cs="宋体"/>
          <w:color w:val="000000"/>
          <w:sz w:val="32"/>
          <w:szCs w:val="32"/>
          <w:lang w:eastAsia="zh-CN"/>
        </w:rPr>
        <w:t>单位</w:t>
      </w:r>
      <w:r>
        <w:rPr>
          <w:rFonts w:hint="eastAsia" w:ascii="宋体" w:hAnsi="宋体" w:eastAsia="宋体" w:cs="宋体"/>
          <w:color w:val="000000"/>
          <w:sz w:val="32"/>
          <w:szCs w:val="32"/>
        </w:rPr>
        <w:t>要求参与公路勘测设计工作。</w:t>
      </w:r>
    </w:p>
    <w:p w14:paraId="38C5B80A">
      <w:pPr>
        <w:pStyle w:val="24"/>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（6）参与全县国、省、县道公路建设和养护资金的筹措使用，提出专项资金使用计划及安排意见，跟踪管理资金使用情况。</w:t>
      </w:r>
    </w:p>
    <w:p w14:paraId="1CCD40B8">
      <w:pPr>
        <w:pStyle w:val="24"/>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（7）承担国、省、县道公路信息化发展的规划、建设和应用工作，组织开展公路环保节能减排工作。</w:t>
      </w:r>
    </w:p>
    <w:p w14:paraId="69E18568">
      <w:pPr>
        <w:pStyle w:val="24"/>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（8）负责国防战备渡口运行维护，发挥国防交通和应急救援作用。</w:t>
      </w:r>
    </w:p>
    <w:p w14:paraId="2B36302B">
      <w:pPr>
        <w:pStyle w:val="24"/>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（9）协助推进乡道公路建设、“四好农村路”创建工作，提供乡、村道公路的养护技术指导，协同主管</w:t>
      </w:r>
      <w:r>
        <w:rPr>
          <w:rFonts w:hint="eastAsia" w:ascii="宋体" w:hAnsi="宋体" w:eastAsia="宋体" w:cs="宋体"/>
          <w:color w:val="000000"/>
          <w:sz w:val="32"/>
          <w:szCs w:val="32"/>
          <w:lang w:eastAsia="zh-CN"/>
        </w:rPr>
        <w:t>单位</w:t>
      </w:r>
      <w:r>
        <w:rPr>
          <w:rFonts w:hint="eastAsia" w:ascii="宋体" w:hAnsi="宋体" w:eastAsia="宋体" w:cs="宋体"/>
          <w:color w:val="000000"/>
          <w:sz w:val="32"/>
          <w:szCs w:val="32"/>
        </w:rPr>
        <w:t>搞好乡、村道公路检查考核工作。</w:t>
      </w:r>
    </w:p>
    <w:p w14:paraId="1690A209">
      <w:pPr>
        <w:pStyle w:val="24"/>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（10）承担公路路政审批的行政辅助工作，协助公路路政执法的有关工作。</w:t>
      </w:r>
    </w:p>
    <w:p w14:paraId="52B2FAC4">
      <w:pPr>
        <w:pStyle w:val="24"/>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（11）协助推广应用公路行业的新标准、新技术、新材料、新工艺。</w:t>
      </w:r>
    </w:p>
    <w:p w14:paraId="37B23374">
      <w:pPr>
        <w:pStyle w:val="24"/>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（12）负责整合交通信息基础设施设备（网络）资源、信息数据、人力资源和社会资源等信息资源，推进本县物联网和交通云计算发展，实施智慧交通建设。</w:t>
      </w:r>
    </w:p>
    <w:p w14:paraId="717B30AE">
      <w:pPr>
        <w:pStyle w:val="24"/>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（13）负责交通信息数据的采集、加工、分析、发布，搭建交通应急指挥物理平台，提供交通应急处置技术支持，实施交通应急调度。</w:t>
      </w:r>
    </w:p>
    <w:p w14:paraId="131DFE81">
      <w:pPr>
        <w:pStyle w:val="24"/>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（14）负责96096交通服务热线丰都分中心、交通网站、微博、微信的日常运行管理工作。</w:t>
      </w:r>
    </w:p>
    <w:p w14:paraId="151344A3">
      <w:pPr>
        <w:pStyle w:val="24"/>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（15）组织开展全县公路行业党建精神文明建设和行风建设等工作。</w:t>
      </w:r>
    </w:p>
    <w:p w14:paraId="13E4DA03">
      <w:pPr>
        <w:pStyle w:val="24"/>
        <w:keepNext w:val="0"/>
        <w:keepLines w:val="0"/>
        <w:pageBreakBefore w:val="0"/>
        <w:widowControl w:val="0"/>
        <w:kinsoku/>
        <w:wordWrap/>
        <w:overflowPunct/>
        <w:topLinePunct w:val="0"/>
        <w:autoSpaceDN/>
        <w:bidi w:val="0"/>
        <w:adjustRightInd/>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（16）完成县交通局交办的其他工作。</w:t>
      </w:r>
    </w:p>
    <w:p w14:paraId="25CBDAFD">
      <w:pPr>
        <w:pStyle w:val="24"/>
        <w:keepNext w:val="0"/>
        <w:keepLines w:val="0"/>
        <w:pageBreakBefore w:val="0"/>
        <w:widowControl w:val="0"/>
        <w:kinsoku/>
        <w:wordWrap/>
        <w:overflowPunct/>
        <w:topLinePunct w:val="0"/>
        <w:autoSpaceDN/>
        <w:bidi w:val="0"/>
        <w:adjustRightInd/>
        <w:spacing w:line="560" w:lineRule="exact"/>
        <w:ind w:firstLine="64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以上具体职责任务均属于基本公益服务。</w:t>
      </w:r>
    </w:p>
    <w:p w14:paraId="6F7273F1">
      <w:pPr>
        <w:keepNext w:val="0"/>
        <w:keepLines w:val="0"/>
        <w:pageBreakBefore w:val="0"/>
        <w:kinsoku/>
        <w:wordWrap/>
        <w:overflowPunct/>
        <w:topLinePunct w:val="0"/>
        <w:autoSpaceDN/>
        <w:bidi w:val="0"/>
        <w:adjustRightInd/>
        <w:spacing w:line="560" w:lineRule="exac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rPr>
        <w:t>（二）机构设置</w:t>
      </w:r>
    </w:p>
    <w:p w14:paraId="0EE599C4">
      <w:pPr>
        <w:pStyle w:val="24"/>
        <w:keepNext w:val="0"/>
        <w:keepLines w:val="0"/>
        <w:pageBreakBefore w:val="0"/>
        <w:widowControl w:val="0"/>
        <w:kinsoku/>
        <w:wordWrap/>
        <w:overflowPunct/>
        <w:topLinePunct w:val="0"/>
        <w:autoSpaceDN/>
        <w:bidi w:val="0"/>
        <w:adjustRightInd/>
        <w:spacing w:line="560" w:lineRule="exact"/>
        <w:ind w:firstLine="64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根据上述职责任务，丰都县公路事务中心设下列8个内设机构：</w:t>
      </w:r>
    </w:p>
    <w:p w14:paraId="6A803077">
      <w:pPr>
        <w:pStyle w:val="24"/>
        <w:keepNext w:val="0"/>
        <w:keepLines w:val="0"/>
        <w:pageBreakBefore w:val="0"/>
        <w:widowControl w:val="0"/>
        <w:kinsoku/>
        <w:wordWrap/>
        <w:overflowPunct/>
        <w:topLinePunct w:val="0"/>
        <w:autoSpaceDN/>
        <w:bidi w:val="0"/>
        <w:adjustRightInd/>
        <w:spacing w:line="560" w:lineRule="exact"/>
        <w:ind w:firstLine="627"/>
        <w:textAlignment w:val="auto"/>
        <w:rPr>
          <w:rFonts w:hint="eastAsia" w:ascii="宋体" w:hAnsi="宋体" w:eastAsia="宋体" w:cs="宋体"/>
          <w:color w:val="000000"/>
          <w:sz w:val="32"/>
          <w:szCs w:val="32"/>
        </w:rPr>
      </w:pPr>
      <w:r>
        <w:rPr>
          <w:rFonts w:hint="eastAsia" w:ascii="宋体" w:hAnsi="宋体" w:eastAsia="宋体" w:cs="宋体"/>
          <w:b/>
          <w:color w:val="000000"/>
          <w:sz w:val="32"/>
          <w:szCs w:val="32"/>
        </w:rPr>
        <w:t>1.办公室。</w:t>
      </w:r>
      <w:r>
        <w:rPr>
          <w:rFonts w:hint="eastAsia" w:ascii="宋体" w:hAnsi="宋体" w:eastAsia="宋体" w:cs="宋体"/>
          <w:color w:val="000000"/>
          <w:sz w:val="32"/>
          <w:szCs w:val="32"/>
        </w:rPr>
        <w:t>承担中心日常运转工作，负责草拟综合性材料、公文运转、档案管理、政务公开、精神文明建设、后勤保障服务等工作；负责纠纷调解和信访稳定工作；负责议提案办理工作。</w:t>
      </w:r>
    </w:p>
    <w:p w14:paraId="771474EF">
      <w:pPr>
        <w:pStyle w:val="24"/>
        <w:keepNext w:val="0"/>
        <w:keepLines w:val="0"/>
        <w:pageBreakBefore w:val="0"/>
        <w:widowControl w:val="0"/>
        <w:kinsoku/>
        <w:wordWrap/>
        <w:overflowPunct/>
        <w:topLinePunct w:val="0"/>
        <w:autoSpaceDN/>
        <w:bidi w:val="0"/>
        <w:adjustRightInd/>
        <w:spacing w:line="560" w:lineRule="exact"/>
        <w:ind w:firstLine="643" w:firstLineChars="200"/>
        <w:textAlignment w:val="auto"/>
        <w:rPr>
          <w:rFonts w:hint="eastAsia" w:ascii="宋体" w:hAnsi="宋体" w:eastAsia="宋体" w:cs="宋体"/>
          <w:color w:val="000000"/>
          <w:sz w:val="32"/>
          <w:szCs w:val="32"/>
        </w:rPr>
      </w:pPr>
      <w:r>
        <w:rPr>
          <w:rFonts w:hint="eastAsia" w:ascii="宋体" w:hAnsi="宋体" w:eastAsia="宋体" w:cs="宋体"/>
          <w:b/>
          <w:color w:val="000000"/>
          <w:sz w:val="32"/>
          <w:szCs w:val="32"/>
        </w:rPr>
        <w:t>2.政工科。</w:t>
      </w:r>
      <w:r>
        <w:rPr>
          <w:rFonts w:hint="eastAsia" w:ascii="宋体" w:hAnsi="宋体" w:eastAsia="宋体" w:cs="宋体"/>
          <w:color w:val="000000"/>
          <w:sz w:val="32"/>
          <w:szCs w:val="32"/>
        </w:rPr>
        <w:t>负责党的建设和党风廉政建设工作；负责劳资、行业行风管理；负责内部审计工作；负责编制、人事、劳动力管理工作；负责职工教育培训和离退休职工管理工作；参与县境内乡、村道公路的养护监督、考核工作。</w:t>
      </w:r>
    </w:p>
    <w:p w14:paraId="7C6820EC">
      <w:pPr>
        <w:pStyle w:val="24"/>
        <w:keepNext w:val="0"/>
        <w:keepLines w:val="0"/>
        <w:pageBreakBefore w:val="0"/>
        <w:widowControl w:val="0"/>
        <w:kinsoku/>
        <w:wordWrap/>
        <w:overflowPunct/>
        <w:topLinePunct w:val="0"/>
        <w:autoSpaceDN/>
        <w:bidi w:val="0"/>
        <w:adjustRightInd/>
        <w:spacing w:line="560" w:lineRule="exact"/>
        <w:ind w:firstLine="643" w:firstLineChars="200"/>
        <w:textAlignment w:val="auto"/>
        <w:rPr>
          <w:rFonts w:hint="eastAsia" w:ascii="宋体" w:hAnsi="宋体" w:eastAsia="宋体" w:cs="宋体"/>
          <w:color w:val="000000"/>
          <w:sz w:val="32"/>
          <w:szCs w:val="32"/>
        </w:rPr>
      </w:pPr>
      <w:r>
        <w:rPr>
          <w:rFonts w:hint="eastAsia" w:ascii="宋体" w:hAnsi="宋体" w:eastAsia="宋体" w:cs="宋体"/>
          <w:b/>
          <w:color w:val="000000"/>
          <w:sz w:val="32"/>
          <w:szCs w:val="32"/>
        </w:rPr>
        <w:t>3.财务科。</w:t>
      </w:r>
      <w:r>
        <w:rPr>
          <w:rFonts w:hint="eastAsia" w:ascii="宋体" w:hAnsi="宋体" w:eastAsia="宋体" w:cs="宋体"/>
          <w:color w:val="000000"/>
          <w:sz w:val="32"/>
          <w:szCs w:val="32"/>
        </w:rPr>
        <w:t>负责编制本单位年度财务预决算，经批准后执行；负责按照有关规定开展中心财务收支和公路建设养护专项资金的会计核算、财务统计、分析评价、档案管理等工作，规范管理和使用各项资金；负责按规定发放职工工资和津补贴；负责公路建设养护项目的竣工决算工作，自觉接受审计等监督机关和社会各界监督。</w:t>
      </w:r>
    </w:p>
    <w:p w14:paraId="5A559C0B">
      <w:pPr>
        <w:pStyle w:val="24"/>
        <w:keepNext w:val="0"/>
        <w:keepLines w:val="0"/>
        <w:pageBreakBefore w:val="0"/>
        <w:widowControl w:val="0"/>
        <w:kinsoku/>
        <w:wordWrap/>
        <w:overflowPunct/>
        <w:topLinePunct w:val="0"/>
        <w:autoSpaceDN/>
        <w:bidi w:val="0"/>
        <w:adjustRightInd/>
        <w:spacing w:line="560" w:lineRule="exact"/>
        <w:ind w:firstLine="640"/>
        <w:textAlignment w:val="auto"/>
        <w:rPr>
          <w:rFonts w:hint="eastAsia" w:ascii="宋体" w:hAnsi="宋体" w:eastAsia="宋体" w:cs="宋体"/>
          <w:color w:val="000000"/>
          <w:sz w:val="32"/>
          <w:szCs w:val="32"/>
        </w:rPr>
      </w:pPr>
      <w:r>
        <w:rPr>
          <w:rFonts w:hint="eastAsia" w:ascii="宋体" w:hAnsi="宋体" w:eastAsia="宋体" w:cs="宋体"/>
          <w:b/>
          <w:color w:val="000000"/>
          <w:sz w:val="32"/>
          <w:szCs w:val="32"/>
        </w:rPr>
        <w:t>4.工程科。</w:t>
      </w:r>
      <w:r>
        <w:rPr>
          <w:rFonts w:hint="eastAsia" w:ascii="宋体" w:hAnsi="宋体" w:eastAsia="宋体" w:cs="宋体"/>
          <w:color w:val="000000"/>
          <w:sz w:val="32"/>
          <w:szCs w:val="32"/>
        </w:rPr>
        <w:t>负责公路工程以及相关桥梁、隧道建设（整治）的施工管理、质量管理、进度管理、安全管理、预算控制管理；负责项目前期工作，落实项目合同管理和基本建设管理；参与公路工程预算编制及执行情况管理；负责公路工程交竣工验收。</w:t>
      </w:r>
    </w:p>
    <w:p w14:paraId="42570571">
      <w:pPr>
        <w:pStyle w:val="24"/>
        <w:keepNext w:val="0"/>
        <w:keepLines w:val="0"/>
        <w:pageBreakBefore w:val="0"/>
        <w:widowControl w:val="0"/>
        <w:kinsoku/>
        <w:wordWrap/>
        <w:overflowPunct/>
        <w:topLinePunct w:val="0"/>
        <w:autoSpaceDN/>
        <w:bidi w:val="0"/>
        <w:adjustRightInd/>
        <w:spacing w:line="560" w:lineRule="exact"/>
        <w:ind w:firstLine="641"/>
        <w:textAlignment w:val="auto"/>
        <w:rPr>
          <w:rFonts w:hint="eastAsia" w:ascii="宋体" w:hAnsi="宋体" w:eastAsia="宋体" w:cs="宋体"/>
          <w:color w:val="000000"/>
          <w:sz w:val="32"/>
          <w:szCs w:val="32"/>
        </w:rPr>
      </w:pPr>
      <w:r>
        <w:rPr>
          <w:rFonts w:hint="eastAsia" w:ascii="宋体" w:hAnsi="宋体" w:eastAsia="宋体" w:cs="宋体"/>
          <w:b/>
          <w:color w:val="000000"/>
          <w:sz w:val="32"/>
          <w:szCs w:val="32"/>
        </w:rPr>
        <w:t>5.养护科。</w:t>
      </w:r>
      <w:r>
        <w:rPr>
          <w:rFonts w:hint="eastAsia" w:ascii="宋体" w:hAnsi="宋体" w:eastAsia="宋体" w:cs="宋体"/>
          <w:color w:val="000000"/>
          <w:sz w:val="32"/>
          <w:szCs w:val="32"/>
        </w:rPr>
        <w:t>负责公路养护巡查和日常养护生产检查、公路技术状况评定管理；协助交通局对公路养护大中修工程、水毁抢险及地质灾害工程的预决算编制和执行情况管理，负责公路养护大中修工程、水毁抢险及地质灾害工程的项目实施、质量管理和验收工作；负责公路路政审批的行政辅助工作，协助开展公路路政执法的有关工作；负责养护站规范化建设、基础台账管理和养护职工教育培训管理；负责公路绿化工作，完善公路标志和安全设施；负责公路应急救援和抢险工作；负责按时填报各类养护生产报表。</w:t>
      </w:r>
    </w:p>
    <w:p w14:paraId="6C8A6AD9">
      <w:pPr>
        <w:pStyle w:val="24"/>
        <w:keepNext w:val="0"/>
        <w:keepLines w:val="0"/>
        <w:pageBreakBefore w:val="0"/>
        <w:widowControl w:val="0"/>
        <w:kinsoku/>
        <w:wordWrap/>
        <w:overflowPunct/>
        <w:topLinePunct w:val="0"/>
        <w:autoSpaceDN/>
        <w:bidi w:val="0"/>
        <w:adjustRightInd/>
        <w:spacing w:line="560" w:lineRule="exact"/>
        <w:ind w:firstLine="640"/>
        <w:textAlignment w:val="auto"/>
        <w:rPr>
          <w:rFonts w:hint="eastAsia" w:ascii="宋体" w:hAnsi="宋体" w:eastAsia="宋体" w:cs="宋体"/>
          <w:color w:val="000000"/>
          <w:sz w:val="32"/>
          <w:szCs w:val="32"/>
        </w:rPr>
      </w:pPr>
      <w:r>
        <w:rPr>
          <w:rFonts w:hint="eastAsia" w:ascii="宋体" w:hAnsi="宋体" w:eastAsia="宋体" w:cs="宋体"/>
          <w:b/>
          <w:color w:val="000000"/>
          <w:sz w:val="32"/>
          <w:szCs w:val="32"/>
        </w:rPr>
        <w:t>6.安全信息科。</w:t>
      </w:r>
      <w:r>
        <w:rPr>
          <w:rFonts w:hint="eastAsia" w:ascii="宋体" w:hAnsi="宋体" w:eastAsia="宋体" w:cs="宋体"/>
          <w:color w:val="000000"/>
          <w:sz w:val="32"/>
          <w:szCs w:val="32"/>
        </w:rPr>
        <w:t>贯彻国家安全生产法律法规，建立健全安全生产制度，协调落实各项安全措施；处理安全生产事故，排查治理安全生产隐患；组织开展公路环保节能减排工作；负责综合治理、普法教育工作；负责公路路网监测、公路路况信息发布及交通流量调查、交通信息资源整合、交通运行数据采集分析等信息工作和公路养护大数据、智能化等信息化建设，监测、监控重要港口航道、车站、治超站、货运站场、桥梁、隧道及重要交通节点和网络舆情，适时实施应急调度管理；负责桥隧养护工程师的管理；负责全县公共客运车辆和船舶的GPS系统监控管理及信息收集；负责“96096”交通服务热线、交通政务网站、交通微博、微信的日常运行管理和维护，发布交通出行信息；负责养护“四新”技术的推广和应用；参与乡、村道养护技术指导和考核工作。</w:t>
      </w:r>
    </w:p>
    <w:p w14:paraId="7E1B0996">
      <w:pPr>
        <w:pStyle w:val="24"/>
        <w:keepNext w:val="0"/>
        <w:keepLines w:val="0"/>
        <w:pageBreakBefore w:val="0"/>
        <w:widowControl w:val="0"/>
        <w:kinsoku/>
        <w:wordWrap/>
        <w:overflowPunct/>
        <w:topLinePunct w:val="0"/>
        <w:autoSpaceDN/>
        <w:bidi w:val="0"/>
        <w:adjustRightInd/>
        <w:spacing w:line="560" w:lineRule="exact"/>
        <w:ind w:firstLine="640"/>
        <w:textAlignment w:val="auto"/>
        <w:rPr>
          <w:rFonts w:hint="eastAsia" w:ascii="宋体" w:hAnsi="宋体" w:eastAsia="宋体" w:cs="宋体"/>
          <w:color w:val="000000"/>
          <w:sz w:val="32"/>
          <w:szCs w:val="32"/>
        </w:rPr>
      </w:pPr>
      <w:r>
        <w:rPr>
          <w:rFonts w:hint="eastAsia" w:ascii="宋体" w:hAnsi="宋体" w:eastAsia="宋体" w:cs="宋体"/>
          <w:b/>
          <w:color w:val="000000"/>
          <w:sz w:val="32"/>
          <w:szCs w:val="32"/>
        </w:rPr>
        <w:t>7.机料科。</w:t>
      </w:r>
      <w:r>
        <w:rPr>
          <w:rFonts w:hint="eastAsia" w:ascii="宋体" w:hAnsi="宋体" w:eastAsia="宋体" w:cs="宋体"/>
          <w:color w:val="000000"/>
          <w:sz w:val="32"/>
          <w:szCs w:val="32"/>
        </w:rPr>
        <w:t>负责机械设备的采购、使用管理、报废处置和档案管理；负责养护生产和公路建设的物资采购和生产工具的购买发放、使用管理；负责车辆和机械设备的维修管理、油料供应与消耗管理等工作；负责机驾人员管理、考勤调遣、检查督促工作。</w:t>
      </w:r>
    </w:p>
    <w:p w14:paraId="244E4803">
      <w:pPr>
        <w:pStyle w:val="24"/>
        <w:keepNext w:val="0"/>
        <w:keepLines w:val="0"/>
        <w:pageBreakBefore w:val="0"/>
        <w:widowControl w:val="0"/>
        <w:kinsoku/>
        <w:wordWrap/>
        <w:overflowPunct/>
        <w:topLinePunct w:val="0"/>
        <w:autoSpaceDN/>
        <w:bidi w:val="0"/>
        <w:adjustRightInd/>
        <w:spacing w:line="560" w:lineRule="exact"/>
        <w:ind w:firstLine="640"/>
        <w:textAlignment w:val="auto"/>
        <w:rPr>
          <w:rFonts w:hint="eastAsia" w:ascii="宋体" w:hAnsi="宋体" w:eastAsia="宋体" w:cs="宋体"/>
          <w:sz w:val="32"/>
          <w:szCs w:val="32"/>
        </w:rPr>
      </w:pPr>
      <w:r>
        <w:rPr>
          <w:rFonts w:hint="eastAsia" w:ascii="宋体" w:hAnsi="宋体" w:eastAsia="宋体" w:cs="宋体"/>
          <w:b/>
          <w:sz w:val="32"/>
          <w:szCs w:val="32"/>
        </w:rPr>
        <w:t>8.勘察设计室。</w:t>
      </w:r>
      <w:r>
        <w:rPr>
          <w:rFonts w:hint="eastAsia" w:ascii="宋体" w:hAnsi="宋体" w:eastAsia="宋体" w:cs="宋体"/>
          <w:sz w:val="32"/>
          <w:szCs w:val="32"/>
        </w:rPr>
        <w:t>负责公路、桥梁、港口、码头等交通基础设施的勘测设计、工程咨询工作；参与路网结构调整及发展规划工作；参与项目前期工作；参与农村公路现场技术指导工作。</w:t>
      </w:r>
    </w:p>
    <w:p w14:paraId="7D266171">
      <w:pPr>
        <w:pStyle w:val="24"/>
        <w:keepNext w:val="0"/>
        <w:keepLines w:val="0"/>
        <w:pageBreakBefore w:val="0"/>
        <w:widowControl w:val="0"/>
        <w:kinsoku/>
        <w:wordWrap/>
        <w:overflowPunct/>
        <w:topLinePunct w:val="0"/>
        <w:autoSpaceDN/>
        <w:bidi w:val="0"/>
        <w:adjustRightInd/>
        <w:spacing w:line="560" w:lineRule="exact"/>
        <w:ind w:firstLine="640"/>
        <w:textAlignment w:val="auto"/>
        <w:rPr>
          <w:rFonts w:hint="eastAsia" w:ascii="宋体" w:hAnsi="宋体" w:eastAsia="宋体" w:cs="宋体"/>
          <w:sz w:val="32"/>
          <w:szCs w:val="32"/>
        </w:rPr>
      </w:pPr>
      <w:r>
        <w:rPr>
          <w:rFonts w:hint="eastAsia" w:ascii="宋体" w:hAnsi="宋体" w:eastAsia="宋体" w:cs="宋体"/>
          <w:sz w:val="32"/>
          <w:szCs w:val="32"/>
        </w:rPr>
        <w:t>丰都县公路事务中心全额事业编制为5</w:t>
      </w:r>
      <w:r>
        <w:rPr>
          <w:rFonts w:hint="eastAsia" w:ascii="宋体" w:hAnsi="宋体" w:eastAsia="宋体" w:cs="宋体"/>
          <w:sz w:val="32"/>
          <w:szCs w:val="32"/>
          <w:lang w:val="en-US" w:eastAsia="zh-CN"/>
        </w:rPr>
        <w:t>3</w:t>
      </w:r>
      <w:r>
        <w:rPr>
          <w:rFonts w:hint="eastAsia" w:ascii="宋体" w:hAnsi="宋体" w:eastAsia="宋体" w:cs="宋体"/>
          <w:sz w:val="32"/>
          <w:szCs w:val="32"/>
        </w:rPr>
        <w:t>名，其中设主任1名、副主任3名；内设机构领导职数8名（各科室设科长、主任1名）。</w:t>
      </w:r>
    </w:p>
    <w:p w14:paraId="0D9587C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3"/>
          <w:rFonts w:hint="eastAsia" w:ascii="宋体" w:hAnsi="宋体" w:eastAsia="宋体" w:cs="宋体"/>
          <w:sz w:val="32"/>
          <w:szCs w:val="32"/>
          <w:shd w:val="clear" w:color="auto" w:fill="FFFFFF"/>
        </w:rPr>
      </w:pPr>
      <w:r>
        <w:rPr>
          <w:rStyle w:val="13"/>
          <w:rFonts w:hint="eastAsia" w:ascii="宋体" w:hAnsi="宋体" w:eastAsia="宋体" w:cs="宋体"/>
          <w:sz w:val="32"/>
          <w:szCs w:val="32"/>
          <w:shd w:val="clear" w:color="auto" w:fill="FFFFFF"/>
        </w:rPr>
        <w:t>二、</w:t>
      </w:r>
      <w:r>
        <w:rPr>
          <w:rStyle w:val="13"/>
          <w:rFonts w:hint="eastAsia" w:ascii="宋体" w:hAnsi="宋体" w:eastAsia="宋体" w:cs="宋体"/>
          <w:sz w:val="32"/>
          <w:szCs w:val="32"/>
          <w:shd w:val="clear" w:color="auto" w:fill="FFFFFF"/>
          <w:lang w:eastAsia="zh-CN"/>
        </w:rPr>
        <w:t>单位</w:t>
      </w:r>
      <w:r>
        <w:rPr>
          <w:rStyle w:val="13"/>
          <w:rFonts w:hint="eastAsia" w:ascii="宋体" w:hAnsi="宋体" w:eastAsia="宋体" w:cs="宋体"/>
          <w:sz w:val="32"/>
          <w:szCs w:val="32"/>
          <w:shd w:val="clear" w:color="auto" w:fill="FFFFFF"/>
        </w:rPr>
        <w:t>决算</w:t>
      </w:r>
      <w:r>
        <w:rPr>
          <w:rStyle w:val="13"/>
          <w:rFonts w:hint="eastAsia" w:ascii="宋体" w:hAnsi="宋体" w:eastAsia="宋体" w:cs="宋体"/>
          <w:sz w:val="32"/>
          <w:szCs w:val="32"/>
          <w:shd w:val="clear" w:color="auto" w:fill="FFFFFF"/>
          <w:lang w:eastAsia="zh-CN"/>
        </w:rPr>
        <w:t>收支</w:t>
      </w:r>
      <w:r>
        <w:rPr>
          <w:rStyle w:val="13"/>
          <w:rFonts w:hint="eastAsia" w:ascii="宋体" w:hAnsi="宋体" w:eastAsia="宋体" w:cs="宋体"/>
          <w:sz w:val="32"/>
          <w:szCs w:val="32"/>
          <w:shd w:val="clear" w:color="auto" w:fill="FFFFFF"/>
        </w:rPr>
        <w:t>情况说明</w:t>
      </w:r>
    </w:p>
    <w:p w14:paraId="62864D53">
      <w:pPr>
        <w:pStyle w:val="16"/>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hint="eastAsia" w:ascii="宋体" w:hAnsi="宋体" w:eastAsia="宋体" w:cs="宋体"/>
          <w:b/>
          <w:bCs/>
          <w:sz w:val="32"/>
          <w:szCs w:val="32"/>
          <w:shd w:val="clear" w:color="auto" w:fill="FFFFFF"/>
        </w:rPr>
      </w:pPr>
      <w:r>
        <w:rPr>
          <w:rFonts w:hint="eastAsia" w:ascii="宋体" w:hAnsi="宋体" w:eastAsia="宋体" w:cs="宋体"/>
          <w:b/>
          <w:bCs/>
          <w:sz w:val="32"/>
          <w:szCs w:val="32"/>
          <w:shd w:val="clear" w:color="auto" w:fill="FFFFFF"/>
        </w:rPr>
        <w:t>（一）收入支出决算总体情况说明</w:t>
      </w:r>
    </w:p>
    <w:p w14:paraId="51678DFD">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shd w:val="clear" w:color="auto" w:fill="FFFFFF"/>
        </w:rPr>
        <w:t>2024年度收</w:t>
      </w:r>
      <w:r>
        <w:rPr>
          <w:rFonts w:hint="eastAsia" w:ascii="宋体" w:hAnsi="宋体" w:eastAsia="宋体" w:cs="宋体"/>
          <w:sz w:val="32"/>
          <w:szCs w:val="32"/>
          <w:shd w:val="clear" w:color="auto" w:fill="FFFFFF"/>
          <w:lang w:eastAsia="zh-CN"/>
        </w:rPr>
        <w:t>、支</w:t>
      </w:r>
      <w:r>
        <w:rPr>
          <w:rFonts w:hint="eastAsia" w:ascii="宋体" w:hAnsi="宋体" w:eastAsia="宋体" w:cs="宋体"/>
          <w:sz w:val="32"/>
          <w:szCs w:val="32"/>
          <w:shd w:val="clear" w:color="auto" w:fill="FFFFFF"/>
        </w:rPr>
        <w:t>总计</w:t>
      </w:r>
      <w:r>
        <w:rPr>
          <w:rFonts w:hint="eastAsia" w:ascii="宋体" w:hAnsi="宋体" w:eastAsia="宋体" w:cs="宋体"/>
          <w:sz w:val="32"/>
          <w:szCs w:val="32"/>
          <w:shd w:val="clear" w:color="auto" w:fill="FFFFFF"/>
          <w:lang w:eastAsia="zh-CN"/>
        </w:rPr>
        <w:t>均为</w:t>
      </w:r>
      <w:r>
        <w:rPr>
          <w:rFonts w:hint="eastAsia" w:ascii="宋体" w:hAnsi="宋体" w:eastAsia="宋体" w:cs="宋体"/>
          <w:sz w:val="32"/>
          <w:szCs w:val="32"/>
          <w:shd w:val="clear" w:color="auto" w:fill="FFFFFF"/>
        </w:rPr>
        <w:t>9611.36万元。收、支与2023年度相比，减少2293.63万元，下降19.3%，主要原因是</w:t>
      </w:r>
      <w:r>
        <w:rPr>
          <w:rFonts w:hint="eastAsia" w:ascii="宋体" w:hAnsi="宋体" w:eastAsia="宋体" w:cs="宋体"/>
          <w:sz w:val="32"/>
          <w:szCs w:val="32"/>
        </w:rPr>
        <w:t>202</w:t>
      </w:r>
      <w:r>
        <w:rPr>
          <w:rFonts w:hint="eastAsia" w:ascii="宋体" w:hAnsi="宋体" w:eastAsia="宋体" w:cs="宋体"/>
          <w:sz w:val="32"/>
          <w:szCs w:val="32"/>
          <w:lang w:val="en-US" w:eastAsia="zh-CN"/>
        </w:rPr>
        <w:t>4</w:t>
      </w:r>
      <w:r>
        <w:rPr>
          <w:rFonts w:hint="eastAsia" w:ascii="宋体" w:hAnsi="宋体" w:eastAsia="宋体" w:cs="宋体"/>
          <w:sz w:val="32"/>
          <w:szCs w:val="32"/>
        </w:rPr>
        <w:t>年</w:t>
      </w:r>
      <w:r>
        <w:rPr>
          <w:rFonts w:hint="eastAsia" w:ascii="宋体" w:hAnsi="宋体" w:eastAsia="宋体" w:cs="宋体"/>
          <w:sz w:val="32"/>
          <w:szCs w:val="32"/>
          <w:lang w:val="en-US" w:eastAsia="zh-CN"/>
        </w:rPr>
        <w:t>单位在职人员减少其相关经费相应减少和</w:t>
      </w:r>
      <w:r>
        <w:rPr>
          <w:rFonts w:hint="eastAsia" w:ascii="宋体" w:hAnsi="宋体" w:eastAsia="宋体" w:cs="宋体"/>
          <w:sz w:val="32"/>
          <w:szCs w:val="32"/>
        </w:rPr>
        <w:t>养护项目资金</w:t>
      </w:r>
      <w:r>
        <w:rPr>
          <w:rFonts w:hint="eastAsia" w:ascii="宋体" w:hAnsi="宋体" w:eastAsia="宋体" w:cs="宋体"/>
          <w:sz w:val="32"/>
          <w:szCs w:val="32"/>
          <w:lang w:val="en-US" w:eastAsia="zh-CN"/>
        </w:rPr>
        <w:t>也</w:t>
      </w:r>
      <w:r>
        <w:rPr>
          <w:rFonts w:hint="eastAsia" w:ascii="宋体" w:hAnsi="宋体" w:eastAsia="宋体" w:cs="宋体"/>
          <w:sz w:val="32"/>
          <w:szCs w:val="32"/>
        </w:rPr>
        <w:t>比上年度拨付</w:t>
      </w:r>
      <w:r>
        <w:rPr>
          <w:rFonts w:hint="eastAsia" w:ascii="宋体" w:hAnsi="宋体" w:eastAsia="宋体" w:cs="宋体"/>
          <w:sz w:val="32"/>
          <w:szCs w:val="32"/>
          <w:lang w:val="en-US" w:eastAsia="zh-CN"/>
        </w:rPr>
        <w:t>减少</w:t>
      </w:r>
      <w:r>
        <w:rPr>
          <w:rFonts w:hint="eastAsia" w:ascii="宋体" w:hAnsi="宋体" w:eastAsia="宋体" w:cs="宋体"/>
          <w:sz w:val="32"/>
          <w:szCs w:val="32"/>
        </w:rPr>
        <w:t>，造成本年度收入</w:t>
      </w:r>
      <w:r>
        <w:rPr>
          <w:rFonts w:hint="eastAsia" w:ascii="宋体" w:hAnsi="宋体" w:eastAsia="宋体" w:cs="宋体"/>
          <w:sz w:val="32"/>
          <w:szCs w:val="32"/>
          <w:lang w:val="en-US" w:eastAsia="zh-CN"/>
        </w:rPr>
        <w:t>支出均减少</w:t>
      </w:r>
      <w:r>
        <w:rPr>
          <w:rFonts w:hint="eastAsia" w:ascii="宋体" w:hAnsi="宋体" w:eastAsia="宋体" w:cs="宋体"/>
          <w:sz w:val="32"/>
          <w:szCs w:val="32"/>
        </w:rPr>
        <w:t>。</w:t>
      </w:r>
    </w:p>
    <w:p w14:paraId="3935FD56">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宋体" w:hAnsi="宋体" w:eastAsia="宋体" w:cs="宋体"/>
          <w:sz w:val="32"/>
          <w:szCs w:val="32"/>
          <w:shd w:val="clear" w:color="auto" w:fill="FFFFFF"/>
        </w:rPr>
      </w:pPr>
      <w:r>
        <w:rPr>
          <w:rStyle w:val="13"/>
          <w:rFonts w:hint="eastAsia" w:ascii="宋体" w:hAnsi="宋体" w:eastAsia="宋体" w:cs="宋体"/>
          <w:sz w:val="32"/>
          <w:szCs w:val="32"/>
          <w:shd w:val="clear" w:color="auto" w:fill="FFFFFF"/>
          <w:lang w:val="en-US" w:eastAsia="zh-CN"/>
        </w:rPr>
        <w:t>1</w:t>
      </w:r>
      <w:r>
        <w:rPr>
          <w:rStyle w:val="13"/>
          <w:rFonts w:hint="eastAsia" w:ascii="宋体" w:hAnsi="宋体" w:eastAsia="宋体" w:cs="宋体"/>
          <w:sz w:val="32"/>
          <w:szCs w:val="32"/>
          <w:shd w:val="clear" w:color="auto" w:fill="FFFFFF"/>
        </w:rPr>
        <w:t>.收入情况。</w:t>
      </w:r>
      <w:r>
        <w:rPr>
          <w:rFonts w:hint="eastAsia" w:ascii="宋体" w:hAnsi="宋体" w:eastAsia="宋体" w:cs="宋体"/>
          <w:sz w:val="32"/>
          <w:szCs w:val="32"/>
          <w:shd w:val="clear" w:color="auto" w:fill="FFFFFF"/>
        </w:rPr>
        <w:t>2024年度收入合计9611.36万元，与2023年度相比，减少774.36万元，下降7.5%，主要原因是</w:t>
      </w:r>
      <w:r>
        <w:rPr>
          <w:rFonts w:hint="eastAsia" w:ascii="宋体" w:hAnsi="宋体" w:eastAsia="宋体" w:cs="宋体"/>
          <w:sz w:val="32"/>
          <w:szCs w:val="32"/>
        </w:rPr>
        <w:t>202</w:t>
      </w:r>
      <w:r>
        <w:rPr>
          <w:rFonts w:hint="eastAsia" w:ascii="宋体" w:hAnsi="宋体" w:eastAsia="宋体" w:cs="宋体"/>
          <w:sz w:val="32"/>
          <w:szCs w:val="32"/>
          <w:lang w:val="en-US" w:eastAsia="zh-CN"/>
        </w:rPr>
        <w:t>4</w:t>
      </w:r>
      <w:r>
        <w:rPr>
          <w:rFonts w:hint="eastAsia" w:ascii="宋体" w:hAnsi="宋体" w:eastAsia="宋体" w:cs="宋体"/>
          <w:sz w:val="32"/>
          <w:szCs w:val="32"/>
        </w:rPr>
        <w:t>年养护项目资金比上年度拨付</w:t>
      </w:r>
      <w:r>
        <w:rPr>
          <w:rFonts w:hint="eastAsia" w:ascii="宋体" w:hAnsi="宋体" w:eastAsia="宋体" w:cs="宋体"/>
          <w:sz w:val="32"/>
          <w:szCs w:val="32"/>
          <w:lang w:val="en-US" w:eastAsia="zh-CN"/>
        </w:rPr>
        <w:t>减少</w:t>
      </w:r>
      <w:r>
        <w:rPr>
          <w:rFonts w:hint="eastAsia" w:ascii="宋体" w:hAnsi="宋体" w:eastAsia="宋体" w:cs="宋体"/>
          <w:sz w:val="32"/>
          <w:szCs w:val="32"/>
        </w:rPr>
        <w:t>。</w:t>
      </w:r>
      <w:r>
        <w:rPr>
          <w:rFonts w:hint="eastAsia" w:ascii="宋体" w:hAnsi="宋体" w:eastAsia="宋体" w:cs="宋体"/>
          <w:sz w:val="32"/>
          <w:szCs w:val="32"/>
          <w:shd w:val="clear" w:color="auto" w:fill="FFFFFF"/>
        </w:rPr>
        <w:t>其中：财政拨款收入9611.36万元，占100.0%；事业收入0.00万元，占0.0%；经营收入0.00万元，占0.0%；其他收入0.00万元，占0.0%。此外，使用非财政拨款结余（含专用结余）0.00万元，年初结转和结余0.00万元。</w:t>
      </w:r>
    </w:p>
    <w:p w14:paraId="08ACE159">
      <w:pPr>
        <w:keepNext w:val="0"/>
        <w:keepLines w:val="0"/>
        <w:pageBreakBefore w:val="0"/>
        <w:kinsoku/>
        <w:wordWrap/>
        <w:overflowPunct/>
        <w:topLinePunct w:val="0"/>
        <w:autoSpaceDN/>
        <w:bidi w:val="0"/>
        <w:adjustRightInd/>
        <w:spacing w:line="560" w:lineRule="exact"/>
        <w:ind w:firstLine="643" w:firstLineChars="200"/>
        <w:textAlignment w:val="auto"/>
        <w:rPr>
          <w:rFonts w:hint="eastAsia" w:ascii="宋体" w:hAnsi="宋体" w:eastAsia="宋体" w:cs="宋体"/>
          <w:sz w:val="32"/>
          <w:szCs w:val="32"/>
        </w:rPr>
      </w:pPr>
      <w:r>
        <w:rPr>
          <w:rStyle w:val="13"/>
          <w:rFonts w:hint="eastAsia" w:ascii="宋体" w:hAnsi="宋体" w:eastAsia="宋体" w:cs="宋体"/>
          <w:sz w:val="32"/>
          <w:szCs w:val="32"/>
          <w:shd w:val="clear" w:color="auto" w:fill="FFFFFF"/>
          <w:lang w:val="en-US" w:eastAsia="zh-CN"/>
        </w:rPr>
        <w:t>2</w:t>
      </w:r>
      <w:r>
        <w:rPr>
          <w:rStyle w:val="13"/>
          <w:rFonts w:hint="eastAsia" w:ascii="宋体" w:hAnsi="宋体" w:eastAsia="宋体" w:cs="宋体"/>
          <w:sz w:val="32"/>
          <w:szCs w:val="32"/>
          <w:shd w:val="clear" w:color="auto" w:fill="FFFFFF"/>
        </w:rPr>
        <w:t>.支出情况。</w:t>
      </w:r>
      <w:r>
        <w:rPr>
          <w:rFonts w:hint="eastAsia" w:ascii="宋体" w:hAnsi="宋体" w:eastAsia="宋体" w:cs="宋体"/>
          <w:sz w:val="32"/>
          <w:szCs w:val="32"/>
          <w:shd w:val="clear" w:color="auto" w:fill="FFFFFF"/>
        </w:rPr>
        <w:t>2024年度支出合计9611.36万元，与2023年度相比，减少2293.63万元，下降19.3%，主要原因是</w:t>
      </w:r>
      <w:r>
        <w:rPr>
          <w:rFonts w:hint="eastAsia" w:ascii="宋体" w:hAnsi="宋体" w:eastAsia="宋体" w:cs="宋体"/>
          <w:sz w:val="32"/>
          <w:szCs w:val="32"/>
        </w:rPr>
        <w:t>202</w:t>
      </w:r>
      <w:r>
        <w:rPr>
          <w:rFonts w:hint="eastAsia" w:ascii="宋体" w:hAnsi="宋体" w:eastAsia="宋体" w:cs="宋体"/>
          <w:sz w:val="32"/>
          <w:szCs w:val="32"/>
          <w:lang w:val="en-US" w:eastAsia="zh-CN"/>
        </w:rPr>
        <w:t>4</w:t>
      </w:r>
      <w:r>
        <w:rPr>
          <w:rFonts w:hint="eastAsia" w:ascii="宋体" w:hAnsi="宋体" w:eastAsia="宋体" w:cs="宋体"/>
          <w:sz w:val="32"/>
          <w:szCs w:val="32"/>
        </w:rPr>
        <w:t>年</w:t>
      </w:r>
      <w:r>
        <w:rPr>
          <w:rFonts w:hint="eastAsia" w:ascii="宋体" w:hAnsi="宋体" w:eastAsia="宋体" w:cs="宋体"/>
          <w:sz w:val="32"/>
          <w:szCs w:val="32"/>
          <w:lang w:val="en-US" w:eastAsia="zh-CN"/>
        </w:rPr>
        <w:t>单位在职人员减少其相关经费相应减少和</w:t>
      </w:r>
      <w:r>
        <w:rPr>
          <w:rFonts w:hint="eastAsia" w:ascii="宋体" w:hAnsi="宋体" w:eastAsia="宋体" w:cs="宋体"/>
          <w:sz w:val="32"/>
          <w:szCs w:val="32"/>
        </w:rPr>
        <w:t>养护项目资金</w:t>
      </w:r>
      <w:r>
        <w:rPr>
          <w:rFonts w:hint="eastAsia" w:ascii="宋体" w:hAnsi="宋体" w:eastAsia="宋体" w:cs="宋体"/>
          <w:sz w:val="32"/>
          <w:szCs w:val="32"/>
          <w:lang w:val="en-US" w:eastAsia="zh-CN"/>
        </w:rPr>
        <w:t>也</w:t>
      </w:r>
      <w:r>
        <w:rPr>
          <w:rFonts w:hint="eastAsia" w:ascii="宋体" w:hAnsi="宋体" w:eastAsia="宋体" w:cs="宋体"/>
          <w:sz w:val="32"/>
          <w:szCs w:val="32"/>
        </w:rPr>
        <w:t>比上年度拨付</w:t>
      </w:r>
      <w:r>
        <w:rPr>
          <w:rFonts w:hint="eastAsia" w:ascii="宋体" w:hAnsi="宋体" w:eastAsia="宋体" w:cs="宋体"/>
          <w:sz w:val="32"/>
          <w:szCs w:val="32"/>
          <w:lang w:val="en-US" w:eastAsia="zh-CN"/>
        </w:rPr>
        <w:t>减少</w:t>
      </w:r>
      <w:r>
        <w:rPr>
          <w:rFonts w:hint="eastAsia" w:ascii="宋体" w:hAnsi="宋体" w:eastAsia="宋体" w:cs="宋体"/>
          <w:sz w:val="32"/>
          <w:szCs w:val="32"/>
        </w:rPr>
        <w:t>，造成本年度</w:t>
      </w:r>
      <w:r>
        <w:rPr>
          <w:rFonts w:hint="eastAsia" w:ascii="宋体" w:hAnsi="宋体" w:eastAsia="宋体" w:cs="宋体"/>
          <w:sz w:val="32"/>
          <w:szCs w:val="32"/>
          <w:lang w:val="en-US" w:eastAsia="zh-CN"/>
        </w:rPr>
        <w:t>支出均减少</w:t>
      </w:r>
      <w:r>
        <w:rPr>
          <w:rFonts w:hint="eastAsia" w:ascii="宋体" w:hAnsi="宋体" w:eastAsia="宋体" w:cs="宋体"/>
          <w:sz w:val="32"/>
          <w:szCs w:val="32"/>
        </w:rPr>
        <w:t>。</w:t>
      </w:r>
    </w:p>
    <w:p w14:paraId="254395C4">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其中：基本支出2915.36万元，占30.3%；项目支出6696.00万元，占69.7%；经营支出</w:t>
      </w:r>
      <w:r>
        <w:rPr>
          <w:rFonts w:hint="eastAsia" w:ascii="宋体" w:hAnsi="宋体" w:eastAsia="宋体" w:cs="宋体"/>
          <w:sz w:val="32"/>
          <w:szCs w:val="32"/>
        </w:rPr>
        <w:t>0.00</w:t>
      </w:r>
      <w:r>
        <w:rPr>
          <w:rFonts w:hint="eastAsia" w:ascii="宋体" w:hAnsi="宋体" w:eastAsia="宋体" w:cs="宋体"/>
          <w:sz w:val="32"/>
          <w:szCs w:val="32"/>
          <w:shd w:val="clear" w:color="auto" w:fill="FFFFFF"/>
        </w:rPr>
        <w:t>万元，占0.0%。此外，结余分配0.00万元。</w:t>
      </w:r>
    </w:p>
    <w:p w14:paraId="06CAC40C">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宋体" w:hAnsi="宋体" w:eastAsia="宋体" w:cs="宋体"/>
          <w:sz w:val="32"/>
          <w:szCs w:val="32"/>
          <w:lang w:eastAsia="zh-CN"/>
        </w:rPr>
      </w:pPr>
      <w:r>
        <w:rPr>
          <w:rStyle w:val="13"/>
          <w:rFonts w:hint="eastAsia" w:ascii="宋体" w:hAnsi="宋体" w:eastAsia="宋体" w:cs="宋体"/>
          <w:sz w:val="32"/>
          <w:szCs w:val="32"/>
          <w:shd w:val="clear" w:color="auto" w:fill="FFFFFF"/>
          <w:lang w:val="en-US" w:eastAsia="zh-CN"/>
        </w:rPr>
        <w:t>3</w:t>
      </w:r>
      <w:r>
        <w:rPr>
          <w:rStyle w:val="13"/>
          <w:rFonts w:hint="eastAsia" w:ascii="宋体" w:hAnsi="宋体" w:eastAsia="宋体" w:cs="宋体"/>
          <w:sz w:val="32"/>
          <w:szCs w:val="32"/>
          <w:shd w:val="clear" w:color="auto" w:fill="FFFFFF"/>
        </w:rPr>
        <w:t>.结转结余情况。</w:t>
      </w:r>
      <w:r>
        <w:rPr>
          <w:rFonts w:hint="eastAsia" w:ascii="宋体" w:hAnsi="宋体" w:eastAsia="宋体" w:cs="宋体"/>
          <w:sz w:val="32"/>
          <w:szCs w:val="32"/>
          <w:shd w:val="clear" w:color="auto" w:fill="FFFFFF"/>
        </w:rPr>
        <w:t>2024年度年末结转和结余0.00万元，与2023年度相比，无增减</w:t>
      </w:r>
      <w:r>
        <w:rPr>
          <w:rFonts w:hint="eastAsia" w:ascii="宋体" w:hAnsi="宋体" w:eastAsia="宋体" w:cs="宋体"/>
          <w:sz w:val="32"/>
          <w:szCs w:val="32"/>
          <w:shd w:val="clear" w:color="auto" w:fill="FFFFFF"/>
          <w:lang w:eastAsia="zh-CN"/>
        </w:rPr>
        <w:t>。</w:t>
      </w:r>
    </w:p>
    <w:p w14:paraId="1BAF5700">
      <w:pPr>
        <w:pStyle w:val="16"/>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hint="eastAsia" w:ascii="宋体" w:hAnsi="宋体" w:eastAsia="宋体" w:cs="宋体"/>
          <w:b/>
          <w:bCs/>
          <w:sz w:val="32"/>
          <w:szCs w:val="32"/>
          <w:shd w:val="clear" w:color="auto" w:fill="FFFFFF"/>
        </w:rPr>
      </w:pPr>
      <w:r>
        <w:rPr>
          <w:rFonts w:hint="eastAsia" w:ascii="宋体" w:hAnsi="宋体" w:eastAsia="宋体" w:cs="宋体"/>
          <w:b/>
          <w:bCs/>
          <w:sz w:val="32"/>
          <w:szCs w:val="32"/>
          <w:shd w:val="clear" w:color="auto" w:fill="FFFFFF"/>
        </w:rPr>
        <w:t>（二）财政拨款收入支出决算总体情况说明</w:t>
      </w:r>
    </w:p>
    <w:p w14:paraId="47888936">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shd w:val="clear" w:color="auto" w:fill="FFFFFF"/>
        </w:rPr>
        <w:t>2024年度财政拨款收、支总计均为9611.36万元。与2023年</w:t>
      </w:r>
      <w:r>
        <w:rPr>
          <w:rFonts w:hint="eastAsia" w:ascii="宋体" w:hAnsi="宋体" w:eastAsia="宋体" w:cs="宋体"/>
          <w:sz w:val="32"/>
          <w:szCs w:val="32"/>
          <w:shd w:val="clear" w:color="auto" w:fill="FFFFFF"/>
          <w:lang w:eastAsia="zh-CN"/>
        </w:rPr>
        <w:t>度</w:t>
      </w:r>
      <w:r>
        <w:rPr>
          <w:rFonts w:hint="eastAsia" w:ascii="宋体" w:hAnsi="宋体" w:eastAsia="宋体" w:cs="宋体"/>
          <w:sz w:val="32"/>
          <w:szCs w:val="32"/>
          <w:shd w:val="clear" w:color="auto" w:fill="FFFFFF"/>
        </w:rPr>
        <w:t>相比，财政拨款收、支总计各减少2293.63万元，下降19.3%。主要原因是</w:t>
      </w:r>
      <w:r>
        <w:rPr>
          <w:rFonts w:hint="eastAsia" w:ascii="宋体" w:hAnsi="宋体" w:eastAsia="宋体" w:cs="宋体"/>
          <w:sz w:val="32"/>
          <w:szCs w:val="32"/>
        </w:rPr>
        <w:t>202</w:t>
      </w:r>
      <w:r>
        <w:rPr>
          <w:rFonts w:hint="eastAsia" w:ascii="宋体" w:hAnsi="宋体" w:eastAsia="宋体" w:cs="宋体"/>
          <w:sz w:val="32"/>
          <w:szCs w:val="32"/>
          <w:lang w:val="en-US" w:eastAsia="zh-CN"/>
        </w:rPr>
        <w:t>4</w:t>
      </w:r>
      <w:r>
        <w:rPr>
          <w:rFonts w:hint="eastAsia" w:ascii="宋体" w:hAnsi="宋体" w:eastAsia="宋体" w:cs="宋体"/>
          <w:sz w:val="32"/>
          <w:szCs w:val="32"/>
        </w:rPr>
        <w:t>年</w:t>
      </w:r>
      <w:r>
        <w:rPr>
          <w:rFonts w:hint="eastAsia" w:ascii="宋体" w:hAnsi="宋体" w:eastAsia="宋体" w:cs="宋体"/>
          <w:sz w:val="32"/>
          <w:szCs w:val="32"/>
          <w:lang w:val="en-US" w:eastAsia="zh-CN"/>
        </w:rPr>
        <w:t>单位在职人员减少其各项经费相应减少和</w:t>
      </w:r>
      <w:r>
        <w:rPr>
          <w:rFonts w:hint="eastAsia" w:ascii="宋体" w:hAnsi="宋体" w:eastAsia="宋体" w:cs="宋体"/>
          <w:sz w:val="32"/>
          <w:szCs w:val="32"/>
        </w:rPr>
        <w:t>养护资金项目支出拨付</w:t>
      </w:r>
      <w:r>
        <w:rPr>
          <w:rFonts w:hint="eastAsia" w:ascii="宋体" w:hAnsi="宋体" w:eastAsia="宋体" w:cs="宋体"/>
          <w:sz w:val="32"/>
          <w:szCs w:val="32"/>
          <w:lang w:val="en-US" w:eastAsia="zh-CN"/>
        </w:rPr>
        <w:t>减少</w:t>
      </w:r>
      <w:r>
        <w:rPr>
          <w:rFonts w:hint="eastAsia" w:ascii="宋体" w:hAnsi="宋体" w:eastAsia="宋体" w:cs="宋体"/>
          <w:sz w:val="32"/>
          <w:szCs w:val="32"/>
        </w:rPr>
        <w:t>，造成比上年收入及支出均</w:t>
      </w:r>
      <w:r>
        <w:rPr>
          <w:rFonts w:hint="eastAsia" w:ascii="宋体" w:hAnsi="宋体" w:eastAsia="宋体" w:cs="宋体"/>
          <w:sz w:val="32"/>
          <w:szCs w:val="32"/>
          <w:lang w:val="en-US" w:eastAsia="zh-CN"/>
        </w:rPr>
        <w:t>减少</w:t>
      </w:r>
      <w:r>
        <w:rPr>
          <w:rFonts w:hint="eastAsia" w:ascii="宋体" w:hAnsi="宋体" w:eastAsia="宋体" w:cs="宋体"/>
          <w:sz w:val="32"/>
          <w:szCs w:val="32"/>
        </w:rPr>
        <w:t>。</w:t>
      </w:r>
    </w:p>
    <w:p w14:paraId="020CE743">
      <w:pPr>
        <w:pStyle w:val="16"/>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hint="eastAsia" w:ascii="宋体" w:hAnsi="宋体" w:eastAsia="宋体" w:cs="宋体"/>
          <w:b/>
          <w:bCs/>
          <w:sz w:val="32"/>
          <w:szCs w:val="32"/>
          <w:shd w:val="clear" w:color="auto" w:fill="FFFFFF"/>
        </w:rPr>
      </w:pPr>
      <w:r>
        <w:rPr>
          <w:rFonts w:hint="eastAsia" w:ascii="宋体" w:hAnsi="宋体" w:eastAsia="宋体" w:cs="宋体"/>
          <w:b/>
          <w:bCs/>
          <w:sz w:val="32"/>
          <w:szCs w:val="32"/>
          <w:shd w:val="clear" w:color="auto" w:fill="FFFFFF"/>
        </w:rPr>
        <w:t>（三）一般公共预算财政拨款收入支出决算情况说明</w:t>
      </w:r>
    </w:p>
    <w:p w14:paraId="52EFBDEB">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宋体" w:hAnsi="宋体" w:eastAsia="宋体" w:cs="宋体"/>
          <w:sz w:val="32"/>
          <w:szCs w:val="32"/>
        </w:rPr>
      </w:pPr>
      <w:r>
        <w:rPr>
          <w:rStyle w:val="13"/>
          <w:rFonts w:hint="eastAsia" w:ascii="宋体" w:hAnsi="宋体" w:eastAsia="宋体" w:cs="宋体"/>
          <w:sz w:val="32"/>
          <w:szCs w:val="32"/>
          <w:shd w:val="clear" w:color="auto" w:fill="FFFFFF"/>
        </w:rPr>
        <w:t>1.收入情况。</w:t>
      </w:r>
      <w:r>
        <w:rPr>
          <w:rFonts w:hint="eastAsia" w:ascii="宋体" w:hAnsi="宋体" w:eastAsia="宋体" w:cs="宋体"/>
          <w:sz w:val="32"/>
          <w:szCs w:val="32"/>
          <w:shd w:val="clear" w:color="auto" w:fill="FFFFFF"/>
        </w:rPr>
        <w:t>2024年度一般公共预算财政拨款收入9147.76万元，与2023年度相比，减少1115.69万元，下降10.9%。主要原因是</w:t>
      </w:r>
      <w:r>
        <w:rPr>
          <w:rFonts w:hint="eastAsia" w:ascii="宋体" w:hAnsi="宋体" w:eastAsia="宋体" w:cs="宋体"/>
          <w:sz w:val="32"/>
          <w:szCs w:val="32"/>
        </w:rPr>
        <w:t>我单位养护专项资金在年度执行时拨入（年初预算未纳入），202</w:t>
      </w:r>
      <w:r>
        <w:rPr>
          <w:rFonts w:hint="eastAsia" w:ascii="宋体" w:hAnsi="宋体" w:eastAsia="宋体" w:cs="宋体"/>
          <w:sz w:val="32"/>
          <w:szCs w:val="32"/>
          <w:lang w:val="en-US" w:eastAsia="zh-CN"/>
        </w:rPr>
        <w:t>4</w:t>
      </w:r>
      <w:r>
        <w:rPr>
          <w:rFonts w:hint="eastAsia" w:ascii="宋体" w:hAnsi="宋体" w:eastAsia="宋体" w:cs="宋体"/>
          <w:sz w:val="32"/>
          <w:szCs w:val="32"/>
        </w:rPr>
        <w:t>年资金拨付比上年度</w:t>
      </w:r>
      <w:r>
        <w:rPr>
          <w:rFonts w:hint="eastAsia" w:ascii="宋体" w:hAnsi="宋体" w:eastAsia="宋体" w:cs="宋体"/>
          <w:sz w:val="32"/>
          <w:szCs w:val="32"/>
          <w:lang w:val="en-US" w:eastAsia="zh-CN"/>
        </w:rPr>
        <w:t>减少</w:t>
      </w:r>
      <w:r>
        <w:rPr>
          <w:rFonts w:hint="eastAsia" w:ascii="宋体" w:hAnsi="宋体" w:eastAsia="宋体" w:cs="宋体"/>
          <w:sz w:val="32"/>
          <w:szCs w:val="32"/>
        </w:rPr>
        <w:t>，故本年度收入</w:t>
      </w:r>
      <w:r>
        <w:rPr>
          <w:rFonts w:hint="eastAsia" w:ascii="宋体" w:hAnsi="宋体" w:eastAsia="宋体" w:cs="宋体"/>
          <w:sz w:val="32"/>
          <w:szCs w:val="32"/>
          <w:lang w:val="en-US" w:eastAsia="zh-CN"/>
        </w:rPr>
        <w:t>减少</w:t>
      </w:r>
      <w:r>
        <w:rPr>
          <w:rFonts w:hint="eastAsia" w:ascii="宋体" w:hAnsi="宋体" w:eastAsia="宋体" w:cs="宋体"/>
          <w:sz w:val="32"/>
          <w:szCs w:val="32"/>
        </w:rPr>
        <w:t>较</w:t>
      </w:r>
      <w:r>
        <w:rPr>
          <w:rFonts w:hint="eastAsia" w:ascii="宋体" w:hAnsi="宋体" w:eastAsia="宋体" w:cs="宋体"/>
          <w:sz w:val="32"/>
          <w:szCs w:val="32"/>
          <w:lang w:val="en-US" w:eastAsia="zh-CN"/>
        </w:rPr>
        <w:t>大</w:t>
      </w:r>
      <w:r>
        <w:rPr>
          <w:rFonts w:hint="eastAsia" w:ascii="宋体" w:hAnsi="宋体" w:eastAsia="宋体" w:cs="宋体"/>
          <w:sz w:val="32"/>
          <w:szCs w:val="32"/>
        </w:rPr>
        <w:t>。</w:t>
      </w:r>
      <w:r>
        <w:rPr>
          <w:rFonts w:hint="eastAsia" w:ascii="宋体" w:hAnsi="宋体" w:eastAsia="宋体" w:cs="宋体"/>
          <w:sz w:val="32"/>
          <w:szCs w:val="32"/>
          <w:shd w:val="clear" w:color="auto" w:fill="FFFFFF"/>
        </w:rPr>
        <w:t>较年初预算数增加1917.33万元，增长26.5%。主要原因是</w:t>
      </w:r>
      <w:r>
        <w:rPr>
          <w:rFonts w:hint="eastAsia" w:ascii="宋体" w:hAnsi="宋体" w:eastAsia="宋体" w:cs="宋体"/>
          <w:sz w:val="32"/>
          <w:szCs w:val="32"/>
        </w:rPr>
        <w:t>调整本年基本支出预算及养护专项资金在年度执行时拨入（年初预算未纳入）。</w:t>
      </w:r>
      <w:r>
        <w:rPr>
          <w:rFonts w:hint="eastAsia" w:ascii="宋体" w:hAnsi="宋体" w:eastAsia="宋体" w:cs="宋体"/>
          <w:sz w:val="32"/>
          <w:szCs w:val="32"/>
          <w:shd w:val="clear" w:color="auto" w:fill="FFFFFF"/>
        </w:rPr>
        <w:t>此外，年初财政拨款结转和结余0.00万元。</w:t>
      </w:r>
    </w:p>
    <w:p w14:paraId="0E6963E2">
      <w:pPr>
        <w:keepNext w:val="0"/>
        <w:keepLines w:val="0"/>
        <w:pageBreakBefore w:val="0"/>
        <w:kinsoku/>
        <w:wordWrap/>
        <w:overflowPunct/>
        <w:topLinePunct w:val="0"/>
        <w:autoSpaceDN/>
        <w:bidi w:val="0"/>
        <w:adjustRightInd/>
        <w:spacing w:line="560" w:lineRule="exact"/>
        <w:ind w:firstLine="643" w:firstLineChars="200"/>
        <w:textAlignment w:val="auto"/>
        <w:rPr>
          <w:rFonts w:hint="eastAsia" w:ascii="宋体" w:hAnsi="宋体" w:eastAsia="宋体" w:cs="宋体"/>
          <w:bCs/>
          <w:sz w:val="32"/>
          <w:szCs w:val="32"/>
        </w:rPr>
      </w:pPr>
      <w:r>
        <w:rPr>
          <w:rStyle w:val="13"/>
          <w:rFonts w:hint="eastAsia" w:ascii="宋体" w:hAnsi="宋体" w:eastAsia="宋体" w:cs="宋体"/>
          <w:sz w:val="32"/>
          <w:szCs w:val="32"/>
          <w:shd w:val="clear" w:color="auto" w:fill="FFFFFF"/>
        </w:rPr>
        <w:t>2.支出情况。</w:t>
      </w:r>
      <w:r>
        <w:rPr>
          <w:rFonts w:hint="eastAsia" w:ascii="宋体" w:hAnsi="宋体" w:eastAsia="宋体" w:cs="宋体"/>
          <w:sz w:val="32"/>
          <w:szCs w:val="32"/>
          <w:shd w:val="clear" w:color="auto" w:fill="FFFFFF"/>
        </w:rPr>
        <w:t>2024年度一般公共预算财政拨款支出9147.76万元，与2023年度相比，减少2461.48万元，下降21.2%。主要原因是</w:t>
      </w:r>
      <w:r>
        <w:rPr>
          <w:rFonts w:hint="eastAsia" w:ascii="宋体" w:hAnsi="宋体" w:eastAsia="宋体" w:cs="宋体"/>
          <w:sz w:val="32"/>
          <w:szCs w:val="32"/>
        </w:rPr>
        <w:t>我单位养护专项资金在年度执行时拨入（年初预算未纳入），202</w:t>
      </w:r>
      <w:r>
        <w:rPr>
          <w:rFonts w:hint="eastAsia" w:ascii="宋体" w:hAnsi="宋体" w:eastAsia="宋体" w:cs="宋体"/>
          <w:sz w:val="32"/>
          <w:szCs w:val="32"/>
          <w:lang w:val="en-US" w:eastAsia="zh-CN"/>
        </w:rPr>
        <w:t>4</w:t>
      </w:r>
      <w:r>
        <w:rPr>
          <w:rFonts w:hint="eastAsia" w:ascii="宋体" w:hAnsi="宋体" w:eastAsia="宋体" w:cs="宋体"/>
          <w:sz w:val="32"/>
          <w:szCs w:val="32"/>
        </w:rPr>
        <w:t>年资金拨付比上年度</w:t>
      </w:r>
      <w:r>
        <w:rPr>
          <w:rFonts w:hint="eastAsia" w:ascii="宋体" w:hAnsi="宋体" w:eastAsia="宋体" w:cs="宋体"/>
          <w:sz w:val="32"/>
          <w:szCs w:val="32"/>
          <w:lang w:val="en-US" w:eastAsia="zh-CN"/>
        </w:rPr>
        <w:t>减少</w:t>
      </w:r>
      <w:r>
        <w:rPr>
          <w:rFonts w:hint="eastAsia" w:ascii="宋体" w:hAnsi="宋体" w:eastAsia="宋体" w:cs="宋体"/>
          <w:sz w:val="32"/>
          <w:szCs w:val="32"/>
        </w:rPr>
        <w:t>，故本年度收入</w:t>
      </w:r>
      <w:r>
        <w:rPr>
          <w:rFonts w:hint="eastAsia" w:ascii="宋体" w:hAnsi="宋体" w:eastAsia="宋体" w:cs="宋体"/>
          <w:sz w:val="32"/>
          <w:szCs w:val="32"/>
          <w:lang w:val="en-US" w:eastAsia="zh-CN"/>
        </w:rPr>
        <w:t>减少</w:t>
      </w:r>
      <w:r>
        <w:rPr>
          <w:rFonts w:hint="eastAsia" w:ascii="宋体" w:hAnsi="宋体" w:eastAsia="宋体" w:cs="宋体"/>
          <w:sz w:val="32"/>
          <w:szCs w:val="32"/>
        </w:rPr>
        <w:t>较</w:t>
      </w:r>
      <w:r>
        <w:rPr>
          <w:rFonts w:hint="eastAsia" w:ascii="宋体" w:hAnsi="宋体" w:eastAsia="宋体" w:cs="宋体"/>
          <w:sz w:val="32"/>
          <w:szCs w:val="32"/>
          <w:lang w:val="en-US" w:eastAsia="zh-CN"/>
        </w:rPr>
        <w:t>大</w:t>
      </w:r>
      <w:r>
        <w:rPr>
          <w:rFonts w:hint="eastAsia" w:ascii="宋体" w:hAnsi="宋体" w:eastAsia="宋体" w:cs="宋体"/>
          <w:sz w:val="32"/>
          <w:szCs w:val="32"/>
        </w:rPr>
        <w:t>。</w:t>
      </w:r>
      <w:r>
        <w:rPr>
          <w:rFonts w:hint="eastAsia" w:ascii="宋体" w:hAnsi="宋体" w:eastAsia="宋体" w:cs="宋体"/>
          <w:sz w:val="32"/>
          <w:szCs w:val="32"/>
          <w:shd w:val="clear" w:color="auto" w:fill="FFFFFF"/>
        </w:rPr>
        <w:t>较年初预算数增加1917.33万元，增长26.5%。主要原因是</w:t>
      </w:r>
      <w:r>
        <w:rPr>
          <w:rFonts w:hint="eastAsia" w:ascii="宋体" w:hAnsi="宋体" w:eastAsia="宋体" w:cs="宋体"/>
          <w:sz w:val="32"/>
          <w:szCs w:val="32"/>
        </w:rPr>
        <w:t>调整本年基本支出预算及养护专项资金在年度执行时拨入（年初预算未纳入）。</w:t>
      </w:r>
    </w:p>
    <w:p w14:paraId="01C60214">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宋体" w:hAnsi="宋体" w:eastAsia="宋体" w:cs="宋体"/>
          <w:sz w:val="32"/>
          <w:szCs w:val="32"/>
          <w:highlight w:val="none"/>
          <w:shd w:val="clear" w:color="auto" w:fill="FFFFFF"/>
        </w:rPr>
      </w:pPr>
      <w:r>
        <w:rPr>
          <w:rFonts w:hint="eastAsia" w:ascii="宋体" w:hAnsi="宋体" w:eastAsia="宋体" w:cs="宋体"/>
          <w:sz w:val="32"/>
          <w:szCs w:val="32"/>
          <w:highlight w:val="none"/>
          <w:shd w:val="clear" w:color="auto" w:fill="FFFFFF"/>
        </w:rPr>
        <w:t>一般公共预算财政拨款支出主要</w:t>
      </w:r>
      <w:r>
        <w:rPr>
          <w:rFonts w:hint="eastAsia" w:ascii="宋体" w:hAnsi="宋体" w:eastAsia="宋体" w:cs="宋体"/>
          <w:sz w:val="32"/>
          <w:szCs w:val="32"/>
          <w:highlight w:val="none"/>
          <w:shd w:val="clear" w:color="auto" w:fill="FFFFFF"/>
          <w:lang w:eastAsia="zh-CN"/>
        </w:rPr>
        <w:t>用途如下</w:t>
      </w:r>
      <w:r>
        <w:rPr>
          <w:rFonts w:hint="eastAsia" w:ascii="宋体" w:hAnsi="宋体" w:eastAsia="宋体" w:cs="宋体"/>
          <w:sz w:val="32"/>
          <w:szCs w:val="32"/>
          <w:highlight w:val="none"/>
          <w:shd w:val="clear" w:color="auto" w:fill="FFFFFF"/>
        </w:rPr>
        <w:t>：</w:t>
      </w:r>
    </w:p>
    <w:p w14:paraId="24C4DF75">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shd w:val="clear" w:color="auto" w:fill="FFFFFF"/>
        </w:rPr>
        <w:t>（1）社会保障</w:t>
      </w:r>
      <w:r>
        <w:rPr>
          <w:rFonts w:hint="eastAsia" w:ascii="宋体" w:hAnsi="宋体" w:eastAsia="宋体" w:cs="宋体"/>
          <w:sz w:val="32"/>
          <w:szCs w:val="32"/>
          <w:shd w:val="clear" w:color="auto" w:fill="FFFFFF"/>
          <w:lang w:eastAsia="zh-CN"/>
        </w:rPr>
        <w:t>和</w:t>
      </w:r>
      <w:r>
        <w:rPr>
          <w:rFonts w:hint="eastAsia" w:ascii="宋体" w:hAnsi="宋体" w:eastAsia="宋体" w:cs="宋体"/>
          <w:sz w:val="32"/>
          <w:szCs w:val="32"/>
          <w:shd w:val="clear" w:color="auto" w:fill="FFFFFF"/>
        </w:rPr>
        <w:t>就业支出835.73万元，占9.1%，较年初预算数增加174.06万元，增长26.3%，主要原因是</w:t>
      </w:r>
      <w:r>
        <w:rPr>
          <w:rFonts w:hint="eastAsia" w:ascii="宋体" w:hAnsi="宋体" w:eastAsia="宋体" w:cs="宋体"/>
          <w:sz w:val="32"/>
          <w:szCs w:val="32"/>
        </w:rPr>
        <w:t>增加在职人员社会保险费及退休人员健康休养费。</w:t>
      </w:r>
    </w:p>
    <w:p w14:paraId="540FF39A">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shd w:val="clear" w:color="auto" w:fill="FFFFFF"/>
        </w:rPr>
        <w:t>（</w:t>
      </w:r>
      <w:r>
        <w:rPr>
          <w:rFonts w:hint="eastAsia" w:ascii="宋体" w:hAnsi="宋体" w:eastAsia="宋体" w:cs="宋体"/>
          <w:sz w:val="32"/>
          <w:szCs w:val="32"/>
          <w:shd w:val="clear" w:color="auto" w:fill="FFFFFF"/>
          <w:lang w:val="en-US" w:eastAsia="zh-CN"/>
        </w:rPr>
        <w:t>2</w:t>
      </w:r>
      <w:r>
        <w:rPr>
          <w:rFonts w:hint="eastAsia" w:ascii="宋体" w:hAnsi="宋体" w:eastAsia="宋体" w:cs="宋体"/>
          <w:sz w:val="32"/>
          <w:szCs w:val="32"/>
          <w:shd w:val="clear" w:color="auto" w:fill="FFFFFF"/>
        </w:rPr>
        <w:t>）卫生健康支出143.67万元，占1.6%，较年初预算数减少5.86万元，下降3.9%，主要原因是</w:t>
      </w:r>
      <w:r>
        <w:rPr>
          <w:rFonts w:hint="eastAsia" w:ascii="宋体" w:hAnsi="宋体" w:eastAsia="宋体" w:cs="宋体"/>
          <w:sz w:val="32"/>
          <w:szCs w:val="32"/>
        </w:rPr>
        <w:t>人员退休减少。</w:t>
      </w:r>
      <w:r>
        <w:rPr>
          <w:rFonts w:hint="eastAsia" w:ascii="宋体" w:hAnsi="宋体" w:eastAsia="宋体" w:cs="宋体"/>
          <w:sz w:val="32"/>
          <w:szCs w:val="32"/>
          <w:lang w:val="en-US" w:eastAsia="zh-CN"/>
        </w:rPr>
        <w:t xml:space="preserve"> </w:t>
      </w:r>
    </w:p>
    <w:p w14:paraId="120C6448">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宋体" w:hAnsi="宋体" w:eastAsia="宋体" w:cs="宋体"/>
          <w:sz w:val="32"/>
          <w:szCs w:val="32"/>
          <w:lang w:eastAsia="zh-CN"/>
        </w:rPr>
      </w:pPr>
      <w:r>
        <w:rPr>
          <w:rFonts w:hint="eastAsia" w:ascii="宋体" w:hAnsi="宋体" w:eastAsia="宋体" w:cs="宋体"/>
          <w:sz w:val="32"/>
          <w:szCs w:val="32"/>
          <w:shd w:val="clear" w:color="auto" w:fill="FFFFFF"/>
        </w:rPr>
        <w:t>（</w:t>
      </w:r>
      <w:r>
        <w:rPr>
          <w:rFonts w:hint="eastAsia" w:ascii="宋体" w:hAnsi="宋体" w:eastAsia="宋体" w:cs="宋体"/>
          <w:sz w:val="32"/>
          <w:szCs w:val="32"/>
          <w:shd w:val="clear" w:color="auto" w:fill="FFFFFF"/>
          <w:lang w:val="en-US" w:eastAsia="zh-CN"/>
        </w:rPr>
        <w:t>3</w:t>
      </w:r>
      <w:r>
        <w:rPr>
          <w:rFonts w:hint="eastAsia" w:ascii="宋体" w:hAnsi="宋体" w:eastAsia="宋体" w:cs="宋体"/>
          <w:sz w:val="32"/>
          <w:szCs w:val="32"/>
          <w:shd w:val="clear" w:color="auto" w:fill="FFFFFF"/>
        </w:rPr>
        <w:t>）农林水支出226.38万元，占2.5%，较年初预算数增加192.80万元，增长574.2%，主要原因是</w:t>
      </w:r>
      <w:r>
        <w:rPr>
          <w:rFonts w:hint="eastAsia" w:ascii="宋体" w:hAnsi="宋体" w:eastAsia="宋体" w:cs="宋体"/>
          <w:sz w:val="32"/>
          <w:szCs w:val="32"/>
        </w:rPr>
        <w:t>养护资金项目支出拨付增加</w:t>
      </w:r>
      <w:r>
        <w:rPr>
          <w:rFonts w:hint="eastAsia" w:ascii="宋体" w:hAnsi="宋体" w:eastAsia="宋体" w:cs="宋体"/>
          <w:sz w:val="32"/>
          <w:szCs w:val="32"/>
          <w:lang w:eastAsia="zh-CN"/>
        </w:rPr>
        <w:t>。</w:t>
      </w:r>
    </w:p>
    <w:p w14:paraId="2C1974D4">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宋体" w:hAnsi="宋体" w:eastAsia="宋体" w:cs="宋体"/>
          <w:sz w:val="32"/>
          <w:szCs w:val="32"/>
          <w:lang w:eastAsia="zh-CN"/>
        </w:rPr>
      </w:pPr>
      <w:r>
        <w:rPr>
          <w:rFonts w:hint="eastAsia" w:ascii="宋体" w:hAnsi="宋体" w:eastAsia="宋体" w:cs="宋体"/>
          <w:sz w:val="32"/>
          <w:szCs w:val="32"/>
          <w:shd w:val="clear" w:color="auto" w:fill="FFFFFF"/>
        </w:rPr>
        <w:t>（</w:t>
      </w:r>
      <w:r>
        <w:rPr>
          <w:rFonts w:hint="eastAsia" w:ascii="宋体" w:hAnsi="宋体" w:eastAsia="宋体" w:cs="宋体"/>
          <w:sz w:val="32"/>
          <w:szCs w:val="32"/>
          <w:shd w:val="clear" w:color="auto" w:fill="FFFFFF"/>
          <w:lang w:val="en-US" w:eastAsia="zh-CN"/>
        </w:rPr>
        <w:t>4</w:t>
      </w:r>
      <w:r>
        <w:rPr>
          <w:rFonts w:hint="eastAsia" w:ascii="宋体" w:hAnsi="宋体" w:eastAsia="宋体" w:cs="宋体"/>
          <w:sz w:val="32"/>
          <w:szCs w:val="32"/>
          <w:shd w:val="clear" w:color="auto" w:fill="FFFFFF"/>
        </w:rPr>
        <w:t>）交通运输支出7574.57万元，占82.8%，较年初预算数增加1293.23万元，增长20.6%，主要原因是</w:t>
      </w:r>
      <w:r>
        <w:rPr>
          <w:rFonts w:hint="eastAsia" w:ascii="宋体" w:hAnsi="宋体" w:eastAsia="宋体" w:cs="宋体"/>
          <w:sz w:val="32"/>
          <w:szCs w:val="32"/>
        </w:rPr>
        <w:t>调整本年基本支出预算及养护专项资金在年度执行时拨入（年初预算未纳入）</w:t>
      </w:r>
      <w:r>
        <w:rPr>
          <w:rFonts w:hint="eastAsia" w:ascii="宋体" w:hAnsi="宋体" w:eastAsia="宋体" w:cs="宋体"/>
          <w:sz w:val="32"/>
          <w:szCs w:val="32"/>
          <w:lang w:eastAsia="zh-CN"/>
        </w:rPr>
        <w:t>。</w:t>
      </w:r>
    </w:p>
    <w:p w14:paraId="5DD361EF">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shd w:val="clear" w:color="auto" w:fill="FFFFFF"/>
        </w:rPr>
        <w:t>（</w:t>
      </w:r>
      <w:r>
        <w:rPr>
          <w:rFonts w:hint="eastAsia" w:ascii="宋体" w:hAnsi="宋体" w:eastAsia="宋体" w:cs="宋体"/>
          <w:sz w:val="32"/>
          <w:szCs w:val="32"/>
          <w:shd w:val="clear" w:color="auto" w:fill="FFFFFF"/>
          <w:lang w:val="en-US" w:eastAsia="zh-CN"/>
        </w:rPr>
        <w:t>5</w:t>
      </w:r>
      <w:r>
        <w:rPr>
          <w:rFonts w:hint="eastAsia" w:ascii="宋体" w:hAnsi="宋体" w:eastAsia="宋体" w:cs="宋体"/>
          <w:sz w:val="32"/>
          <w:szCs w:val="32"/>
          <w:shd w:val="clear" w:color="auto" w:fill="FFFFFF"/>
        </w:rPr>
        <w:t>）</w:t>
      </w:r>
      <w:r>
        <w:rPr>
          <w:rFonts w:hint="eastAsia" w:ascii="宋体" w:hAnsi="宋体" w:eastAsia="宋体" w:cs="宋体"/>
          <w:sz w:val="32"/>
          <w:szCs w:val="32"/>
        </w:rPr>
        <w:t>住房保障支出</w:t>
      </w:r>
      <w:r>
        <w:rPr>
          <w:rFonts w:hint="eastAsia" w:ascii="宋体" w:hAnsi="宋体" w:eastAsia="宋体" w:cs="宋体"/>
          <w:sz w:val="32"/>
          <w:szCs w:val="32"/>
          <w:shd w:val="clear" w:color="auto" w:fill="FFFFFF"/>
        </w:rPr>
        <w:t>99.05万元，占1.1%，较年初预算数减少5.25万元，下降5.0%，主要原因是</w:t>
      </w:r>
      <w:r>
        <w:rPr>
          <w:rFonts w:hint="eastAsia" w:ascii="宋体" w:hAnsi="宋体" w:eastAsia="宋体" w:cs="宋体"/>
          <w:sz w:val="32"/>
          <w:szCs w:val="32"/>
        </w:rPr>
        <w:t>按实际支付的公积金列支。</w:t>
      </w:r>
    </w:p>
    <w:p w14:paraId="48BAB4CD">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shd w:val="clear" w:color="auto" w:fill="FFFFFF"/>
        </w:rPr>
        <w:t>（</w:t>
      </w:r>
      <w:r>
        <w:rPr>
          <w:rFonts w:hint="eastAsia" w:ascii="宋体" w:hAnsi="宋体" w:eastAsia="宋体" w:cs="宋体"/>
          <w:sz w:val="32"/>
          <w:szCs w:val="32"/>
          <w:shd w:val="clear" w:color="auto" w:fill="FFFFFF"/>
          <w:lang w:val="en-US" w:eastAsia="zh-CN"/>
        </w:rPr>
        <w:t>6</w:t>
      </w:r>
      <w:r>
        <w:rPr>
          <w:rFonts w:hint="eastAsia" w:ascii="宋体" w:hAnsi="宋体" w:eastAsia="宋体" w:cs="宋体"/>
          <w:sz w:val="32"/>
          <w:szCs w:val="32"/>
          <w:shd w:val="clear" w:color="auto" w:fill="FFFFFF"/>
        </w:rPr>
        <w:t>）</w:t>
      </w:r>
      <w:r>
        <w:rPr>
          <w:rFonts w:hint="eastAsia" w:ascii="宋体" w:hAnsi="宋体" w:eastAsia="宋体" w:cs="宋体"/>
          <w:sz w:val="32"/>
          <w:szCs w:val="32"/>
        </w:rPr>
        <w:t>灾害防治及应急管理支出</w:t>
      </w:r>
      <w:r>
        <w:rPr>
          <w:rFonts w:hint="eastAsia" w:ascii="宋体" w:hAnsi="宋体" w:eastAsia="宋体" w:cs="宋体"/>
          <w:sz w:val="32"/>
          <w:szCs w:val="32"/>
          <w:shd w:val="clear" w:color="auto" w:fill="FFFFFF"/>
        </w:rPr>
        <w:t>268.36万元，占2.9%，较年初预算数增加268.36万元，增长100.0%，主要原因是</w:t>
      </w:r>
      <w:r>
        <w:rPr>
          <w:rFonts w:hint="eastAsia" w:ascii="宋体" w:hAnsi="宋体" w:eastAsia="宋体" w:cs="宋体"/>
          <w:sz w:val="32"/>
          <w:szCs w:val="32"/>
        </w:rPr>
        <w:t>养护专项资金在年度执行时拨入（年初预算未纳入）。</w:t>
      </w:r>
    </w:p>
    <w:p w14:paraId="7C3DB160">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宋体" w:hAnsi="宋体" w:eastAsia="宋体" w:cs="宋体"/>
          <w:color w:val="FF0000"/>
          <w:sz w:val="32"/>
          <w:szCs w:val="32"/>
          <w:shd w:val="clear" w:color="auto" w:fill="FFFFFF"/>
          <w:lang w:eastAsia="zh-CN"/>
        </w:rPr>
      </w:pPr>
      <w:r>
        <w:rPr>
          <w:rStyle w:val="13"/>
          <w:rFonts w:hint="eastAsia" w:ascii="宋体" w:hAnsi="宋体" w:eastAsia="宋体" w:cs="宋体"/>
          <w:sz w:val="32"/>
          <w:szCs w:val="32"/>
          <w:shd w:val="clear" w:color="auto" w:fill="FFFFFF"/>
        </w:rPr>
        <w:t>3.结转结余情况。</w:t>
      </w:r>
      <w:r>
        <w:rPr>
          <w:rFonts w:hint="eastAsia" w:ascii="宋体" w:hAnsi="宋体" w:eastAsia="宋体" w:cs="宋体"/>
          <w:sz w:val="32"/>
          <w:szCs w:val="32"/>
          <w:shd w:val="clear" w:color="auto" w:fill="FFFFFF"/>
        </w:rPr>
        <w:t>2024年度年末一般公共预算财政拨款结转和结余0.00万元，与2023年度相比</w:t>
      </w:r>
      <w:r>
        <w:rPr>
          <w:rFonts w:hint="eastAsia" w:cs="宋体"/>
          <w:sz w:val="32"/>
          <w:szCs w:val="32"/>
          <w:shd w:val="clear" w:color="auto" w:fill="FFFFFF"/>
          <w:lang w:eastAsia="zh-CN"/>
        </w:rPr>
        <w:t>，</w:t>
      </w:r>
      <w:r>
        <w:rPr>
          <w:rFonts w:hint="eastAsia" w:ascii="宋体" w:hAnsi="宋体" w:eastAsia="宋体" w:cs="宋体"/>
          <w:sz w:val="32"/>
          <w:szCs w:val="32"/>
          <w:shd w:val="clear" w:color="auto" w:fill="FFFFFF"/>
        </w:rPr>
        <w:t>无增减</w:t>
      </w:r>
      <w:r>
        <w:rPr>
          <w:rFonts w:hint="eastAsia" w:ascii="宋体" w:hAnsi="宋体" w:eastAsia="宋体" w:cs="宋体"/>
          <w:color w:val="auto"/>
          <w:sz w:val="32"/>
          <w:szCs w:val="32"/>
          <w:shd w:val="clear" w:color="auto" w:fill="FFFFFF"/>
          <w:lang w:eastAsia="zh-CN"/>
        </w:rPr>
        <w:t>。</w:t>
      </w:r>
    </w:p>
    <w:p w14:paraId="26CB8C9E">
      <w:pPr>
        <w:pStyle w:val="16"/>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hint="eastAsia" w:ascii="宋体" w:hAnsi="宋体" w:eastAsia="宋体" w:cs="宋体"/>
          <w:b/>
          <w:bCs/>
          <w:sz w:val="32"/>
          <w:szCs w:val="32"/>
          <w:shd w:val="clear" w:color="auto" w:fill="FFFFFF"/>
        </w:rPr>
      </w:pPr>
      <w:r>
        <w:rPr>
          <w:rFonts w:hint="eastAsia" w:ascii="宋体" w:hAnsi="宋体" w:eastAsia="宋体" w:cs="宋体"/>
          <w:b/>
          <w:bCs/>
          <w:sz w:val="32"/>
          <w:szCs w:val="32"/>
          <w:shd w:val="clear" w:color="auto" w:fill="FFFFFF"/>
        </w:rPr>
        <w:t>（四）一般公共预算财政拨款基本支出决算情况说明</w:t>
      </w:r>
    </w:p>
    <w:p w14:paraId="4EBBBD7C">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2024年度一般公共财政拨款基本支出2915.36万元。</w:t>
      </w:r>
    </w:p>
    <w:p w14:paraId="256D18B6">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其中：</w:t>
      </w:r>
    </w:p>
    <w:p w14:paraId="0F3543FB">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shd w:val="clear" w:color="auto" w:fill="FFFFFF"/>
        </w:rPr>
        <w:t>人员经费2619.96万元，与2023年度相比，减少332.99万元，下降11.3%，主要原因是</w:t>
      </w:r>
      <w:r>
        <w:rPr>
          <w:rFonts w:hint="eastAsia" w:ascii="宋体" w:hAnsi="宋体" w:eastAsia="宋体" w:cs="宋体"/>
          <w:sz w:val="32"/>
          <w:szCs w:val="32"/>
        </w:rPr>
        <w:t>在职人员</w:t>
      </w:r>
      <w:r>
        <w:rPr>
          <w:rFonts w:hint="eastAsia" w:ascii="宋体" w:hAnsi="宋体" w:eastAsia="宋体" w:cs="宋体"/>
          <w:sz w:val="32"/>
          <w:szCs w:val="32"/>
          <w:lang w:val="en-US" w:eastAsia="zh-CN"/>
        </w:rPr>
        <w:t>减少</w:t>
      </w:r>
      <w:r>
        <w:rPr>
          <w:rFonts w:hint="eastAsia" w:ascii="宋体" w:hAnsi="宋体" w:eastAsia="宋体" w:cs="宋体"/>
          <w:sz w:val="32"/>
          <w:szCs w:val="32"/>
        </w:rPr>
        <w:t>工资及社会保险费用等比上年略有</w:t>
      </w:r>
      <w:r>
        <w:rPr>
          <w:rFonts w:hint="eastAsia" w:ascii="宋体" w:hAnsi="宋体" w:eastAsia="宋体" w:cs="宋体"/>
          <w:sz w:val="32"/>
          <w:szCs w:val="32"/>
          <w:lang w:val="en-US" w:eastAsia="zh-CN"/>
        </w:rPr>
        <w:t>减少</w:t>
      </w:r>
      <w:r>
        <w:rPr>
          <w:rFonts w:hint="eastAsia" w:ascii="宋体" w:hAnsi="宋体" w:eastAsia="宋体" w:cs="宋体"/>
          <w:sz w:val="32"/>
          <w:szCs w:val="32"/>
        </w:rPr>
        <w:t>。</w:t>
      </w:r>
      <w:r>
        <w:rPr>
          <w:rFonts w:hint="eastAsia" w:ascii="宋体" w:hAnsi="宋体" w:eastAsia="宋体" w:cs="宋体"/>
          <w:sz w:val="32"/>
          <w:szCs w:val="32"/>
          <w:shd w:val="clear" w:color="auto" w:fill="FFFFFF"/>
        </w:rPr>
        <w:t>人员经费用途主要包括</w:t>
      </w:r>
      <w:r>
        <w:rPr>
          <w:rFonts w:hint="eastAsia" w:ascii="宋体" w:hAnsi="宋体" w:eastAsia="宋体" w:cs="宋体"/>
          <w:sz w:val="32"/>
          <w:szCs w:val="32"/>
        </w:rPr>
        <w:t>基本工资、津贴补贴、绩效工资、社会保障缴费等支出。</w:t>
      </w:r>
      <w:r>
        <w:rPr>
          <w:rFonts w:hint="eastAsia" w:ascii="宋体" w:hAnsi="宋体" w:eastAsia="宋体" w:cs="宋体"/>
          <w:sz w:val="32"/>
          <w:szCs w:val="32"/>
          <w:shd w:val="clear" w:color="auto" w:fill="FFFFFF"/>
        </w:rPr>
        <w:t>公用经费295.40万元，与2023年度相比，减少16.63万元，下降5.3%，主要原因是</w:t>
      </w:r>
      <w:r>
        <w:rPr>
          <w:rFonts w:hint="eastAsia" w:ascii="宋体" w:hAnsi="宋体" w:eastAsia="宋体" w:cs="宋体"/>
          <w:sz w:val="32"/>
          <w:szCs w:val="32"/>
          <w:shd w:val="clear" w:color="auto" w:fill="FFFFFF"/>
          <w:lang w:val="en-US" w:eastAsia="zh-CN"/>
        </w:rPr>
        <w:t>在职人员减少其相关公用费用支出均比上年减少。</w:t>
      </w:r>
      <w:r>
        <w:rPr>
          <w:rFonts w:hint="eastAsia" w:ascii="宋体" w:hAnsi="宋体" w:eastAsia="宋体" w:cs="宋体"/>
          <w:sz w:val="32"/>
          <w:szCs w:val="32"/>
          <w:shd w:val="clear" w:color="auto" w:fill="FFFFFF"/>
        </w:rPr>
        <w:t>公用经费用途主要包括</w:t>
      </w:r>
      <w:r>
        <w:rPr>
          <w:rFonts w:hint="eastAsia" w:ascii="宋体" w:hAnsi="宋体" w:eastAsia="宋体" w:cs="宋体"/>
          <w:sz w:val="32"/>
          <w:szCs w:val="32"/>
        </w:rPr>
        <w:t>办公费、差旅费、培训费、邮电费、工会经费等支出。</w:t>
      </w:r>
    </w:p>
    <w:p w14:paraId="27971623">
      <w:pPr>
        <w:pStyle w:val="16"/>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hint="eastAsia" w:ascii="宋体" w:hAnsi="宋体" w:eastAsia="宋体" w:cs="宋体"/>
          <w:b/>
          <w:bCs/>
          <w:sz w:val="32"/>
          <w:szCs w:val="32"/>
          <w:shd w:val="clear" w:color="auto" w:fill="FFFFFF"/>
        </w:rPr>
      </w:pPr>
      <w:r>
        <w:rPr>
          <w:rFonts w:hint="eastAsia" w:ascii="宋体" w:hAnsi="宋体" w:eastAsia="宋体" w:cs="宋体"/>
          <w:b/>
          <w:bCs/>
          <w:sz w:val="32"/>
          <w:szCs w:val="32"/>
          <w:shd w:val="clear" w:color="auto" w:fill="FFFFFF"/>
        </w:rPr>
        <w:t>（五）政府性基金预算收支决算情况说明</w:t>
      </w:r>
    </w:p>
    <w:p w14:paraId="6C482E57">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宋体" w:hAnsi="宋体" w:eastAsia="宋体" w:cs="宋体"/>
          <w:color w:val="FF0000"/>
          <w:sz w:val="32"/>
          <w:szCs w:val="32"/>
          <w:shd w:val="clear" w:color="auto" w:fill="FFFFFF"/>
        </w:rPr>
      </w:pPr>
      <w:r>
        <w:rPr>
          <w:rFonts w:hint="eastAsia" w:ascii="宋体" w:hAnsi="宋体" w:eastAsia="宋体" w:cs="宋体"/>
          <w:sz w:val="32"/>
          <w:szCs w:val="32"/>
          <w:shd w:val="clear" w:color="auto" w:fill="FFFFFF"/>
        </w:rPr>
        <w:t>2024年度政府性基金预算财政拨款年初结转结余0.00万元，年末结转结余0.00万元。本年收入463.60万元，与2023年度相比，增加341.33万元，增长279.2%，主要原因是</w:t>
      </w:r>
      <w:r>
        <w:rPr>
          <w:rFonts w:hint="eastAsia" w:ascii="宋体" w:hAnsi="宋体" w:eastAsia="宋体" w:cs="宋体"/>
          <w:sz w:val="32"/>
          <w:szCs w:val="32"/>
        </w:rPr>
        <w:t>我县基金未纳入年初预算，中途由县财政局追加指标后纳入调整预算</w:t>
      </w:r>
      <w:r>
        <w:rPr>
          <w:rFonts w:hint="eastAsia" w:cs="宋体"/>
          <w:sz w:val="32"/>
          <w:szCs w:val="32"/>
          <w:lang w:eastAsia="zh-CN"/>
        </w:rPr>
        <w:t>。</w:t>
      </w:r>
      <w:r>
        <w:rPr>
          <w:rFonts w:hint="eastAsia" w:ascii="宋体" w:hAnsi="宋体" w:eastAsia="宋体" w:cs="宋体"/>
          <w:sz w:val="32"/>
          <w:szCs w:val="32"/>
          <w:shd w:val="clear" w:color="auto" w:fill="FFFFFF"/>
        </w:rPr>
        <w:t>本年支出463.60万元，与2023年度相比，增加167.85万元，增长56.8%，主要原因</w:t>
      </w:r>
      <w:r>
        <w:rPr>
          <w:rFonts w:hint="eastAsia" w:ascii="宋体" w:hAnsi="宋体" w:eastAsia="宋体" w:cs="宋体"/>
          <w:sz w:val="32"/>
          <w:szCs w:val="32"/>
        </w:rPr>
        <w:t>是我县基金未纳入年初预算，中途由县财政局追加指标后纳入调整预算</w:t>
      </w:r>
    </w:p>
    <w:p w14:paraId="03554870">
      <w:pPr>
        <w:pStyle w:val="16"/>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hint="eastAsia" w:ascii="宋体" w:hAnsi="宋体" w:eastAsia="宋体" w:cs="宋体"/>
          <w:b/>
          <w:bCs/>
          <w:sz w:val="32"/>
          <w:szCs w:val="32"/>
          <w:shd w:val="clear" w:color="auto" w:fill="FFFFFF"/>
        </w:rPr>
      </w:pPr>
      <w:r>
        <w:rPr>
          <w:rFonts w:hint="eastAsia" w:ascii="宋体" w:hAnsi="宋体" w:eastAsia="宋体" w:cs="宋体"/>
          <w:b/>
          <w:bCs/>
          <w:sz w:val="32"/>
          <w:szCs w:val="32"/>
          <w:shd w:val="clear" w:color="auto" w:fill="FFFFFF"/>
        </w:rPr>
        <w:t>（六）国有资本经营预算财政拨款支出决算情况说明</w:t>
      </w:r>
    </w:p>
    <w:p w14:paraId="7D1C02A7">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Fonts w:hint="eastAsia" w:ascii="宋体" w:hAnsi="宋体" w:eastAsia="宋体" w:cs="宋体"/>
          <w:b/>
          <w:bCs/>
          <w:kern w:val="2"/>
          <w:sz w:val="32"/>
          <w:szCs w:val="32"/>
        </w:rPr>
      </w:pPr>
      <w:r>
        <w:rPr>
          <w:rFonts w:hint="eastAsia" w:ascii="宋体" w:hAnsi="宋体" w:eastAsia="宋体" w:cs="宋体"/>
          <w:sz w:val="32"/>
          <w:szCs w:val="32"/>
        </w:rPr>
        <w:t xml:space="preserve"> </w:t>
      </w:r>
      <w:r>
        <w:rPr>
          <w:rFonts w:hint="eastAsia" w:ascii="宋体" w:hAnsi="宋体" w:eastAsia="宋体" w:cs="宋体"/>
          <w:kern w:val="2"/>
          <w:sz w:val="32"/>
          <w:szCs w:val="32"/>
        </w:rPr>
        <w:t>本单位202</w:t>
      </w:r>
      <w:r>
        <w:rPr>
          <w:rFonts w:hint="eastAsia" w:ascii="宋体" w:hAnsi="宋体" w:eastAsia="宋体" w:cs="宋体"/>
          <w:kern w:val="2"/>
          <w:sz w:val="32"/>
          <w:szCs w:val="32"/>
          <w:lang w:val="en-US" w:eastAsia="zh-CN"/>
        </w:rPr>
        <w:t>4</w:t>
      </w:r>
      <w:r>
        <w:rPr>
          <w:rFonts w:hint="eastAsia" w:ascii="宋体" w:hAnsi="宋体" w:eastAsia="宋体" w:cs="宋体"/>
          <w:kern w:val="2"/>
          <w:sz w:val="32"/>
          <w:szCs w:val="32"/>
        </w:rPr>
        <w:t>年度无国有资本经营预算财政拨款支出。</w:t>
      </w:r>
    </w:p>
    <w:p w14:paraId="459403C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3"/>
          <w:rFonts w:hint="eastAsia" w:ascii="宋体" w:hAnsi="宋体" w:eastAsia="宋体" w:cs="宋体"/>
          <w:sz w:val="32"/>
          <w:szCs w:val="32"/>
          <w:shd w:val="clear" w:color="auto" w:fill="FFFFFF"/>
        </w:rPr>
      </w:pPr>
      <w:r>
        <w:rPr>
          <w:rStyle w:val="13"/>
          <w:rFonts w:hint="eastAsia" w:ascii="宋体" w:hAnsi="宋体" w:eastAsia="宋体" w:cs="宋体"/>
          <w:sz w:val="32"/>
          <w:szCs w:val="32"/>
          <w:shd w:val="clear" w:color="auto" w:fill="FFFFFF"/>
        </w:rPr>
        <w:t>三、</w:t>
      </w:r>
      <w:r>
        <w:rPr>
          <w:rStyle w:val="13"/>
          <w:rFonts w:hint="eastAsia" w:ascii="宋体" w:hAnsi="宋体" w:eastAsia="宋体" w:cs="宋体"/>
          <w:sz w:val="32"/>
          <w:szCs w:val="32"/>
          <w:shd w:val="clear" w:color="auto" w:fill="FFFFFF"/>
          <w:lang w:eastAsia="zh-CN"/>
        </w:rPr>
        <w:t>财政拨款</w:t>
      </w:r>
      <w:r>
        <w:rPr>
          <w:rStyle w:val="13"/>
          <w:rFonts w:hint="eastAsia" w:ascii="宋体" w:hAnsi="宋体" w:eastAsia="宋体" w:cs="宋体"/>
          <w:sz w:val="32"/>
          <w:szCs w:val="32"/>
          <w:shd w:val="clear" w:color="auto" w:fill="FFFFFF"/>
        </w:rPr>
        <w:t>“三公”经费情况说明</w:t>
      </w:r>
    </w:p>
    <w:p w14:paraId="679D2D92">
      <w:pPr>
        <w:pStyle w:val="16"/>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hint="eastAsia" w:ascii="宋体" w:hAnsi="宋体" w:eastAsia="宋体" w:cs="宋体"/>
          <w:b/>
          <w:bCs/>
          <w:sz w:val="32"/>
          <w:szCs w:val="32"/>
          <w:shd w:val="clear" w:color="auto" w:fill="FFFFFF"/>
        </w:rPr>
      </w:pPr>
      <w:r>
        <w:rPr>
          <w:rFonts w:hint="eastAsia" w:ascii="宋体" w:hAnsi="宋体" w:eastAsia="宋体" w:cs="宋体"/>
          <w:b/>
          <w:bCs/>
          <w:sz w:val="32"/>
          <w:szCs w:val="32"/>
          <w:shd w:val="clear" w:color="auto" w:fill="FFFFFF"/>
        </w:rPr>
        <w:t>（一）“三公”经费支出总体情况说明</w:t>
      </w:r>
    </w:p>
    <w:p w14:paraId="09B1F558">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宋体" w:hAnsi="宋体" w:eastAsia="宋体" w:cs="宋体"/>
          <w:sz w:val="32"/>
          <w:szCs w:val="32"/>
          <w:lang w:eastAsia="zh-CN"/>
        </w:rPr>
      </w:pPr>
      <w:r>
        <w:rPr>
          <w:rFonts w:hint="eastAsia" w:ascii="宋体" w:hAnsi="宋体" w:eastAsia="宋体" w:cs="宋体"/>
          <w:sz w:val="32"/>
          <w:szCs w:val="32"/>
          <w:shd w:val="clear" w:color="auto" w:fill="FFFFFF"/>
        </w:rPr>
        <w:t>2024年度“三公”经费支出共计2.70万元，较年初预算数无增减</w:t>
      </w:r>
      <w:r>
        <w:rPr>
          <w:rFonts w:hint="eastAsia" w:ascii="宋体" w:hAnsi="宋体" w:eastAsia="宋体" w:cs="宋体"/>
          <w:sz w:val="32"/>
          <w:szCs w:val="32"/>
          <w:shd w:val="clear" w:color="auto" w:fill="FFFFFF"/>
          <w:lang w:eastAsia="zh-CN"/>
        </w:rPr>
        <w:t>，</w:t>
      </w:r>
      <w:r>
        <w:rPr>
          <w:rFonts w:hint="eastAsia" w:ascii="宋体" w:hAnsi="宋体" w:eastAsia="宋体" w:cs="宋体"/>
          <w:sz w:val="32"/>
          <w:szCs w:val="32"/>
        </w:rPr>
        <w:t>主要原因是严格执行公务用车各项费用报销标准减少费用支出。</w:t>
      </w:r>
      <w:r>
        <w:rPr>
          <w:rFonts w:hint="eastAsia" w:ascii="宋体" w:hAnsi="宋体" w:eastAsia="宋体" w:cs="宋体"/>
          <w:sz w:val="32"/>
          <w:szCs w:val="32"/>
          <w:shd w:val="clear" w:color="auto" w:fill="FFFFFF"/>
        </w:rPr>
        <w:t>较上年支出数减少0.30万元，下降10.0%，主要原因是</w:t>
      </w:r>
      <w:r>
        <w:rPr>
          <w:rFonts w:hint="eastAsia" w:ascii="宋体" w:hAnsi="宋体" w:eastAsia="宋体" w:cs="宋体"/>
          <w:sz w:val="32"/>
          <w:szCs w:val="32"/>
        </w:rPr>
        <w:t>严格执行公务用车各项费用报销标准减少费用支出</w:t>
      </w:r>
      <w:r>
        <w:rPr>
          <w:rFonts w:hint="eastAsia" w:ascii="宋体" w:hAnsi="宋体" w:eastAsia="宋体" w:cs="宋体"/>
          <w:sz w:val="32"/>
          <w:szCs w:val="32"/>
          <w:lang w:eastAsia="zh-CN"/>
        </w:rPr>
        <w:t>。</w:t>
      </w:r>
    </w:p>
    <w:p w14:paraId="3242EF3D">
      <w:pPr>
        <w:pStyle w:val="16"/>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hint="eastAsia" w:ascii="宋体" w:hAnsi="宋体" w:eastAsia="宋体" w:cs="宋体"/>
          <w:b/>
          <w:bCs/>
          <w:sz w:val="32"/>
          <w:szCs w:val="32"/>
          <w:shd w:val="clear" w:color="auto" w:fill="FFFFFF"/>
        </w:rPr>
      </w:pPr>
      <w:r>
        <w:rPr>
          <w:rFonts w:hint="eastAsia" w:ascii="宋体" w:hAnsi="宋体" w:eastAsia="宋体" w:cs="宋体"/>
          <w:b/>
          <w:bCs/>
          <w:sz w:val="32"/>
          <w:szCs w:val="32"/>
          <w:shd w:val="clear" w:color="auto" w:fill="FFFFFF"/>
        </w:rPr>
        <w:t>（二）“三公”经费分项支出情况</w:t>
      </w:r>
    </w:p>
    <w:p w14:paraId="2E17F6E0">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202</w:t>
      </w:r>
      <w:r>
        <w:rPr>
          <w:rFonts w:hint="eastAsia" w:ascii="宋体" w:hAnsi="宋体" w:eastAsia="宋体" w:cs="宋体"/>
          <w:sz w:val="32"/>
          <w:szCs w:val="32"/>
          <w:lang w:val="en-US" w:eastAsia="zh-CN"/>
        </w:rPr>
        <w:t>4</w:t>
      </w:r>
      <w:r>
        <w:rPr>
          <w:rFonts w:hint="eastAsia" w:ascii="宋体" w:hAnsi="宋体" w:eastAsia="宋体" w:cs="宋体"/>
          <w:sz w:val="32"/>
          <w:szCs w:val="32"/>
        </w:rPr>
        <w:t>年度本</w:t>
      </w:r>
      <w:r>
        <w:rPr>
          <w:rFonts w:hint="eastAsia" w:ascii="宋体" w:hAnsi="宋体" w:eastAsia="宋体" w:cs="宋体"/>
          <w:sz w:val="32"/>
          <w:szCs w:val="32"/>
          <w:lang w:eastAsia="zh-CN"/>
        </w:rPr>
        <w:t>单位</w:t>
      </w:r>
      <w:r>
        <w:rPr>
          <w:rFonts w:hint="eastAsia" w:ascii="宋体" w:hAnsi="宋体" w:eastAsia="宋体" w:cs="宋体"/>
          <w:sz w:val="32"/>
          <w:szCs w:val="32"/>
        </w:rPr>
        <w:t>未发生因公出国（境）费用。</w:t>
      </w:r>
      <w:r>
        <w:rPr>
          <w:rFonts w:hint="eastAsia" w:ascii="宋体" w:hAnsi="宋体" w:eastAsia="宋体" w:cs="宋体"/>
          <w:sz w:val="32"/>
          <w:szCs w:val="32"/>
          <w:lang w:val="en-US" w:eastAsia="zh-CN"/>
        </w:rPr>
        <w:t>与上年决算数持平。</w:t>
      </w:r>
    </w:p>
    <w:p w14:paraId="5F708F26">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宋体" w:hAnsi="宋体" w:eastAsia="宋体" w:cs="宋体"/>
          <w:sz w:val="32"/>
          <w:szCs w:val="32"/>
        </w:rPr>
      </w:pPr>
      <w:r>
        <w:rPr>
          <w:rFonts w:hint="eastAsia" w:ascii="宋体" w:hAnsi="宋体" w:eastAsia="宋体" w:cs="宋体"/>
          <w:sz w:val="32"/>
          <w:szCs w:val="32"/>
        </w:rPr>
        <w:t>202</w:t>
      </w:r>
      <w:r>
        <w:rPr>
          <w:rFonts w:hint="eastAsia" w:ascii="宋体" w:hAnsi="宋体" w:eastAsia="宋体" w:cs="宋体"/>
          <w:sz w:val="32"/>
          <w:szCs w:val="32"/>
          <w:lang w:val="en-US" w:eastAsia="zh-CN"/>
        </w:rPr>
        <w:t>4</w:t>
      </w:r>
      <w:r>
        <w:rPr>
          <w:rFonts w:hint="eastAsia" w:ascii="宋体" w:hAnsi="宋体" w:eastAsia="宋体" w:cs="宋体"/>
          <w:sz w:val="32"/>
          <w:szCs w:val="32"/>
        </w:rPr>
        <w:t>年度本</w:t>
      </w:r>
      <w:r>
        <w:rPr>
          <w:rFonts w:hint="eastAsia" w:ascii="宋体" w:hAnsi="宋体" w:eastAsia="宋体" w:cs="宋体"/>
          <w:sz w:val="32"/>
          <w:szCs w:val="32"/>
          <w:lang w:eastAsia="zh-CN"/>
        </w:rPr>
        <w:t>单位</w:t>
      </w:r>
      <w:r>
        <w:rPr>
          <w:rFonts w:hint="eastAsia" w:ascii="宋体" w:hAnsi="宋体" w:eastAsia="宋体" w:cs="宋体"/>
          <w:sz w:val="32"/>
          <w:szCs w:val="32"/>
        </w:rPr>
        <w:t>未发生公务车购置费。</w:t>
      </w:r>
      <w:r>
        <w:rPr>
          <w:rFonts w:hint="eastAsia" w:ascii="宋体" w:hAnsi="宋体" w:eastAsia="宋体" w:cs="宋体"/>
          <w:sz w:val="32"/>
          <w:szCs w:val="32"/>
          <w:lang w:val="en-US" w:eastAsia="zh-CN"/>
        </w:rPr>
        <w:t>与上年决算数持平。</w:t>
      </w:r>
    </w:p>
    <w:p w14:paraId="47A0FCF0">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宋体" w:hAnsi="宋体" w:eastAsia="宋体" w:cs="宋体"/>
          <w:sz w:val="32"/>
          <w:szCs w:val="32"/>
        </w:rPr>
      </w:pPr>
      <w:r>
        <w:rPr>
          <w:rFonts w:hint="eastAsia" w:ascii="宋体" w:hAnsi="宋体" w:eastAsia="宋体" w:cs="宋体"/>
          <w:sz w:val="32"/>
          <w:szCs w:val="32"/>
          <w:shd w:val="clear" w:color="auto" w:fill="FFFFFF"/>
        </w:rPr>
        <w:t>公务</w:t>
      </w:r>
      <w:r>
        <w:rPr>
          <w:rFonts w:hint="eastAsia" w:ascii="宋体" w:hAnsi="宋体" w:eastAsia="宋体" w:cs="宋体"/>
          <w:sz w:val="32"/>
          <w:szCs w:val="32"/>
          <w:shd w:val="clear" w:color="auto" w:fill="FFFFFF"/>
          <w:lang w:eastAsia="zh-CN"/>
        </w:rPr>
        <w:t>用</w:t>
      </w:r>
      <w:r>
        <w:rPr>
          <w:rFonts w:hint="eastAsia" w:ascii="宋体" w:hAnsi="宋体" w:eastAsia="宋体" w:cs="宋体"/>
          <w:sz w:val="32"/>
          <w:szCs w:val="32"/>
          <w:shd w:val="clear" w:color="auto" w:fill="FFFFFF"/>
        </w:rPr>
        <w:t>车运行维护费2.70万元，主要用于</w:t>
      </w:r>
      <w:r>
        <w:rPr>
          <w:rFonts w:hint="eastAsia" w:ascii="宋体" w:hAnsi="宋体" w:eastAsia="宋体" w:cs="宋体"/>
          <w:sz w:val="32"/>
          <w:szCs w:val="32"/>
        </w:rPr>
        <w:t>单位</w:t>
      </w:r>
      <w:r>
        <w:rPr>
          <w:rFonts w:hint="eastAsia" w:ascii="宋体" w:hAnsi="宋体" w:eastAsia="宋体" w:cs="宋体"/>
          <w:sz w:val="32"/>
          <w:szCs w:val="32"/>
          <w:lang w:val="en-US" w:eastAsia="zh-CN"/>
        </w:rPr>
        <w:t>公路巡查和安全检查的</w:t>
      </w:r>
      <w:r>
        <w:rPr>
          <w:rFonts w:hint="eastAsia" w:ascii="宋体" w:hAnsi="宋体" w:eastAsia="宋体" w:cs="宋体"/>
          <w:sz w:val="32"/>
          <w:szCs w:val="32"/>
        </w:rPr>
        <w:t>公务</w:t>
      </w:r>
      <w:r>
        <w:rPr>
          <w:rFonts w:hint="eastAsia" w:ascii="宋体" w:hAnsi="宋体" w:eastAsia="宋体" w:cs="宋体"/>
          <w:sz w:val="32"/>
          <w:szCs w:val="32"/>
          <w:lang w:val="en-US" w:eastAsia="zh-CN"/>
        </w:rPr>
        <w:t>车辆运行维护</w:t>
      </w:r>
      <w:r>
        <w:rPr>
          <w:rFonts w:hint="eastAsia" w:ascii="宋体" w:hAnsi="宋体" w:eastAsia="宋体" w:cs="宋体"/>
          <w:sz w:val="32"/>
          <w:szCs w:val="32"/>
        </w:rPr>
        <w:t>支</w:t>
      </w:r>
      <w:r>
        <w:rPr>
          <w:rFonts w:hint="eastAsia" w:ascii="宋体" w:hAnsi="宋体" w:eastAsia="宋体" w:cs="宋体"/>
          <w:sz w:val="32"/>
          <w:szCs w:val="32"/>
          <w:lang w:val="en-US" w:eastAsia="zh-CN"/>
        </w:rPr>
        <w:t>出</w:t>
      </w:r>
      <w:r>
        <w:rPr>
          <w:rFonts w:hint="eastAsia" w:ascii="宋体" w:hAnsi="宋体" w:eastAsia="宋体" w:cs="宋体"/>
          <w:sz w:val="32"/>
          <w:szCs w:val="32"/>
        </w:rPr>
        <w:t>。</w:t>
      </w:r>
      <w:r>
        <w:rPr>
          <w:rFonts w:hint="eastAsia" w:ascii="宋体" w:hAnsi="宋体" w:eastAsia="宋体" w:cs="宋体"/>
          <w:sz w:val="32"/>
          <w:szCs w:val="32"/>
          <w:shd w:val="clear" w:color="auto" w:fill="FFFFFF"/>
        </w:rPr>
        <w:t>费用支出较年初预算数无增减，主要原因是</w:t>
      </w:r>
      <w:r>
        <w:rPr>
          <w:rFonts w:hint="eastAsia" w:ascii="宋体" w:hAnsi="宋体" w:eastAsia="宋体" w:cs="宋体"/>
          <w:sz w:val="32"/>
          <w:szCs w:val="32"/>
        </w:rPr>
        <w:t>严格执行公务用车各项费用报销标准减少费用支出。</w:t>
      </w:r>
      <w:r>
        <w:rPr>
          <w:rFonts w:hint="eastAsia" w:ascii="宋体" w:hAnsi="宋体" w:eastAsia="宋体" w:cs="宋体"/>
          <w:sz w:val="32"/>
          <w:szCs w:val="32"/>
          <w:shd w:val="clear" w:color="auto" w:fill="FFFFFF"/>
        </w:rPr>
        <w:t>较上年支出数减少0.30万元，下降10.0%，主要原因是</w:t>
      </w:r>
      <w:r>
        <w:rPr>
          <w:rFonts w:hint="eastAsia" w:ascii="宋体" w:hAnsi="宋体" w:eastAsia="宋体" w:cs="宋体"/>
          <w:sz w:val="32"/>
          <w:szCs w:val="32"/>
        </w:rPr>
        <w:t>严格执行公务用车各项费用报销标准减少费用支出。</w:t>
      </w:r>
    </w:p>
    <w:p w14:paraId="48D4B5EA">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202</w:t>
      </w:r>
      <w:r>
        <w:rPr>
          <w:rFonts w:hint="eastAsia" w:ascii="宋体" w:hAnsi="宋体" w:eastAsia="宋体" w:cs="宋体"/>
          <w:sz w:val="32"/>
          <w:szCs w:val="32"/>
          <w:lang w:val="en-US" w:eastAsia="zh-CN"/>
        </w:rPr>
        <w:t>4</w:t>
      </w:r>
      <w:r>
        <w:rPr>
          <w:rFonts w:hint="eastAsia" w:ascii="宋体" w:hAnsi="宋体" w:eastAsia="宋体" w:cs="宋体"/>
          <w:sz w:val="32"/>
          <w:szCs w:val="32"/>
        </w:rPr>
        <w:t>年度本</w:t>
      </w:r>
      <w:r>
        <w:rPr>
          <w:rFonts w:hint="eastAsia" w:ascii="宋体" w:hAnsi="宋体" w:eastAsia="宋体" w:cs="宋体"/>
          <w:sz w:val="32"/>
          <w:szCs w:val="32"/>
          <w:lang w:eastAsia="zh-CN"/>
        </w:rPr>
        <w:t>单位</w:t>
      </w:r>
      <w:r>
        <w:rPr>
          <w:rFonts w:hint="eastAsia" w:ascii="宋体" w:hAnsi="宋体" w:eastAsia="宋体" w:cs="宋体"/>
          <w:sz w:val="32"/>
          <w:szCs w:val="32"/>
        </w:rPr>
        <w:t>未发生公务接待费。</w:t>
      </w:r>
      <w:r>
        <w:rPr>
          <w:rFonts w:hint="eastAsia" w:ascii="宋体" w:hAnsi="宋体" w:eastAsia="宋体" w:cs="宋体"/>
          <w:sz w:val="32"/>
          <w:szCs w:val="32"/>
          <w:lang w:val="en-US" w:eastAsia="zh-CN"/>
        </w:rPr>
        <w:t>与上年决算数持平。</w:t>
      </w:r>
    </w:p>
    <w:p w14:paraId="115835D4">
      <w:pPr>
        <w:pStyle w:val="16"/>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hint="eastAsia" w:ascii="宋体" w:hAnsi="宋体" w:eastAsia="宋体" w:cs="宋体"/>
          <w:b/>
          <w:bCs/>
          <w:sz w:val="32"/>
          <w:szCs w:val="32"/>
          <w:shd w:val="clear" w:color="auto" w:fill="FFFFFF"/>
        </w:rPr>
      </w:pPr>
      <w:r>
        <w:rPr>
          <w:rFonts w:hint="eastAsia" w:ascii="宋体" w:hAnsi="宋体" w:eastAsia="宋体" w:cs="宋体"/>
          <w:b/>
          <w:bCs/>
          <w:sz w:val="32"/>
          <w:szCs w:val="32"/>
          <w:shd w:val="clear" w:color="auto" w:fill="FFFFFF"/>
        </w:rPr>
        <w:t>（三）“三公”经费实物量情况</w:t>
      </w:r>
    </w:p>
    <w:p w14:paraId="62AAC408">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宋体" w:hAnsi="宋体" w:eastAsia="宋体" w:cs="宋体"/>
          <w:sz w:val="32"/>
          <w:szCs w:val="32"/>
        </w:rPr>
      </w:pPr>
      <w:r>
        <w:rPr>
          <w:rFonts w:hint="eastAsia" w:ascii="宋体" w:hAnsi="宋体" w:eastAsia="宋体" w:cs="宋体"/>
          <w:sz w:val="32"/>
          <w:szCs w:val="32"/>
          <w:shd w:val="clear" w:color="auto" w:fill="FFFFFF"/>
        </w:rPr>
        <w:t>2024年度本</w:t>
      </w:r>
      <w:r>
        <w:rPr>
          <w:rFonts w:hint="eastAsia" w:ascii="宋体" w:hAnsi="宋体" w:eastAsia="宋体" w:cs="宋体"/>
          <w:sz w:val="32"/>
          <w:szCs w:val="32"/>
          <w:shd w:val="clear" w:color="auto" w:fill="FFFFFF"/>
          <w:lang w:eastAsia="zh-CN"/>
        </w:rPr>
        <w:t>单位</w:t>
      </w:r>
      <w:r>
        <w:rPr>
          <w:rFonts w:hint="eastAsia" w:ascii="宋体" w:hAnsi="宋体" w:eastAsia="宋体" w:cs="宋体"/>
          <w:sz w:val="32"/>
          <w:szCs w:val="32"/>
          <w:shd w:val="clear" w:color="auto" w:fill="FFFFFF"/>
        </w:rPr>
        <w:t>因公出国（境）共计0个团组，0人；公务用车购置0辆，公务车保有量为1辆；国内公务接待0批次0人，其中：国内外事接待0批次，0人；国（境）外公务接待0批次，0人。2024年本</w:t>
      </w:r>
      <w:r>
        <w:rPr>
          <w:rFonts w:hint="eastAsia" w:ascii="宋体" w:hAnsi="宋体" w:eastAsia="宋体" w:cs="宋体"/>
          <w:sz w:val="32"/>
          <w:szCs w:val="32"/>
          <w:shd w:val="clear" w:color="auto" w:fill="FFFFFF"/>
          <w:lang w:eastAsia="zh-CN"/>
        </w:rPr>
        <w:t>单位</w:t>
      </w:r>
      <w:r>
        <w:rPr>
          <w:rFonts w:hint="eastAsia" w:ascii="宋体" w:hAnsi="宋体" w:eastAsia="宋体" w:cs="宋体"/>
          <w:sz w:val="32"/>
          <w:szCs w:val="32"/>
          <w:shd w:val="clear" w:color="auto" w:fill="FFFFFF"/>
        </w:rPr>
        <w:t>人均接待费0元，车均购置费0万元，车均维护费2.70万元。</w:t>
      </w:r>
    </w:p>
    <w:p w14:paraId="0A74184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3"/>
          <w:rFonts w:hint="eastAsia" w:ascii="宋体" w:hAnsi="宋体" w:eastAsia="宋体" w:cs="宋体"/>
          <w:sz w:val="32"/>
          <w:szCs w:val="32"/>
          <w:shd w:val="clear" w:color="auto" w:fill="FFFFFF"/>
        </w:rPr>
      </w:pPr>
      <w:r>
        <w:rPr>
          <w:rStyle w:val="13"/>
          <w:rFonts w:hint="eastAsia" w:ascii="宋体" w:hAnsi="宋体" w:eastAsia="宋体" w:cs="宋体"/>
          <w:sz w:val="32"/>
          <w:szCs w:val="32"/>
          <w:shd w:val="clear" w:color="auto" w:fill="FFFFFF"/>
        </w:rPr>
        <w:t>四、其他需要说明的事项</w:t>
      </w:r>
    </w:p>
    <w:p w14:paraId="3AF87DFB">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（一）财政拨款会议费、培训费和差旅费情况说明</w:t>
      </w:r>
    </w:p>
    <w:p w14:paraId="170F7B69">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本年度会议费支出0.00万元，与2023年度相比，无增减，主要原因是本年度未发生会议费。本年度培训费支出17.70万元，与2023年度相比，增加4.30万元，增长32.1%，主要原因是本年度相关养护工作各类培训课程增加所致。本年度差旅费支出21.87万元，与2023年度相比，减少8.54万元，下降28.1%，主要原因严格执行差旅费用报销标准减少费用支出。</w:t>
      </w:r>
    </w:p>
    <w:p w14:paraId="4E2909D0">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（二）机关运行经费情况说明</w:t>
      </w:r>
    </w:p>
    <w:p w14:paraId="5B61C968">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按照单位决算列报口径，我单位不在机关运行经费统计范围之内。</w:t>
      </w:r>
    </w:p>
    <w:p w14:paraId="183FA08A">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（三）国有资产占用情况说明</w:t>
      </w:r>
    </w:p>
    <w:p w14:paraId="3B66D6CD">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截至2024年12月31日，本单位共有车辆18辆，其中，副部（省）级及以上领导用车0辆、主要</w:t>
      </w:r>
      <w:r>
        <w:rPr>
          <w:rFonts w:hint="eastAsia" w:cs="宋体"/>
          <w:color w:val="auto"/>
          <w:sz w:val="32"/>
          <w:szCs w:val="32"/>
          <w:highlight w:val="none"/>
          <w:lang w:val="en-US" w:eastAsia="zh-CN"/>
        </w:rPr>
        <w:t>领导干部</w:t>
      </w:r>
      <w:r>
        <w:rPr>
          <w:rFonts w:hint="eastAsia" w:ascii="宋体" w:hAnsi="宋体" w:eastAsia="宋体" w:cs="宋体"/>
          <w:color w:val="auto"/>
          <w:sz w:val="32"/>
          <w:szCs w:val="32"/>
          <w:highlight w:val="none"/>
        </w:rPr>
        <w:t>用车0辆、机要通信用车0辆、应急保障用车1辆、执法执勤用车0辆，特种专业技术用车17辆，离退休干部用车0辆。单价100万元（含）以上设备</w:t>
      </w:r>
      <w:r>
        <w:rPr>
          <w:rFonts w:hint="eastAsia" w:cs="宋体"/>
          <w:sz w:val="32"/>
          <w:szCs w:val="32"/>
          <w:shd w:val="clear" w:color="auto" w:fill="FFFFFF"/>
          <w:lang w:eastAsia="zh-CN"/>
        </w:rPr>
        <w:t>（</w:t>
      </w:r>
      <w:r>
        <w:rPr>
          <w:rFonts w:hint="eastAsia" w:cs="宋体"/>
          <w:sz w:val="32"/>
          <w:szCs w:val="32"/>
          <w:shd w:val="clear" w:color="auto" w:fill="FFFFFF"/>
          <w:lang w:val="en-US" w:eastAsia="zh-CN"/>
        </w:rPr>
        <w:t>不含车辆</w:t>
      </w:r>
      <w:r>
        <w:rPr>
          <w:rFonts w:hint="eastAsia" w:cs="宋体"/>
          <w:sz w:val="32"/>
          <w:szCs w:val="32"/>
          <w:shd w:val="clear" w:color="auto" w:fill="FFFFFF"/>
          <w:lang w:eastAsia="zh-CN"/>
        </w:rPr>
        <w:t>）</w:t>
      </w:r>
      <w:r>
        <w:rPr>
          <w:rFonts w:hint="eastAsia" w:ascii="宋体" w:hAnsi="宋体" w:eastAsia="宋体" w:cs="宋体"/>
          <w:color w:val="auto"/>
          <w:sz w:val="32"/>
          <w:szCs w:val="32"/>
          <w:highlight w:val="none"/>
        </w:rPr>
        <w:t>0台（套）。</w:t>
      </w:r>
    </w:p>
    <w:p w14:paraId="06941069">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（四）政府采购支出情况说明</w:t>
      </w:r>
    </w:p>
    <w:p w14:paraId="5336AC10">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2024年度本单位政府采购支出总额40.80万元，其中：政府采购货物支出40.80万元、政府采购工程支出0.00万元、政府采购服务支出0.00万元。授予中小企业合同金额40.80万元，占政府采购支出总额的100.0%，其中：授予小微企业合同金额40.80万元，占政府采购支出总额的100.0 %。主要用于采购除雪车。</w:t>
      </w:r>
    </w:p>
    <w:p w14:paraId="14469BC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3"/>
          <w:rFonts w:hint="eastAsia" w:ascii="宋体" w:hAnsi="宋体" w:eastAsia="宋体" w:cs="宋体"/>
          <w:sz w:val="32"/>
          <w:szCs w:val="32"/>
          <w:shd w:val="clear" w:color="auto" w:fill="FFFFFF"/>
          <w:lang w:val="en-US" w:eastAsia="zh-CN" w:bidi="ar-SA"/>
        </w:rPr>
      </w:pPr>
      <w:r>
        <w:rPr>
          <w:rStyle w:val="13"/>
          <w:rFonts w:hint="eastAsia" w:ascii="宋体" w:hAnsi="宋体" w:eastAsia="宋体" w:cs="宋体"/>
          <w:sz w:val="32"/>
          <w:szCs w:val="32"/>
          <w:shd w:val="clear" w:color="auto" w:fill="FFFFFF"/>
          <w:lang w:val="en-US" w:eastAsia="zh-CN" w:bidi="ar-SA"/>
        </w:rPr>
        <w:t>五、2024年度预算绩效管理情况说明</w:t>
      </w:r>
    </w:p>
    <w:p w14:paraId="5352CAF4">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left"/>
        <w:textAlignment w:val="auto"/>
        <w:rPr>
          <w:rFonts w:hint="eastAsia" w:ascii="宋体" w:hAnsi="宋体" w:eastAsia="宋体" w:cs="宋体"/>
          <w:b/>
          <w:bCs/>
          <w:kern w:val="0"/>
          <w:sz w:val="32"/>
          <w:szCs w:val="32"/>
          <w:shd w:val="clear" w:fill="FFFFFF"/>
        </w:rPr>
      </w:pPr>
      <w:r>
        <w:rPr>
          <w:rFonts w:hint="eastAsia" w:ascii="宋体" w:hAnsi="宋体" w:eastAsia="宋体" w:cs="宋体"/>
          <w:b/>
          <w:bCs/>
          <w:kern w:val="0"/>
          <w:sz w:val="32"/>
          <w:szCs w:val="32"/>
          <w:shd w:val="clear" w:fill="FFFFFF"/>
        </w:rPr>
        <w:t>（一）单位自评情况</w:t>
      </w:r>
    </w:p>
    <w:p w14:paraId="3CAA0E7E">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Fonts w:hint="eastAsia" w:ascii="宋体" w:hAnsi="宋体" w:eastAsia="宋体" w:cs="宋体"/>
          <w:kern w:val="2"/>
          <w:sz w:val="32"/>
          <w:szCs w:val="32"/>
        </w:rPr>
      </w:pPr>
      <w:r>
        <w:rPr>
          <w:rFonts w:hint="eastAsia" w:ascii="宋体" w:hAnsi="宋体" w:eastAsia="宋体" w:cs="宋体"/>
          <w:kern w:val="0"/>
          <w:sz w:val="32"/>
          <w:szCs w:val="32"/>
          <w:shd w:val="clear" w:fill="FFFFFF"/>
        </w:rPr>
        <w:t>根据预算绩效管理要求，我单位对</w:t>
      </w:r>
      <w:r>
        <w:rPr>
          <w:rFonts w:hint="eastAsia" w:cs="宋体"/>
          <w:kern w:val="0"/>
          <w:sz w:val="32"/>
          <w:szCs w:val="32"/>
          <w:shd w:val="clear" w:fill="FFFFFF"/>
          <w:lang w:val="en-US" w:eastAsia="zh-CN"/>
        </w:rPr>
        <w:t>57</w:t>
      </w:r>
      <w:r>
        <w:rPr>
          <w:rFonts w:hint="eastAsia" w:ascii="宋体" w:hAnsi="宋体" w:eastAsia="宋体" w:cs="宋体"/>
          <w:kern w:val="0"/>
          <w:sz w:val="32"/>
          <w:szCs w:val="32"/>
          <w:shd w:val="clear" w:fill="FFFFFF"/>
        </w:rPr>
        <w:t>个二级项目开展了绩效自评，涉及财政拨款项目支出资金</w:t>
      </w:r>
      <w:r>
        <w:rPr>
          <w:rFonts w:hint="eastAsia" w:ascii="宋体" w:hAnsi="宋体" w:eastAsia="宋体" w:cs="宋体"/>
          <w:kern w:val="0"/>
          <w:sz w:val="32"/>
          <w:szCs w:val="32"/>
          <w:shd w:val="clear" w:fill="FFFFFF"/>
          <w:lang w:val="en-US" w:eastAsia="zh-CN"/>
        </w:rPr>
        <w:t>6696</w:t>
      </w:r>
      <w:r>
        <w:rPr>
          <w:rFonts w:hint="eastAsia" w:ascii="宋体" w:hAnsi="宋体" w:eastAsia="宋体" w:cs="宋体"/>
          <w:kern w:val="0"/>
          <w:sz w:val="32"/>
          <w:szCs w:val="32"/>
          <w:shd w:val="clear" w:fill="FFFFFF"/>
        </w:rPr>
        <w:t>万元</w:t>
      </w:r>
      <w:r>
        <w:rPr>
          <w:rFonts w:hint="eastAsia" w:ascii="宋体" w:hAnsi="宋体" w:eastAsia="宋体" w:cs="宋体"/>
          <w:kern w:val="0"/>
          <w:sz w:val="32"/>
          <w:szCs w:val="32"/>
          <w:shd w:val="clear" w:fill="FFFFFF"/>
          <w:lang w:eastAsia="zh-CN"/>
        </w:rPr>
        <w:t>。</w:t>
      </w:r>
      <w:r>
        <w:rPr>
          <w:rFonts w:hint="eastAsia" w:ascii="宋体" w:hAnsi="宋体" w:eastAsia="宋体" w:cs="宋体"/>
          <w:kern w:val="2"/>
          <w:sz w:val="32"/>
          <w:szCs w:val="32"/>
        </w:rPr>
        <w:t>从评价情况来看，项目立项较为规范，绩效目标明确，预算编制合理，管理科学规范，资金到位及时，总体完成情况较好，有力保障了公路通畅，项目基本达到了预期绩效目标。</w:t>
      </w:r>
    </w:p>
    <w:p w14:paraId="1CBFBC6A">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本单位202</w:t>
      </w:r>
      <w:r>
        <w:rPr>
          <w:rFonts w:hint="eastAsia" w:ascii="宋体" w:hAnsi="宋体" w:eastAsia="宋体" w:cs="宋体"/>
          <w:sz w:val="32"/>
          <w:szCs w:val="32"/>
          <w:lang w:val="en-US" w:eastAsia="zh-CN"/>
        </w:rPr>
        <w:t>4</w:t>
      </w:r>
      <w:r>
        <w:rPr>
          <w:rFonts w:hint="eastAsia" w:ascii="宋体" w:hAnsi="宋体" w:eastAsia="宋体" w:cs="宋体"/>
          <w:sz w:val="32"/>
          <w:szCs w:val="32"/>
        </w:rPr>
        <w:t>年度项目绩效自评表详见附件。</w:t>
      </w:r>
      <w:r>
        <w:rPr>
          <w:rFonts w:hint="eastAsia" w:ascii="宋体" w:hAnsi="宋体" w:eastAsia="宋体" w:cs="宋体"/>
          <w:sz w:val="32"/>
          <w:szCs w:val="32"/>
        </w:rPr>
        <w:pict>
          <v:shape id="_x0000_s2050" o:spid="_x0000_s2050" o:spt="32" type="#_x0000_t32" style="position:absolute;left:0pt;margin-left:-239.95pt;margin-top:-552.85pt;height:2.4pt;width:139.55pt;z-index:251659264;mso-width-relative:page;mso-height-relative:page;" filled="f" stroked="t" coordsize="21600,21600">
            <v:path arrowok="t"/>
            <v:fill on="f" focussize="0,0"/>
            <v:stroke color="#000000"/>
            <v:imagedata o:title=""/>
            <o:lock v:ext="edit" aspectratio="f"/>
          </v:shape>
        </w:pict>
      </w:r>
      <w:r>
        <w:rPr>
          <w:rFonts w:hint="eastAsia" w:ascii="宋体" w:hAnsi="宋体" w:eastAsia="宋体" w:cs="宋体"/>
          <w:sz w:val="32"/>
          <w:szCs w:val="32"/>
        </w:rPr>
        <w:t xml:space="preserve">   </w:t>
      </w:r>
    </w:p>
    <w:p w14:paraId="1941B795">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left"/>
        <w:textAlignment w:val="auto"/>
        <w:rPr>
          <w:rFonts w:hint="eastAsia" w:ascii="宋体" w:hAnsi="宋体" w:eastAsia="宋体" w:cs="宋体"/>
          <w:b/>
          <w:bCs/>
          <w:kern w:val="0"/>
          <w:sz w:val="32"/>
          <w:szCs w:val="32"/>
          <w:shd w:val="clear" w:fill="FFFFFF"/>
        </w:rPr>
      </w:pPr>
      <w:r>
        <w:rPr>
          <w:rFonts w:hint="eastAsia" w:ascii="宋体" w:hAnsi="宋体" w:eastAsia="宋体" w:cs="宋体"/>
          <w:b/>
          <w:bCs/>
          <w:kern w:val="0"/>
          <w:sz w:val="32"/>
          <w:szCs w:val="32"/>
          <w:shd w:val="clear" w:fill="FFFFFF"/>
        </w:rPr>
        <w:t>（二）</w:t>
      </w:r>
      <w:r>
        <w:rPr>
          <w:rFonts w:hint="eastAsia" w:ascii="宋体" w:hAnsi="宋体" w:eastAsia="宋体" w:cs="宋体"/>
          <w:b/>
          <w:bCs/>
          <w:kern w:val="0"/>
          <w:sz w:val="32"/>
          <w:szCs w:val="32"/>
          <w:shd w:val="clear" w:fill="FFFFFF"/>
          <w:lang w:val="en-US" w:eastAsia="zh-CN"/>
        </w:rPr>
        <w:t>单位</w:t>
      </w:r>
      <w:r>
        <w:rPr>
          <w:rFonts w:hint="eastAsia" w:ascii="宋体" w:hAnsi="宋体" w:eastAsia="宋体" w:cs="宋体"/>
          <w:b/>
          <w:bCs/>
          <w:kern w:val="0"/>
          <w:sz w:val="32"/>
          <w:szCs w:val="32"/>
          <w:shd w:val="clear" w:fill="FFFFFF"/>
        </w:rPr>
        <w:t>绩效评价情况</w:t>
      </w:r>
    </w:p>
    <w:p w14:paraId="51AFBEFC">
      <w:pPr>
        <w:pStyle w:val="21"/>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eastAsia" w:ascii="宋体" w:hAnsi="宋体" w:eastAsia="宋体" w:cs="宋体"/>
          <w:kern w:val="0"/>
          <w:sz w:val="32"/>
          <w:szCs w:val="32"/>
          <w:shd w:val="clear" w:fill="FFFFFF"/>
          <w:lang w:eastAsia="zh-CN"/>
        </w:rPr>
      </w:pPr>
      <w:r>
        <w:rPr>
          <w:rFonts w:hint="eastAsia" w:ascii="宋体" w:hAnsi="宋体" w:eastAsia="宋体" w:cs="宋体"/>
          <w:kern w:val="0"/>
          <w:sz w:val="32"/>
          <w:szCs w:val="32"/>
          <w:shd w:val="clear" w:fill="FFFFFF"/>
        </w:rPr>
        <w:t>我单位</w:t>
      </w:r>
      <w:r>
        <w:rPr>
          <w:rFonts w:hint="eastAsia" w:ascii="宋体" w:hAnsi="宋体" w:eastAsia="宋体" w:cs="宋体"/>
          <w:kern w:val="0"/>
          <w:sz w:val="32"/>
          <w:szCs w:val="32"/>
          <w:shd w:val="clear" w:fill="FFFFFF"/>
          <w:lang w:val="en-US" w:eastAsia="zh-CN"/>
        </w:rPr>
        <w:t>未组织</w:t>
      </w:r>
      <w:r>
        <w:rPr>
          <w:rFonts w:hint="eastAsia" w:ascii="宋体" w:hAnsi="宋体" w:eastAsia="宋体" w:cs="宋体"/>
          <w:kern w:val="0"/>
          <w:sz w:val="32"/>
          <w:szCs w:val="32"/>
          <w:shd w:val="clear" w:fill="FFFFFF"/>
        </w:rPr>
        <w:t>开展绩效评价</w:t>
      </w:r>
      <w:r>
        <w:rPr>
          <w:rFonts w:hint="eastAsia" w:ascii="宋体" w:hAnsi="宋体" w:eastAsia="宋体" w:cs="宋体"/>
          <w:kern w:val="0"/>
          <w:sz w:val="32"/>
          <w:szCs w:val="32"/>
          <w:shd w:val="clear" w:fill="FFFFFF"/>
          <w:lang w:eastAsia="zh-CN"/>
        </w:rPr>
        <w:t>。</w:t>
      </w:r>
    </w:p>
    <w:p w14:paraId="192B2C87">
      <w:pPr>
        <w:pStyle w:val="21"/>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3" w:firstLineChars="200"/>
        <w:textAlignment w:val="auto"/>
        <w:rPr>
          <w:rFonts w:hint="eastAsia" w:ascii="宋体" w:hAnsi="宋体" w:eastAsia="宋体" w:cs="宋体"/>
          <w:b w:val="0"/>
          <w:bCs w:val="0"/>
          <w:kern w:val="0"/>
          <w:sz w:val="32"/>
          <w:szCs w:val="32"/>
          <w:shd w:val="clear" w:fill="FFFFFF"/>
        </w:rPr>
      </w:pPr>
      <w:r>
        <w:rPr>
          <w:rFonts w:hint="eastAsia" w:ascii="宋体" w:hAnsi="宋体" w:eastAsia="宋体" w:cs="宋体"/>
          <w:b/>
          <w:bCs/>
          <w:kern w:val="0"/>
          <w:sz w:val="32"/>
          <w:szCs w:val="32"/>
          <w:shd w:val="clear" w:fill="FFFFFF"/>
          <w:lang w:val="en-US" w:eastAsia="zh-CN" w:bidi="ar"/>
        </w:rPr>
        <w:t>（三）财政绩效评价情况</w:t>
      </w:r>
    </w:p>
    <w:p w14:paraId="0CDC7AE1">
      <w:pPr>
        <w:pStyle w:val="21"/>
        <w:keepNext w:val="0"/>
        <w:keepLines w:val="0"/>
        <w:pageBreakBefore w:val="0"/>
        <w:widowControl/>
        <w:kinsoku/>
        <w:wordWrap/>
        <w:overflowPunct/>
        <w:topLinePunct w:val="0"/>
        <w:autoSpaceDE w:val="0"/>
        <w:autoSpaceDN/>
        <w:bidi w:val="0"/>
        <w:adjustRightInd/>
        <w:snapToGrid/>
        <w:spacing w:after="0" w:afterAutospacing="0" w:line="560" w:lineRule="exact"/>
        <w:ind w:left="958" w:leftChars="266" w:hanging="320" w:hangingChars="100"/>
        <w:textAlignment w:val="auto"/>
        <w:rPr>
          <w:rFonts w:hint="eastAsia" w:ascii="宋体" w:hAnsi="宋体" w:eastAsia="宋体" w:cs="宋体"/>
          <w:kern w:val="0"/>
          <w:sz w:val="32"/>
          <w:szCs w:val="32"/>
        </w:rPr>
      </w:pPr>
      <w:r>
        <w:rPr>
          <w:rFonts w:hint="eastAsia" w:cs="宋体"/>
          <w:kern w:val="0"/>
          <w:sz w:val="32"/>
          <w:szCs w:val="32"/>
          <w:shd w:val="clear" w:fill="FFFFFF"/>
          <w:lang w:val="en-US" w:eastAsia="zh-CN"/>
        </w:rPr>
        <w:t>县</w:t>
      </w:r>
      <w:r>
        <w:rPr>
          <w:rFonts w:hint="eastAsia" w:ascii="宋体" w:hAnsi="宋体" w:eastAsia="宋体" w:cs="宋体"/>
          <w:kern w:val="0"/>
          <w:sz w:val="32"/>
          <w:szCs w:val="32"/>
          <w:shd w:val="clear" w:fill="FFFFFF"/>
        </w:rPr>
        <w:t>财政局</w:t>
      </w:r>
      <w:r>
        <w:rPr>
          <w:rFonts w:hint="eastAsia" w:ascii="宋体" w:hAnsi="宋体" w:eastAsia="宋体" w:cs="宋体"/>
          <w:kern w:val="0"/>
          <w:sz w:val="32"/>
          <w:szCs w:val="32"/>
          <w:shd w:val="clear" w:fill="FFFFFF"/>
          <w:lang w:val="en-US" w:eastAsia="zh-CN"/>
        </w:rPr>
        <w:t>未</w:t>
      </w:r>
      <w:r>
        <w:rPr>
          <w:rFonts w:hint="eastAsia" w:ascii="宋体" w:hAnsi="宋体" w:eastAsia="宋体" w:cs="宋体"/>
          <w:kern w:val="0"/>
          <w:sz w:val="32"/>
          <w:szCs w:val="32"/>
          <w:shd w:val="clear" w:fill="FFFFFF"/>
        </w:rPr>
        <w:t>委托第三方对我单位开展绩效评价</w:t>
      </w:r>
      <w:r>
        <w:rPr>
          <w:rFonts w:hint="eastAsia" w:ascii="宋体" w:hAnsi="宋体" w:eastAsia="宋体" w:cs="宋体"/>
          <w:kern w:val="0"/>
          <w:sz w:val="32"/>
          <w:szCs w:val="32"/>
          <w:shd w:val="clear" w:fill="FFFFFF"/>
          <w:lang w:eastAsia="zh-CN"/>
        </w:rPr>
        <w:t>。</w:t>
      </w:r>
      <w:r>
        <w:rPr>
          <w:rStyle w:val="18"/>
          <w:rFonts w:hint="eastAsia" w:ascii="宋体" w:hAnsi="宋体" w:eastAsia="宋体" w:cs="宋体"/>
          <w:b/>
          <w:bCs/>
          <w:sz w:val="32"/>
          <w:szCs w:val="32"/>
          <w:shd w:val="clear" w:fill="FFFFFF"/>
        </w:rPr>
        <w:t xml:space="preserve"> </w:t>
      </w:r>
      <w:r>
        <w:rPr>
          <w:rStyle w:val="18"/>
          <w:rFonts w:hint="eastAsia" w:ascii="宋体" w:hAnsi="宋体" w:eastAsia="宋体" w:cs="宋体"/>
          <w:b/>
          <w:bCs/>
          <w:sz w:val="32"/>
          <w:szCs w:val="32"/>
          <w:shd w:val="clear" w:fill="FFFFFF"/>
          <w:lang w:val="en-US" w:eastAsia="zh-CN"/>
        </w:rPr>
        <w:t xml:space="preserve">  </w:t>
      </w:r>
      <w:r>
        <w:rPr>
          <w:rStyle w:val="13"/>
          <w:rFonts w:hint="eastAsia" w:ascii="宋体" w:hAnsi="宋体" w:eastAsia="宋体" w:cs="宋体"/>
          <w:sz w:val="32"/>
          <w:szCs w:val="32"/>
          <w:shd w:val="clear" w:color="auto" w:fill="FFFFFF"/>
          <w:lang w:val="en-US" w:eastAsia="zh-CN" w:bidi="ar-SA"/>
        </w:rPr>
        <w:t xml:space="preserve"> 六、专业名词解释</w:t>
      </w:r>
    </w:p>
    <w:p w14:paraId="5158395E">
      <w:pPr>
        <w:pStyle w:val="1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宋体" w:hAnsi="宋体" w:eastAsia="宋体" w:cs="宋体"/>
          <w:kern w:val="0"/>
          <w:sz w:val="32"/>
          <w:szCs w:val="32"/>
        </w:rPr>
      </w:pPr>
      <w:r>
        <w:rPr>
          <w:rStyle w:val="13"/>
          <w:rFonts w:hint="eastAsia" w:ascii="宋体" w:hAnsi="宋体" w:eastAsia="宋体" w:cs="宋体"/>
          <w:sz w:val="32"/>
          <w:szCs w:val="32"/>
          <w:shd w:val="clear" w:color="auto" w:fill="FFFFFF"/>
          <w:lang w:val="en-US" w:eastAsia="zh-CN" w:bidi="ar-SA"/>
        </w:rPr>
        <w:t>（一）财政拨款收入：</w:t>
      </w:r>
      <w:r>
        <w:rPr>
          <w:rFonts w:hint="eastAsia" w:ascii="宋体" w:hAnsi="宋体" w:eastAsia="宋体" w:cs="宋体"/>
          <w:kern w:val="0"/>
          <w:sz w:val="32"/>
          <w:szCs w:val="32"/>
          <w:shd w:val="clear" w:fill="FFFFFF"/>
        </w:rPr>
        <w:t>指本年度从本级财政部门取得的财政拨款，包括一般公共预算财政拨款和政府性基金预算财政拨款。</w:t>
      </w:r>
    </w:p>
    <w:p w14:paraId="21D950C5">
      <w:pPr>
        <w:pStyle w:val="1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宋体" w:hAnsi="宋体" w:eastAsia="宋体" w:cs="宋体"/>
          <w:kern w:val="0"/>
          <w:sz w:val="32"/>
          <w:szCs w:val="32"/>
        </w:rPr>
      </w:pPr>
      <w:r>
        <w:rPr>
          <w:rStyle w:val="13"/>
          <w:rFonts w:hint="eastAsia" w:ascii="宋体" w:hAnsi="宋体" w:eastAsia="宋体" w:cs="宋体"/>
          <w:sz w:val="32"/>
          <w:szCs w:val="32"/>
          <w:shd w:val="clear" w:color="auto" w:fill="FFFFFF"/>
          <w:lang w:val="en-US" w:eastAsia="zh-CN" w:bidi="ar-SA"/>
        </w:rPr>
        <w:t>（二）事业收入：</w:t>
      </w:r>
      <w:r>
        <w:rPr>
          <w:rFonts w:hint="eastAsia" w:ascii="宋体" w:hAnsi="宋体" w:eastAsia="宋体" w:cs="宋体"/>
          <w:kern w:val="0"/>
          <w:sz w:val="32"/>
          <w:szCs w:val="32"/>
          <w:shd w:val="clear" w:fill="FFFFFF"/>
        </w:rPr>
        <w:t>指事业单位开展专业业务活动及其辅助活动取得的现金流入；事业单位收到的财政专户实际核拨的教育收费等资金在此反映。</w:t>
      </w:r>
    </w:p>
    <w:p w14:paraId="32B1A599">
      <w:pPr>
        <w:pStyle w:val="1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宋体" w:hAnsi="宋体" w:eastAsia="宋体" w:cs="宋体"/>
          <w:kern w:val="0"/>
          <w:sz w:val="32"/>
          <w:szCs w:val="32"/>
        </w:rPr>
      </w:pPr>
      <w:r>
        <w:rPr>
          <w:rStyle w:val="13"/>
          <w:rFonts w:hint="eastAsia" w:ascii="宋体" w:hAnsi="宋体" w:eastAsia="宋体" w:cs="宋体"/>
          <w:sz w:val="32"/>
          <w:szCs w:val="32"/>
          <w:shd w:val="clear" w:color="auto" w:fill="FFFFFF"/>
          <w:lang w:val="en-US" w:eastAsia="zh-CN" w:bidi="ar-SA"/>
        </w:rPr>
        <w:t>（三）经营收入：</w:t>
      </w:r>
      <w:r>
        <w:rPr>
          <w:rFonts w:hint="eastAsia" w:ascii="宋体" w:hAnsi="宋体" w:eastAsia="宋体" w:cs="宋体"/>
          <w:kern w:val="0"/>
          <w:sz w:val="32"/>
          <w:szCs w:val="32"/>
          <w:shd w:val="clear" w:fill="FFFFFF"/>
        </w:rPr>
        <w:t>指事业单位在专业业务活动及其辅助活动之外开展非独立核算经营活动取得的现金流入。</w:t>
      </w:r>
    </w:p>
    <w:p w14:paraId="351015DF">
      <w:pPr>
        <w:pStyle w:val="1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宋体" w:hAnsi="宋体" w:eastAsia="宋体" w:cs="宋体"/>
          <w:kern w:val="0"/>
          <w:sz w:val="32"/>
          <w:szCs w:val="32"/>
        </w:rPr>
      </w:pPr>
      <w:r>
        <w:rPr>
          <w:rStyle w:val="13"/>
          <w:rFonts w:hint="eastAsia" w:ascii="宋体" w:hAnsi="宋体" w:eastAsia="宋体" w:cs="宋体"/>
          <w:sz w:val="32"/>
          <w:szCs w:val="32"/>
          <w:shd w:val="clear" w:color="auto" w:fill="FFFFFF"/>
          <w:lang w:val="en-US" w:eastAsia="zh-CN" w:bidi="ar-SA"/>
        </w:rPr>
        <w:t>（四）其他收入：</w:t>
      </w:r>
      <w:r>
        <w:rPr>
          <w:rFonts w:hint="eastAsia" w:ascii="宋体" w:hAnsi="宋体" w:eastAsia="宋体" w:cs="宋体"/>
          <w:kern w:val="0"/>
          <w:sz w:val="32"/>
          <w:szCs w:val="32"/>
          <w:shd w:val="clear" w:fill="FFFFFF"/>
        </w:rPr>
        <w:t>指单位取得的除“财政拨款收入</w:t>
      </w:r>
      <w:r>
        <w:rPr>
          <w:rFonts w:hint="eastAsia" w:cs="宋体"/>
          <w:kern w:val="0"/>
          <w:sz w:val="32"/>
          <w:szCs w:val="32"/>
          <w:shd w:val="clear" w:fill="FFFFFF"/>
          <w:lang w:eastAsia="zh-CN"/>
        </w:rPr>
        <w:t>”“</w:t>
      </w:r>
      <w:r>
        <w:rPr>
          <w:rFonts w:hint="eastAsia" w:ascii="宋体" w:hAnsi="宋体" w:eastAsia="宋体" w:cs="宋体"/>
          <w:kern w:val="0"/>
          <w:sz w:val="32"/>
          <w:szCs w:val="32"/>
          <w:shd w:val="clear" w:fill="FFFFFF"/>
        </w:rPr>
        <w:t>事业收入</w:t>
      </w:r>
      <w:r>
        <w:rPr>
          <w:rFonts w:hint="eastAsia" w:cs="宋体"/>
          <w:kern w:val="0"/>
          <w:sz w:val="32"/>
          <w:szCs w:val="32"/>
          <w:shd w:val="clear" w:fill="FFFFFF"/>
          <w:lang w:eastAsia="zh-CN"/>
        </w:rPr>
        <w:t>”“</w:t>
      </w:r>
      <w:r>
        <w:rPr>
          <w:rFonts w:hint="eastAsia" w:ascii="宋体" w:hAnsi="宋体" w:eastAsia="宋体" w:cs="宋体"/>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9C6AA1C">
      <w:pPr>
        <w:pStyle w:val="1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宋体" w:hAnsi="宋体" w:eastAsia="宋体" w:cs="宋体"/>
          <w:kern w:val="0"/>
          <w:sz w:val="32"/>
          <w:szCs w:val="32"/>
        </w:rPr>
      </w:pPr>
      <w:r>
        <w:rPr>
          <w:rStyle w:val="13"/>
          <w:rFonts w:hint="eastAsia" w:ascii="宋体" w:hAnsi="宋体" w:eastAsia="宋体" w:cs="宋体"/>
          <w:sz w:val="32"/>
          <w:szCs w:val="32"/>
          <w:shd w:val="clear" w:color="auto" w:fill="FFFFFF"/>
          <w:lang w:val="en-US" w:eastAsia="zh-CN" w:bidi="ar-SA"/>
        </w:rPr>
        <w:t>（五）使用非财政拨款结余（含专用结余）：</w:t>
      </w:r>
      <w:r>
        <w:rPr>
          <w:rFonts w:hint="eastAsia" w:ascii="宋体" w:hAnsi="宋体" w:eastAsia="宋体" w:cs="宋体"/>
          <w:kern w:val="0"/>
          <w:sz w:val="32"/>
          <w:szCs w:val="32"/>
          <w:shd w:val="clear" w:fill="FFFFFF"/>
        </w:rPr>
        <w:t>指单位在当年的“财政拨款收入</w:t>
      </w:r>
      <w:r>
        <w:rPr>
          <w:rFonts w:hint="eastAsia" w:cs="宋体"/>
          <w:kern w:val="0"/>
          <w:sz w:val="32"/>
          <w:szCs w:val="32"/>
          <w:shd w:val="clear" w:fill="FFFFFF"/>
          <w:lang w:eastAsia="zh-CN"/>
        </w:rPr>
        <w:t>”“</w:t>
      </w:r>
      <w:r>
        <w:rPr>
          <w:rFonts w:hint="eastAsia" w:ascii="宋体" w:hAnsi="宋体" w:eastAsia="宋体" w:cs="宋体"/>
          <w:kern w:val="0"/>
          <w:sz w:val="32"/>
          <w:szCs w:val="32"/>
          <w:shd w:val="clear" w:fill="FFFFFF"/>
        </w:rPr>
        <w:t>事业收入</w:t>
      </w:r>
      <w:r>
        <w:rPr>
          <w:rFonts w:hint="eastAsia" w:cs="宋体"/>
          <w:kern w:val="0"/>
          <w:sz w:val="32"/>
          <w:szCs w:val="32"/>
          <w:shd w:val="clear" w:fill="FFFFFF"/>
          <w:lang w:eastAsia="zh-CN"/>
        </w:rPr>
        <w:t>”“</w:t>
      </w:r>
      <w:r>
        <w:rPr>
          <w:rFonts w:hint="eastAsia" w:ascii="宋体" w:hAnsi="宋体" w:eastAsia="宋体" w:cs="宋体"/>
          <w:kern w:val="0"/>
          <w:sz w:val="32"/>
          <w:szCs w:val="32"/>
          <w:shd w:val="clear" w:fill="FFFFFF"/>
        </w:rPr>
        <w:t>经营收入</w:t>
      </w:r>
      <w:r>
        <w:rPr>
          <w:rFonts w:hint="eastAsia" w:cs="宋体"/>
          <w:kern w:val="0"/>
          <w:sz w:val="32"/>
          <w:szCs w:val="32"/>
          <w:shd w:val="clear" w:fill="FFFFFF"/>
          <w:lang w:eastAsia="zh-CN"/>
        </w:rPr>
        <w:t>”“</w:t>
      </w:r>
      <w:r>
        <w:rPr>
          <w:rFonts w:hint="eastAsia" w:ascii="宋体" w:hAnsi="宋体" w:eastAsia="宋体" w:cs="宋体"/>
          <w:kern w:val="0"/>
          <w:sz w:val="32"/>
          <w:szCs w:val="32"/>
          <w:shd w:val="clear" w:fill="FFFFFF"/>
        </w:rPr>
        <w:t>其他收入”等不足以安排当年支出的情况下，使用以前年度积累的非财政拨款结余弥补本年度收支缺口的资金。</w:t>
      </w:r>
    </w:p>
    <w:p w14:paraId="05220119">
      <w:pPr>
        <w:pStyle w:val="1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宋体" w:hAnsi="宋体" w:eastAsia="宋体" w:cs="宋体"/>
          <w:kern w:val="0"/>
          <w:sz w:val="32"/>
          <w:szCs w:val="32"/>
        </w:rPr>
      </w:pPr>
      <w:r>
        <w:rPr>
          <w:rStyle w:val="13"/>
          <w:rFonts w:hint="eastAsia" w:ascii="宋体" w:hAnsi="宋体" w:eastAsia="宋体" w:cs="宋体"/>
          <w:sz w:val="32"/>
          <w:szCs w:val="32"/>
          <w:shd w:val="clear" w:color="auto" w:fill="FFFFFF"/>
          <w:lang w:val="en-US" w:eastAsia="zh-CN" w:bidi="ar-SA"/>
        </w:rPr>
        <w:t>（六）年初结转和结余：</w:t>
      </w:r>
      <w:r>
        <w:rPr>
          <w:rFonts w:hint="eastAsia" w:ascii="宋体" w:hAnsi="宋体" w:eastAsia="宋体" w:cs="宋体"/>
          <w:kern w:val="0"/>
          <w:sz w:val="32"/>
          <w:szCs w:val="32"/>
          <w:shd w:val="clear" w:fill="FFFFFF"/>
        </w:rPr>
        <w:t>指单位上年结转本年使用的基本支出结转、项目支出结转和结余、经营结余。</w:t>
      </w:r>
    </w:p>
    <w:p w14:paraId="710D311B">
      <w:pPr>
        <w:pStyle w:val="1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宋体" w:hAnsi="宋体" w:eastAsia="宋体" w:cs="宋体"/>
          <w:kern w:val="0"/>
          <w:sz w:val="32"/>
          <w:szCs w:val="32"/>
        </w:rPr>
      </w:pPr>
      <w:r>
        <w:rPr>
          <w:rStyle w:val="13"/>
          <w:rFonts w:hint="eastAsia" w:ascii="宋体" w:hAnsi="宋体" w:eastAsia="宋体" w:cs="宋体"/>
          <w:sz w:val="32"/>
          <w:szCs w:val="32"/>
          <w:shd w:val="clear" w:color="auto" w:fill="FFFFFF"/>
          <w:lang w:val="en-US" w:eastAsia="zh-CN" w:bidi="ar-SA"/>
        </w:rPr>
        <w:t>（七）结余分配：</w:t>
      </w:r>
      <w:r>
        <w:rPr>
          <w:rFonts w:hint="eastAsia" w:ascii="宋体" w:hAnsi="宋体" w:eastAsia="宋体" w:cs="宋体"/>
          <w:kern w:val="0"/>
          <w:sz w:val="32"/>
          <w:szCs w:val="32"/>
          <w:shd w:val="clear" w:fill="FFFFFF"/>
        </w:rPr>
        <w:t>指单位按照国家有关规定，</w:t>
      </w:r>
      <w:r>
        <w:rPr>
          <w:rFonts w:hint="eastAsia" w:cs="宋体"/>
          <w:kern w:val="0"/>
          <w:sz w:val="32"/>
          <w:szCs w:val="32"/>
          <w:shd w:val="clear" w:fill="FFFFFF"/>
          <w:lang w:val="en-US" w:eastAsia="zh-CN"/>
        </w:rPr>
        <w:t>缴</w:t>
      </w:r>
      <w:r>
        <w:rPr>
          <w:rFonts w:hint="eastAsia" w:ascii="宋体" w:hAnsi="宋体" w:eastAsia="宋体" w:cs="宋体"/>
          <w:kern w:val="0"/>
          <w:sz w:val="32"/>
          <w:szCs w:val="32"/>
          <w:shd w:val="clear" w:fill="FFFFFF"/>
        </w:rPr>
        <w:t>纳所得税、提取专用基金、转入非财政拨款结余等当年结余的分配情况。</w:t>
      </w:r>
    </w:p>
    <w:p w14:paraId="02F655F4">
      <w:pPr>
        <w:pStyle w:val="1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宋体" w:hAnsi="宋体" w:eastAsia="宋体" w:cs="宋体"/>
          <w:kern w:val="0"/>
          <w:sz w:val="32"/>
          <w:szCs w:val="32"/>
        </w:rPr>
      </w:pPr>
      <w:r>
        <w:rPr>
          <w:rStyle w:val="13"/>
          <w:rFonts w:hint="eastAsia" w:ascii="宋体" w:hAnsi="宋体" w:eastAsia="宋体" w:cs="宋体"/>
          <w:sz w:val="32"/>
          <w:szCs w:val="32"/>
          <w:shd w:val="clear" w:color="auto" w:fill="FFFFFF"/>
          <w:lang w:val="en-US" w:eastAsia="zh-CN" w:bidi="ar-SA"/>
        </w:rPr>
        <w:t>（八）年末结转和结余：</w:t>
      </w:r>
      <w:r>
        <w:rPr>
          <w:rFonts w:hint="eastAsia" w:ascii="宋体" w:hAnsi="宋体" w:eastAsia="宋体" w:cs="宋体"/>
          <w:kern w:val="0"/>
          <w:sz w:val="32"/>
          <w:szCs w:val="32"/>
          <w:shd w:val="clear" w:fill="FFFFFF"/>
        </w:rPr>
        <w:t>指单位结转下年的基本支出结转、项目支出结转和结余、经营结余。</w:t>
      </w:r>
    </w:p>
    <w:p w14:paraId="0F4D53C5">
      <w:pPr>
        <w:pStyle w:val="1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宋体" w:hAnsi="宋体" w:eastAsia="宋体" w:cs="宋体"/>
          <w:kern w:val="0"/>
          <w:sz w:val="32"/>
          <w:szCs w:val="32"/>
        </w:rPr>
      </w:pPr>
      <w:r>
        <w:rPr>
          <w:rStyle w:val="13"/>
          <w:rFonts w:hint="eastAsia" w:ascii="宋体" w:hAnsi="宋体" w:eastAsia="宋体" w:cs="宋体"/>
          <w:sz w:val="32"/>
          <w:szCs w:val="32"/>
          <w:shd w:val="clear" w:color="auto" w:fill="FFFFFF"/>
          <w:lang w:val="en-US" w:eastAsia="zh-CN" w:bidi="ar-SA"/>
        </w:rPr>
        <w:t>（九）基本支出：</w:t>
      </w:r>
      <w:r>
        <w:rPr>
          <w:rFonts w:hint="eastAsia" w:ascii="宋体" w:hAnsi="宋体" w:eastAsia="宋体" w:cs="宋体"/>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547F783">
      <w:pPr>
        <w:pStyle w:val="1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宋体" w:hAnsi="宋体" w:eastAsia="宋体" w:cs="宋体"/>
          <w:kern w:val="0"/>
          <w:sz w:val="32"/>
          <w:szCs w:val="32"/>
        </w:rPr>
      </w:pPr>
      <w:r>
        <w:rPr>
          <w:rStyle w:val="13"/>
          <w:rFonts w:hint="eastAsia" w:ascii="宋体" w:hAnsi="宋体" w:eastAsia="宋体" w:cs="宋体"/>
          <w:sz w:val="32"/>
          <w:szCs w:val="32"/>
          <w:shd w:val="clear" w:color="auto" w:fill="FFFFFF"/>
          <w:lang w:val="en-US" w:eastAsia="zh-CN" w:bidi="ar-SA"/>
        </w:rPr>
        <w:t>（十）项目支出：</w:t>
      </w:r>
      <w:r>
        <w:rPr>
          <w:rFonts w:hint="eastAsia" w:ascii="宋体" w:hAnsi="宋体" w:eastAsia="宋体" w:cs="宋体"/>
          <w:kern w:val="0"/>
          <w:sz w:val="32"/>
          <w:szCs w:val="32"/>
          <w:shd w:val="clear" w:fill="FFFFFF"/>
        </w:rPr>
        <w:t>指在基本支出之外为完成特定行政任务和事业发展目标所发生的支出。</w:t>
      </w:r>
    </w:p>
    <w:p w14:paraId="7248DF25">
      <w:pPr>
        <w:pStyle w:val="1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宋体" w:hAnsi="宋体" w:eastAsia="宋体" w:cs="宋体"/>
          <w:kern w:val="0"/>
          <w:sz w:val="32"/>
          <w:szCs w:val="32"/>
        </w:rPr>
      </w:pPr>
      <w:r>
        <w:rPr>
          <w:rStyle w:val="13"/>
          <w:rFonts w:hint="eastAsia" w:ascii="宋体" w:hAnsi="宋体" w:eastAsia="宋体" w:cs="宋体"/>
          <w:sz w:val="32"/>
          <w:szCs w:val="32"/>
          <w:shd w:val="clear" w:color="auto" w:fill="FFFFFF"/>
          <w:lang w:val="en-US" w:eastAsia="zh-CN" w:bidi="ar-SA"/>
        </w:rPr>
        <w:t>（十一）经营支出：</w:t>
      </w:r>
      <w:r>
        <w:rPr>
          <w:rFonts w:hint="eastAsia" w:ascii="宋体" w:hAnsi="宋体" w:eastAsia="宋体" w:cs="宋体"/>
          <w:kern w:val="0"/>
          <w:sz w:val="32"/>
          <w:szCs w:val="32"/>
          <w:shd w:val="clear" w:fill="FFFFFF"/>
        </w:rPr>
        <w:t>指事业单位在专业业务活动及其辅助活动之外开展非独立核算经营活动发生的支出。</w:t>
      </w:r>
    </w:p>
    <w:p w14:paraId="27A5430A">
      <w:pPr>
        <w:pStyle w:val="1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宋体" w:hAnsi="宋体" w:eastAsia="宋体" w:cs="宋体"/>
          <w:kern w:val="0"/>
          <w:sz w:val="32"/>
          <w:szCs w:val="32"/>
        </w:rPr>
      </w:pPr>
      <w:r>
        <w:rPr>
          <w:rStyle w:val="13"/>
          <w:rFonts w:hint="eastAsia" w:ascii="宋体" w:hAnsi="宋体" w:eastAsia="宋体" w:cs="宋体"/>
          <w:sz w:val="32"/>
          <w:szCs w:val="32"/>
          <w:shd w:val="clear" w:color="auto" w:fill="FFFFFF"/>
          <w:lang w:val="en-US" w:eastAsia="zh-CN" w:bidi="ar-SA"/>
        </w:rPr>
        <w:t>（十二）“三公”经费：</w:t>
      </w:r>
      <w:r>
        <w:rPr>
          <w:rFonts w:hint="eastAsia" w:ascii="宋体" w:hAnsi="宋体" w:eastAsia="宋体" w:cs="宋体"/>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48D3BEB">
      <w:pPr>
        <w:pStyle w:val="1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宋体" w:hAnsi="宋体" w:eastAsia="宋体" w:cs="宋体"/>
          <w:kern w:val="0"/>
          <w:sz w:val="32"/>
          <w:szCs w:val="32"/>
        </w:rPr>
      </w:pPr>
      <w:r>
        <w:rPr>
          <w:rStyle w:val="13"/>
          <w:rFonts w:hint="eastAsia" w:ascii="宋体" w:hAnsi="宋体" w:eastAsia="宋体" w:cs="宋体"/>
          <w:sz w:val="32"/>
          <w:szCs w:val="32"/>
          <w:shd w:val="clear" w:color="auto" w:fill="FFFFFF"/>
          <w:lang w:val="en-US" w:eastAsia="zh-CN" w:bidi="ar-SA"/>
        </w:rPr>
        <w:t>（十三）机关运行经费：</w:t>
      </w:r>
      <w:r>
        <w:rPr>
          <w:rFonts w:hint="eastAsia" w:ascii="宋体" w:hAnsi="宋体" w:eastAsia="宋体" w:cs="宋体"/>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9767E5E">
      <w:pPr>
        <w:pStyle w:val="1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宋体" w:hAnsi="宋体" w:eastAsia="宋体" w:cs="宋体"/>
          <w:kern w:val="0"/>
          <w:sz w:val="32"/>
          <w:szCs w:val="32"/>
        </w:rPr>
      </w:pPr>
      <w:r>
        <w:rPr>
          <w:rStyle w:val="13"/>
          <w:rFonts w:hint="eastAsia" w:ascii="宋体" w:hAnsi="宋体" w:eastAsia="宋体" w:cs="宋体"/>
          <w:sz w:val="32"/>
          <w:szCs w:val="32"/>
          <w:shd w:val="clear" w:color="auto" w:fill="FFFFFF"/>
          <w:lang w:val="en-US" w:eastAsia="zh-CN" w:bidi="ar-SA"/>
        </w:rPr>
        <w:t>（十四）工资福利支出（支出经济分类科目类级）：</w:t>
      </w:r>
      <w:r>
        <w:rPr>
          <w:rFonts w:hint="eastAsia" w:ascii="宋体" w:hAnsi="宋体" w:eastAsia="宋体" w:cs="宋体"/>
          <w:kern w:val="0"/>
          <w:sz w:val="32"/>
          <w:szCs w:val="32"/>
          <w:shd w:val="clear" w:fill="FFFFFF"/>
        </w:rPr>
        <w:t>反映单位开支的在职职工和编制外长期聘用人员的各类劳动报酬，以及为上述人员缴纳的各项社会保险费等。</w:t>
      </w:r>
    </w:p>
    <w:p w14:paraId="098F7278">
      <w:pPr>
        <w:pStyle w:val="1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宋体" w:hAnsi="宋体" w:eastAsia="宋体" w:cs="宋体"/>
          <w:kern w:val="0"/>
          <w:sz w:val="32"/>
          <w:szCs w:val="32"/>
        </w:rPr>
      </w:pPr>
      <w:r>
        <w:rPr>
          <w:rStyle w:val="13"/>
          <w:rFonts w:hint="eastAsia" w:ascii="宋体" w:hAnsi="宋体" w:eastAsia="宋体" w:cs="宋体"/>
          <w:sz w:val="32"/>
          <w:szCs w:val="32"/>
          <w:shd w:val="clear" w:color="auto" w:fill="FFFFFF"/>
          <w:lang w:val="en-US" w:eastAsia="zh-CN" w:bidi="ar-SA"/>
        </w:rPr>
        <w:t>（十五）商品和服务支出（支出经济分类科目类级）：</w:t>
      </w:r>
      <w:r>
        <w:rPr>
          <w:rFonts w:hint="eastAsia" w:ascii="宋体" w:hAnsi="宋体" w:eastAsia="宋体" w:cs="宋体"/>
          <w:kern w:val="0"/>
          <w:sz w:val="32"/>
          <w:szCs w:val="32"/>
          <w:shd w:val="clear" w:fill="FFFFFF"/>
        </w:rPr>
        <w:t>反映单位购买商品和服务的支出（不包括用于购置固定资产的支出、战略性和应急储备支出）。</w:t>
      </w:r>
    </w:p>
    <w:p w14:paraId="5C400DF0">
      <w:pPr>
        <w:pStyle w:val="1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宋体" w:hAnsi="宋体" w:eastAsia="宋体" w:cs="宋体"/>
          <w:kern w:val="0"/>
          <w:sz w:val="32"/>
          <w:szCs w:val="32"/>
        </w:rPr>
      </w:pPr>
      <w:r>
        <w:rPr>
          <w:rStyle w:val="13"/>
          <w:rFonts w:hint="eastAsia" w:ascii="宋体" w:hAnsi="宋体" w:eastAsia="宋体" w:cs="宋体"/>
          <w:sz w:val="32"/>
          <w:szCs w:val="32"/>
          <w:shd w:val="clear" w:color="auto" w:fill="FFFFFF"/>
          <w:lang w:val="en-US" w:eastAsia="zh-CN" w:bidi="ar-SA"/>
        </w:rPr>
        <w:t>（十六）对个人和家庭的补助（支出经济分类科目类级）：</w:t>
      </w:r>
      <w:r>
        <w:rPr>
          <w:rFonts w:hint="eastAsia" w:ascii="宋体" w:hAnsi="宋体" w:eastAsia="宋体" w:cs="宋体"/>
          <w:kern w:val="0"/>
          <w:sz w:val="32"/>
          <w:szCs w:val="32"/>
          <w:shd w:val="clear" w:fill="FFFFFF"/>
        </w:rPr>
        <w:t>反映用于对个人和家庭的补助支出。</w:t>
      </w:r>
    </w:p>
    <w:p w14:paraId="66B1FEEE">
      <w:pPr>
        <w:pStyle w:val="1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宋体" w:hAnsi="宋体" w:eastAsia="宋体" w:cs="宋体"/>
          <w:kern w:val="0"/>
          <w:sz w:val="32"/>
          <w:szCs w:val="32"/>
        </w:rPr>
      </w:pPr>
      <w:r>
        <w:rPr>
          <w:rStyle w:val="13"/>
          <w:rFonts w:hint="eastAsia" w:ascii="宋体" w:hAnsi="宋体" w:eastAsia="宋体" w:cs="宋体"/>
          <w:sz w:val="32"/>
          <w:szCs w:val="32"/>
          <w:shd w:val="clear" w:color="auto" w:fill="FFFFFF"/>
          <w:lang w:val="en-US" w:eastAsia="zh-CN" w:bidi="ar-SA"/>
        </w:rPr>
        <w:t>（十七）其他资本性支出（支出经济分类科目类级）：</w:t>
      </w:r>
      <w:r>
        <w:rPr>
          <w:rFonts w:hint="eastAsia" w:ascii="宋体" w:hAnsi="宋体" w:eastAsia="宋体" w:cs="宋体"/>
          <w:kern w:val="0"/>
          <w:sz w:val="32"/>
          <w:szCs w:val="32"/>
          <w:shd w:val="clear" w:fill="FFFFFF"/>
        </w:rPr>
        <w:t>反映非各级发展</w:t>
      </w:r>
      <w:r>
        <w:rPr>
          <w:rFonts w:hint="eastAsia" w:cs="宋体"/>
          <w:kern w:val="0"/>
          <w:sz w:val="32"/>
          <w:szCs w:val="32"/>
          <w:shd w:val="clear" w:fill="FFFFFF"/>
          <w:lang w:eastAsia="zh-CN"/>
        </w:rPr>
        <w:t>和</w:t>
      </w:r>
      <w:r>
        <w:rPr>
          <w:rFonts w:hint="eastAsia" w:ascii="宋体" w:hAnsi="宋体" w:eastAsia="宋体" w:cs="宋体"/>
          <w:kern w:val="0"/>
          <w:sz w:val="32"/>
          <w:szCs w:val="32"/>
          <w:shd w:val="clear" w:fill="FFFFFF"/>
        </w:rPr>
        <w:t>改革部门集中安排的用于购置固定资产、战略性和应急性储备、土地和无形资产，以及构建基础设施、大型修缮和财政支持企业更新改造所发生的支出。</w:t>
      </w:r>
    </w:p>
    <w:p w14:paraId="1903EE7C">
      <w:pPr>
        <w:pStyle w:val="1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宋体" w:hAnsi="宋体" w:eastAsia="宋体" w:cs="宋体"/>
          <w:kern w:val="0"/>
          <w:sz w:val="32"/>
          <w:szCs w:val="32"/>
        </w:rPr>
      </w:pPr>
      <w:r>
        <w:rPr>
          <w:rStyle w:val="13"/>
          <w:rFonts w:hint="eastAsia" w:ascii="宋体" w:hAnsi="宋体" w:eastAsia="宋体" w:cs="宋体"/>
          <w:sz w:val="32"/>
          <w:szCs w:val="32"/>
          <w:shd w:val="clear" w:color="auto" w:fill="FFFFFF"/>
          <w:lang w:val="en-US" w:eastAsia="zh-CN" w:bidi="ar-SA"/>
        </w:rPr>
        <w:t>七、决算公开联系方式及信息反馈渠道</w:t>
      </w:r>
    </w:p>
    <w:p w14:paraId="66A2FAA5">
      <w:pPr>
        <w:pStyle w:val="1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宋体" w:hAnsi="宋体" w:eastAsia="宋体" w:cs="宋体"/>
          <w:kern w:val="0"/>
          <w:sz w:val="32"/>
          <w:szCs w:val="32"/>
        </w:rPr>
      </w:pPr>
      <w:r>
        <w:rPr>
          <w:rFonts w:hint="eastAsia" w:ascii="宋体" w:hAnsi="宋体" w:eastAsia="宋体" w:cs="宋体"/>
          <w:kern w:val="0"/>
          <w:sz w:val="32"/>
          <w:szCs w:val="32"/>
          <w:shd w:val="clear" w:fill="FFFFFF"/>
        </w:rPr>
        <w:t>本单位决算公开信息反馈和联系方式：</w:t>
      </w:r>
    </w:p>
    <w:p w14:paraId="4B384CCF">
      <w:pPr>
        <w:pStyle w:val="16"/>
        <w:keepNext w:val="0"/>
        <w:keepLines w:val="0"/>
        <w:pageBreakBefore w:val="0"/>
        <w:widowControl/>
        <w:kinsoku/>
        <w:wordWrap/>
        <w:overflowPunct/>
        <w:topLinePunct w:val="0"/>
        <w:autoSpaceDE w:val="0"/>
        <w:autoSpaceDN/>
        <w:bidi w:val="0"/>
        <w:adjustRightInd/>
        <w:snapToGrid/>
        <w:spacing w:beforeAutospacing="0" w:afterAutospacing="0" w:line="560" w:lineRule="exact"/>
        <w:jc w:val="both"/>
        <w:textAlignment w:val="auto"/>
        <w:rPr>
          <w:rStyle w:val="13"/>
          <w:rFonts w:hint="eastAsia" w:ascii="宋体" w:hAnsi="宋体" w:eastAsia="宋体" w:cs="宋体"/>
          <w:sz w:val="32"/>
          <w:szCs w:val="32"/>
          <w:shd w:val="clear" w:color="auto" w:fill="FFFF00"/>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宋体" w:hAnsi="宋体" w:eastAsia="宋体" w:cs="宋体"/>
          <w:color w:val="auto"/>
          <w:kern w:val="0"/>
          <w:sz w:val="32"/>
          <w:szCs w:val="32"/>
          <w:shd w:val="clear" w:fill="FFFFFF"/>
          <w:lang w:val="en-US" w:eastAsia="zh-CN"/>
        </w:rPr>
        <w:t>杨林霞</w:t>
      </w:r>
      <w:r>
        <w:rPr>
          <w:rFonts w:hint="eastAsia" w:ascii="宋体" w:hAnsi="宋体" w:eastAsia="宋体" w:cs="宋体"/>
          <w:color w:val="auto"/>
          <w:kern w:val="0"/>
          <w:sz w:val="32"/>
          <w:szCs w:val="32"/>
          <w:shd w:val="clear" w:fill="FFFFFF"/>
        </w:rPr>
        <w:t xml:space="preserve">   023-</w:t>
      </w:r>
      <w:r>
        <w:rPr>
          <w:rFonts w:hint="eastAsia" w:ascii="宋体" w:hAnsi="宋体" w:eastAsia="宋体" w:cs="宋体"/>
          <w:color w:val="auto"/>
          <w:kern w:val="0"/>
          <w:sz w:val="32"/>
          <w:szCs w:val="32"/>
          <w:shd w:val="clear" w:fill="FFFFFF"/>
          <w:lang w:val="en-US" w:eastAsia="zh-CN"/>
        </w:rPr>
        <w:t>70609173</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75E524E4">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22467DD">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0AC4A58">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4520E50">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A08DBD9">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8BB366E">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C3F688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41322CA1">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C43670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丰都县公路事务中心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54E1E18">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4DE0CE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CA28A8D">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20858">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3A229A">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0D1A0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8B5E9">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15C91">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A6336">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E0723">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7B2492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19AB">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0D23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9,147.76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3E216">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E1D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87D6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6D85">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6332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463.60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CF638">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2C7C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EF779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A743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D6D1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20886">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DAB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21930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4D0B5">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3281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84DFF">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AF5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A4A3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C2516">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4716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7EB58">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3ED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73F8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BA30E">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672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C5B8A">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DE5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C4A55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8150F">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1E1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48B1D">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E6B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B797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6345C">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D0900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D55A3">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D861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835.73</w:t>
            </w:r>
            <w:r>
              <w:rPr>
                <w:rFonts w:ascii="Times New Roman" w:hAnsi="Times New Roman"/>
                <w:color w:val="000000"/>
                <w:sz w:val="20"/>
                <w:u w:color="auto"/>
              </w:rPr>
              <w:t xml:space="preserve"> </w:t>
            </w:r>
          </w:p>
        </w:tc>
      </w:tr>
      <w:tr w14:paraId="3EA189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B993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CD088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43250">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9D14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143.67</w:t>
            </w:r>
            <w:r>
              <w:rPr>
                <w:rFonts w:ascii="Times New Roman" w:hAnsi="Times New Roman"/>
                <w:color w:val="000000"/>
                <w:sz w:val="20"/>
                <w:u w:color="auto"/>
              </w:rPr>
              <w:t xml:space="preserve"> </w:t>
            </w:r>
          </w:p>
        </w:tc>
      </w:tr>
      <w:tr w14:paraId="5772E7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9523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0D10F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10CA8">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0A6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3685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CE72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AB9CE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584AA">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D4C2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463.60</w:t>
            </w:r>
            <w:r>
              <w:rPr>
                <w:rFonts w:ascii="Times New Roman" w:hAnsi="Times New Roman"/>
                <w:color w:val="000000"/>
                <w:sz w:val="20"/>
                <w:u w:color="auto"/>
              </w:rPr>
              <w:t xml:space="preserve"> </w:t>
            </w:r>
          </w:p>
        </w:tc>
      </w:tr>
      <w:tr w14:paraId="432A01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999E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43F22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64A3A">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9F83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226.38</w:t>
            </w:r>
            <w:r>
              <w:rPr>
                <w:rFonts w:ascii="Times New Roman" w:hAnsi="Times New Roman"/>
                <w:color w:val="000000"/>
                <w:sz w:val="20"/>
                <w:u w:color="auto"/>
              </w:rPr>
              <w:t xml:space="preserve"> </w:t>
            </w:r>
          </w:p>
        </w:tc>
      </w:tr>
      <w:tr w14:paraId="23E48CF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9893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2371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ACF50">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7BC3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7,574.57</w:t>
            </w:r>
            <w:r>
              <w:rPr>
                <w:rFonts w:ascii="Times New Roman" w:hAnsi="Times New Roman"/>
                <w:color w:val="000000"/>
                <w:sz w:val="20"/>
                <w:u w:color="auto"/>
              </w:rPr>
              <w:t xml:space="preserve"> </w:t>
            </w:r>
          </w:p>
        </w:tc>
      </w:tr>
      <w:tr w14:paraId="5E91F7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8DB1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7E0E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72378">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F352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5EDC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2523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8468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49AF1">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281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7B604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33AF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406D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BEF24">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12D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E2C9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74AB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AC7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E5E8E">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E71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330C89">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A0F8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0E6C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97881">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B11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A373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CFA4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4039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F0694">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EA45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99.05</w:t>
            </w:r>
            <w:r>
              <w:rPr>
                <w:rFonts w:ascii="Times New Roman" w:hAnsi="Times New Roman"/>
                <w:color w:val="000000"/>
                <w:sz w:val="20"/>
                <w:u w:color="auto"/>
              </w:rPr>
              <w:t xml:space="preserve"> </w:t>
            </w:r>
          </w:p>
        </w:tc>
      </w:tr>
      <w:tr w14:paraId="2E58EA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BE73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1255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D75DF">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E58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BD03C4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B272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ED1A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3047B">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107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5583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7D8B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2C38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8DB0D">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CE50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268.36</w:t>
            </w:r>
            <w:r>
              <w:rPr>
                <w:rFonts w:ascii="Times New Roman" w:hAnsi="Times New Roman"/>
                <w:color w:val="000000"/>
                <w:sz w:val="20"/>
                <w:u w:color="auto"/>
              </w:rPr>
              <w:t xml:space="preserve"> </w:t>
            </w:r>
          </w:p>
        </w:tc>
      </w:tr>
      <w:tr w14:paraId="0248BB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36DB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515F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93B1C">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E2EF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9F3C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C8D51">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546B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3B7B1">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B27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17A97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138D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A704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23923">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97E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4988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155A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8447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09A83">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414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8E9F0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6F09A">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9BF5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9,611.36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937EF">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FF86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9,611.36</w:t>
            </w:r>
            <w:r>
              <w:rPr>
                <w:rFonts w:ascii="Times New Roman" w:hAnsi="Times New Roman"/>
                <w:color w:val="000000"/>
                <w:sz w:val="20"/>
                <w:u w:color="auto"/>
              </w:rPr>
              <w:t xml:space="preserve"> </w:t>
            </w:r>
          </w:p>
        </w:tc>
      </w:tr>
      <w:tr w14:paraId="168278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6E2D3">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162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58590">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8CB2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9344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8C2C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482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BFCAA">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F565C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E30C94">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617E8">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F411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9,611.36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709117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8DBFD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9,611.36</w:t>
            </w:r>
            <w:r>
              <w:rPr>
                <w:rFonts w:ascii="Times New Roman" w:hAnsi="Times New Roman"/>
                <w:color w:val="000000"/>
                <w:sz w:val="20"/>
                <w:u w:color="auto"/>
              </w:rPr>
              <w:t xml:space="preserve"> </w:t>
            </w:r>
          </w:p>
        </w:tc>
      </w:tr>
    </w:tbl>
    <w:p w14:paraId="515EE0E0">
      <w:pPr>
        <w:rPr>
          <w:rFonts w:hint="default" w:cs="宋体"/>
          <w:sz w:val="21"/>
          <w:szCs w:val="21"/>
        </w:rPr>
      </w:pPr>
    </w:p>
    <w:p w14:paraId="222F357C">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1B2E8AF0">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5D2DCA1">
            <w:pPr>
              <w:jc w:val="center"/>
              <w:textAlignment w:val="bottom"/>
              <w:rPr>
                <w:rFonts w:hint="default" w:cs="宋体"/>
                <w:b/>
                <w:color w:val="000000"/>
                <w:sz w:val="32"/>
                <w:szCs w:val="32"/>
              </w:rPr>
            </w:pPr>
            <w:r>
              <w:rPr>
                <w:rFonts w:cs="宋体"/>
                <w:b/>
                <w:color w:val="000000"/>
                <w:sz w:val="32"/>
                <w:szCs w:val="32"/>
              </w:rPr>
              <w:t>收入决算表</w:t>
            </w:r>
          </w:p>
        </w:tc>
      </w:tr>
      <w:tr w14:paraId="577696FA">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BA50D5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丰都县公路事务中心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01510652">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0F168E1">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34E1F7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C738F28">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719ABEA">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4E6E61C">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0CC387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483E753C">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3F587549">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05B28F58">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272F078">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00821C5">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C8262FE">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4F79A0B">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D32378F">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E15CA7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8858E9D">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4E486EC">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2DDA2">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FCCF6">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AA3FE">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2B40A4">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1AD40">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D961A">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DFAAA">
            <w:pPr>
              <w:jc w:val="center"/>
              <w:textAlignment w:val="center"/>
              <w:rPr>
                <w:rFonts w:hint="default" w:cs="宋体"/>
                <w:b/>
                <w:color w:val="000000"/>
                <w:sz w:val="20"/>
                <w:szCs w:val="20"/>
              </w:rPr>
            </w:pPr>
            <w:r>
              <w:rPr>
                <w:rFonts w:cs="宋体"/>
                <w:b/>
                <w:color w:val="000000"/>
                <w:sz w:val="20"/>
                <w:szCs w:val="20"/>
              </w:rPr>
              <w:t>其他收入</w:t>
            </w:r>
          </w:p>
        </w:tc>
      </w:tr>
      <w:tr w14:paraId="66FE899F">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1AADD">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A3DE66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C0414">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7C3A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3EE52">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16670">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A417D">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2D0C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8A5A0">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BE181">
            <w:pPr>
              <w:jc w:val="center"/>
              <w:rPr>
                <w:rFonts w:hint="default" w:cs="宋体"/>
                <w:b/>
                <w:color w:val="000000"/>
                <w:sz w:val="20"/>
                <w:szCs w:val="20"/>
              </w:rPr>
            </w:pPr>
          </w:p>
        </w:tc>
      </w:tr>
      <w:tr w14:paraId="6A954A6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51A27">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CBDF292">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0ECD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ECE9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A6D53">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35176">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6B759">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6C35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504A4">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4E68F">
            <w:pPr>
              <w:jc w:val="center"/>
              <w:rPr>
                <w:rFonts w:hint="default" w:cs="宋体"/>
                <w:b/>
                <w:color w:val="000000"/>
                <w:sz w:val="20"/>
                <w:szCs w:val="20"/>
              </w:rPr>
            </w:pPr>
          </w:p>
        </w:tc>
      </w:tr>
      <w:tr w14:paraId="06C2203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CDE04">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3757D7C">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D1E5C">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488C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0E25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5B544">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3544D">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810F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BCEED">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59FAF">
            <w:pPr>
              <w:jc w:val="center"/>
              <w:rPr>
                <w:rFonts w:hint="default" w:cs="宋体"/>
                <w:b/>
                <w:color w:val="000000"/>
                <w:sz w:val="20"/>
                <w:szCs w:val="20"/>
              </w:rPr>
            </w:pPr>
          </w:p>
        </w:tc>
      </w:tr>
      <w:tr w14:paraId="352072B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CB589">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7EC4193">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5658A">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617E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12BF3">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52FFE">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F158F">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9CAC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5AA7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AA64B">
            <w:pPr>
              <w:jc w:val="center"/>
              <w:rPr>
                <w:rFonts w:hint="default" w:cs="宋体"/>
                <w:b/>
                <w:color w:val="000000"/>
                <w:sz w:val="20"/>
                <w:szCs w:val="20"/>
              </w:rPr>
            </w:pPr>
          </w:p>
        </w:tc>
      </w:tr>
      <w:tr w14:paraId="628B85A2">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8D9C7">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9FEA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9,611.36</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A8D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9,611.36</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25D5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5A8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6AF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E7D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BB1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E9F8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95D2E0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B2F78">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B0041">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BE1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835.73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46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835.73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2B8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BDA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4B6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C00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6A2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7B1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E6D4B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DB7D6">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95F53">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525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835.73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E27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835.73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B87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9BA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F8F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54E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657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D08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EBE6B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C8202">
            <w:pPr>
              <w:textAlignment w:val="center"/>
              <w:rPr>
                <w:rFonts w:hint="default" w:cs="宋体"/>
                <w:color w:val="000000"/>
                <w:sz w:val="20"/>
                <w:szCs w:val="20"/>
              </w:rPr>
            </w:pPr>
            <w:r>
              <w:rPr>
                <w:rFonts w:cs="宋体"/>
                <w:color w:val="000000"/>
                <w:sz w:val="20"/>
                <w:szCs w:val="20"/>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21382">
            <w:pPr>
              <w:textAlignment w:val="center"/>
              <w:rPr>
                <w:rFonts w:hint="default" w:cs="宋体"/>
                <w:color w:val="000000"/>
                <w:sz w:val="20"/>
                <w:szCs w:val="20"/>
              </w:rPr>
            </w:pPr>
            <w:r>
              <w:rPr>
                <w:rFonts w:cs="宋体"/>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7B1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488.73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F9B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488.73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952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DB6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468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819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AC5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F1B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DC6B0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FE47F">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BD0C5">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DCF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205.25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920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205.25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F3D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94A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B9A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A4D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88E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A27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0E989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3087A">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3615C">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D37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129.27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7DA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129.27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8E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729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3D6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62B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B79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6C1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7D0DB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2D3D5">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DBFA0">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AAF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A69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BB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098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1D0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82A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85E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D8D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3C6EF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78C4A">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37FF1">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5E9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143.67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387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143.67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1AE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793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ED0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9E8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C5A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5C2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9C43A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09498">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7A35F">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3FA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143.67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287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143.67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220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D24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69C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CFB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086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655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DA45A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8D1C0">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DBAA7">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DAF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69.18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745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69.18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0DE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8A5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58C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B3A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EED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3EC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F4BED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D8451">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9F9C1">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22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91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9E8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9A4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3E3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166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3FA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EA9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F6C85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EF39E">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81138">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223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4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01B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064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CAC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957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CCD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B5E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3E779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855C3">
            <w:pPr>
              <w:textAlignment w:val="center"/>
              <w:rPr>
                <w:rFonts w:hint="default"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79E15">
            <w:pPr>
              <w:textAlignment w:val="center"/>
              <w:rPr>
                <w:rFonts w:hint="default"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A94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ED2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D34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66D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892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CE4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8D8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5FF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50B91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40D7D">
            <w:pPr>
              <w:textAlignment w:val="center"/>
              <w:rPr>
                <w:rFonts w:hint="default" w:cs="宋体"/>
                <w:color w:val="000000"/>
                <w:sz w:val="20"/>
                <w:szCs w:val="20"/>
              </w:rPr>
            </w:pPr>
            <w:r>
              <w:rPr>
                <w:rFonts w:cs="宋体"/>
                <w:color w:val="000000"/>
                <w:sz w:val="20"/>
                <w:szCs w:val="20"/>
              </w:rPr>
              <w:t>2120899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52CCA">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C36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5C9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01D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18C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CE0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2D8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ECB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CF3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746CB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3DA31">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1E63E">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26A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226.38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96D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226.38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1F2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FFC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56E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9F6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5C1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429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35CB1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0A247">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DC4A1">
            <w:pPr>
              <w:textAlignment w:val="center"/>
              <w:rPr>
                <w:rFonts w:hint="default" w:cs="宋体"/>
                <w:color w:val="000000"/>
                <w:sz w:val="20"/>
                <w:szCs w:val="20"/>
              </w:rPr>
            </w:pPr>
            <w:r>
              <w:rPr>
                <w:rFonts w:cs="宋体"/>
                <w:b/>
                <w:color w:val="000000"/>
                <w:sz w:val="20"/>
                <w:szCs w:val="20"/>
              </w:rPr>
              <w:t>巩固</w:t>
            </w:r>
            <w:r>
              <w:rPr>
                <w:rFonts w:hint="eastAsia" w:cs="宋体"/>
                <w:b/>
                <w:color w:val="000000"/>
                <w:sz w:val="20"/>
                <w:szCs w:val="20"/>
                <w:lang w:val="en-US" w:eastAsia="zh-CN"/>
              </w:rPr>
              <w:t>拓展</w:t>
            </w:r>
            <w:r>
              <w:rPr>
                <w:rFonts w:cs="宋体"/>
                <w:b/>
                <w:color w:val="000000"/>
                <w:sz w:val="20"/>
                <w:szCs w:val="20"/>
              </w:rPr>
              <w:t>脱贫攻坚成果</w:t>
            </w:r>
            <w:r>
              <w:rPr>
                <w:rFonts w:hint="eastAsia" w:cs="宋体"/>
                <w:b/>
                <w:color w:val="000000"/>
                <w:sz w:val="20"/>
                <w:szCs w:val="20"/>
                <w:lang w:val="en-US" w:eastAsia="zh-CN"/>
              </w:rPr>
              <w:t>同</w:t>
            </w:r>
            <w:r>
              <w:rPr>
                <w:rFonts w:cs="宋体"/>
                <w:b/>
                <w:color w:val="000000"/>
                <w:sz w:val="20"/>
                <w:szCs w:val="20"/>
              </w:rPr>
              <w:t>乡村振兴</w:t>
            </w:r>
            <w:r>
              <w:rPr>
                <w:rFonts w:hint="eastAsia" w:cs="宋体"/>
                <w:b/>
                <w:color w:val="000000"/>
                <w:sz w:val="20"/>
                <w:szCs w:val="20"/>
                <w:lang w:val="en-US" w:eastAsia="zh-CN"/>
              </w:rPr>
              <w:t>有效</w:t>
            </w:r>
            <w:r>
              <w:rPr>
                <w:rFonts w:cs="宋体"/>
                <w:b/>
                <w:color w:val="000000"/>
                <w:sz w:val="20"/>
                <w:szCs w:val="20"/>
              </w:rPr>
              <w:t>衔接</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842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226.38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672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226.38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DCD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5E3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FD0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00A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7E5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842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2E024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C3F87">
            <w:pPr>
              <w:textAlignment w:val="center"/>
              <w:rPr>
                <w:rFonts w:hint="default" w:cs="宋体"/>
                <w:color w:val="000000"/>
                <w:sz w:val="20"/>
                <w:szCs w:val="20"/>
              </w:rPr>
            </w:pPr>
            <w:r>
              <w:rPr>
                <w:rFonts w:cs="宋体"/>
                <w:color w:val="000000"/>
                <w:sz w:val="20"/>
                <w:szCs w:val="20"/>
              </w:rPr>
              <w:t>2130504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3DC84">
            <w:pPr>
              <w:textAlignment w:val="center"/>
              <w:rPr>
                <w:rFonts w:hint="default" w:cs="宋体"/>
                <w:color w:val="000000"/>
                <w:sz w:val="20"/>
                <w:szCs w:val="20"/>
              </w:rPr>
            </w:pPr>
            <w:r>
              <w:rPr>
                <w:rFonts w:cs="宋体"/>
                <w:color w:val="000000"/>
                <w:sz w:val="20"/>
                <w:szCs w:val="20"/>
              </w:rPr>
              <w:t>农村基础设施建设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2B2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032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8B0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2C4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963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EB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7B5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5B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4B72D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29FE6">
            <w:pPr>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E5D1C">
            <w:pPr>
              <w:textAlignment w:val="center"/>
              <w:rPr>
                <w:rFonts w:hint="default" w:cs="宋体"/>
                <w:color w:val="000000"/>
                <w:sz w:val="20"/>
                <w:szCs w:val="20"/>
              </w:rPr>
            </w:pPr>
            <w:r>
              <w:rPr>
                <w:rFonts w:cs="宋体"/>
                <w:color w:val="000000"/>
                <w:sz w:val="20"/>
                <w:szCs w:val="20"/>
              </w:rPr>
              <w:t>其他</w:t>
            </w:r>
            <w:r>
              <w:rPr>
                <w:rFonts w:cs="宋体"/>
                <w:b/>
                <w:color w:val="000000"/>
                <w:sz w:val="20"/>
                <w:szCs w:val="20"/>
              </w:rPr>
              <w:t>巩固</w:t>
            </w:r>
            <w:r>
              <w:rPr>
                <w:rFonts w:hint="eastAsia" w:cs="宋体"/>
                <w:b/>
                <w:color w:val="000000"/>
                <w:sz w:val="20"/>
                <w:szCs w:val="20"/>
                <w:lang w:val="en-US" w:eastAsia="zh-CN"/>
              </w:rPr>
              <w:t>拓展</w:t>
            </w:r>
            <w:r>
              <w:rPr>
                <w:rFonts w:cs="宋体"/>
                <w:b/>
                <w:color w:val="000000"/>
                <w:sz w:val="20"/>
                <w:szCs w:val="20"/>
              </w:rPr>
              <w:t>脱贫攻坚成果</w:t>
            </w:r>
            <w:r>
              <w:rPr>
                <w:rFonts w:hint="eastAsia" w:cs="宋体"/>
                <w:b/>
                <w:color w:val="000000"/>
                <w:sz w:val="20"/>
                <w:szCs w:val="20"/>
                <w:lang w:val="en-US" w:eastAsia="zh-CN"/>
              </w:rPr>
              <w:t>同</w:t>
            </w:r>
            <w:r>
              <w:rPr>
                <w:rFonts w:cs="宋体"/>
                <w:b/>
                <w:color w:val="000000"/>
                <w:sz w:val="20"/>
                <w:szCs w:val="20"/>
              </w:rPr>
              <w:t>乡村振兴</w:t>
            </w:r>
            <w:r>
              <w:rPr>
                <w:rFonts w:hint="eastAsia" w:cs="宋体"/>
                <w:b/>
                <w:color w:val="000000"/>
                <w:sz w:val="20"/>
                <w:szCs w:val="20"/>
                <w:lang w:val="en-US" w:eastAsia="zh-CN"/>
              </w:rPr>
              <w:t>有效</w:t>
            </w:r>
            <w:r>
              <w:rPr>
                <w:rFonts w:cs="宋体"/>
                <w:b/>
                <w:color w:val="000000"/>
                <w:sz w:val="20"/>
                <w:szCs w:val="20"/>
              </w:rPr>
              <w:t>衔接</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4BF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A6D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BC9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7DD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C32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978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051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F61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7C381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E1F99">
            <w:pPr>
              <w:textAlignment w:val="center"/>
              <w:rPr>
                <w:rFonts w:hint="default"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A0FA2">
            <w:pPr>
              <w:textAlignment w:val="center"/>
              <w:rPr>
                <w:rFonts w:hint="default"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6F1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7,574.57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F0D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7,574.57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8E2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378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38A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AFD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7F9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8EC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F913F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0673E">
            <w:pPr>
              <w:textAlignment w:val="center"/>
              <w:rPr>
                <w:rFonts w:hint="default" w:cs="宋体"/>
                <w:color w:val="000000"/>
                <w:sz w:val="20"/>
                <w:szCs w:val="20"/>
              </w:rPr>
            </w:pPr>
            <w:r>
              <w:rPr>
                <w:rFonts w:cs="宋体"/>
                <w:b/>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763D8">
            <w:pPr>
              <w:textAlignment w:val="center"/>
              <w:rPr>
                <w:rFonts w:hint="default" w:cs="宋体"/>
                <w:color w:val="000000"/>
                <w:sz w:val="20"/>
                <w:szCs w:val="20"/>
              </w:rPr>
            </w:pPr>
            <w:r>
              <w:rPr>
                <w:rFonts w:cs="宋体"/>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122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7,574.57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D18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7,574.57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6AD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78F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55E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A63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7D4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5E7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71032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55447">
            <w:pPr>
              <w:textAlignment w:val="center"/>
              <w:rPr>
                <w:rFonts w:hint="default" w:cs="宋体"/>
                <w:color w:val="000000"/>
                <w:sz w:val="20"/>
                <w:szCs w:val="20"/>
              </w:rPr>
            </w:pPr>
            <w:r>
              <w:rPr>
                <w:rFonts w:cs="宋体"/>
                <w:color w:val="000000"/>
                <w:sz w:val="20"/>
                <w:szCs w:val="20"/>
              </w:rPr>
              <w:t>2140104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B4C66">
            <w:pPr>
              <w:textAlignment w:val="center"/>
              <w:rPr>
                <w:rFonts w:hint="default" w:cs="宋体"/>
                <w:color w:val="000000"/>
                <w:sz w:val="20"/>
                <w:szCs w:val="20"/>
              </w:rPr>
            </w:pPr>
            <w:r>
              <w:rPr>
                <w:rFonts w:cs="宋体"/>
                <w:color w:val="000000"/>
                <w:sz w:val="20"/>
                <w:szCs w:val="20"/>
              </w:rPr>
              <w:t>公路建设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CA8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2,618.16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676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2,618.16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383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6C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B5F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633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891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9DB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21C4B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2A4B">
            <w:pPr>
              <w:textAlignment w:val="center"/>
              <w:rPr>
                <w:rFonts w:hint="default" w:cs="宋体"/>
                <w:color w:val="000000"/>
                <w:sz w:val="20"/>
                <w:szCs w:val="20"/>
              </w:rPr>
            </w:pPr>
            <w:r>
              <w:rPr>
                <w:rFonts w:cs="宋体"/>
                <w:color w:val="000000"/>
                <w:sz w:val="20"/>
                <w:szCs w:val="20"/>
              </w:rPr>
              <w:t>2140106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70E52">
            <w:pPr>
              <w:textAlignment w:val="center"/>
              <w:rPr>
                <w:rFonts w:hint="default" w:cs="宋体"/>
                <w:color w:val="000000"/>
                <w:sz w:val="20"/>
                <w:szCs w:val="20"/>
              </w:rPr>
            </w:pPr>
            <w:r>
              <w:rPr>
                <w:rFonts w:cs="宋体"/>
                <w:color w:val="000000"/>
                <w:sz w:val="20"/>
                <w:szCs w:val="20"/>
              </w:rPr>
              <w:t>公路养护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822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4,925.88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F07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4,925.88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627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7B2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A4E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9C5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B7C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CE9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391D3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BFDFE">
            <w:pPr>
              <w:textAlignment w:val="center"/>
              <w:rPr>
                <w:rFonts w:hint="default" w:cs="宋体"/>
                <w:color w:val="000000"/>
                <w:sz w:val="20"/>
                <w:szCs w:val="20"/>
              </w:rPr>
            </w:pPr>
            <w:r>
              <w:rPr>
                <w:rFonts w:cs="宋体"/>
                <w:color w:val="000000"/>
                <w:sz w:val="20"/>
                <w:szCs w:val="20"/>
              </w:rPr>
              <w:t>2140199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C230E">
            <w:pPr>
              <w:textAlignment w:val="center"/>
              <w:rPr>
                <w:rFonts w:hint="default" w:cs="宋体"/>
                <w:color w:val="000000"/>
                <w:sz w:val="20"/>
                <w:szCs w:val="20"/>
              </w:rPr>
            </w:pPr>
            <w:r>
              <w:rPr>
                <w:rFonts w:cs="宋体"/>
                <w:color w:val="000000"/>
                <w:sz w:val="20"/>
                <w:szCs w:val="20"/>
              </w:rPr>
              <w:t>其他公路水路运输支出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B67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FAE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60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01B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437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E88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DC8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C2C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2F1B9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26C5B">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9D8DF">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7BB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C7D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901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F24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68C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89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857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F0E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A4246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15618">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4A6BC">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1DB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759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F48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441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002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26E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865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E9A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879EB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D9037">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FA8E8">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FD2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B57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D25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60B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81C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C42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7A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D18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02267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08DAE">
            <w:pPr>
              <w:textAlignment w:val="center"/>
              <w:rPr>
                <w:rFonts w:hint="default" w:cs="宋体"/>
                <w:color w:val="000000"/>
                <w:sz w:val="20"/>
                <w:szCs w:val="20"/>
              </w:rPr>
            </w:pPr>
            <w:r>
              <w:rPr>
                <w:rFonts w:cs="宋体"/>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1F572">
            <w:pPr>
              <w:textAlignment w:val="center"/>
              <w:rPr>
                <w:rFonts w:hint="default"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8C0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268.36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7F3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268.36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50F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71A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007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A95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0B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82D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1A0E9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21D5C">
            <w:pPr>
              <w:textAlignment w:val="center"/>
              <w:rPr>
                <w:rFonts w:hint="default" w:cs="宋体"/>
                <w:color w:val="000000"/>
                <w:sz w:val="20"/>
                <w:szCs w:val="20"/>
              </w:rPr>
            </w:pPr>
            <w:r>
              <w:rPr>
                <w:rFonts w:cs="宋体"/>
                <w:b/>
                <w:color w:val="000000"/>
                <w:sz w:val="20"/>
                <w:szCs w:val="20"/>
              </w:rPr>
              <w:t>22407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D62F7">
            <w:pPr>
              <w:textAlignment w:val="center"/>
              <w:rPr>
                <w:rFonts w:hint="default" w:cs="宋体"/>
                <w:color w:val="000000"/>
                <w:sz w:val="20"/>
                <w:szCs w:val="20"/>
              </w:rPr>
            </w:pPr>
            <w:r>
              <w:rPr>
                <w:rFonts w:cs="宋体"/>
                <w:b/>
                <w:color w:val="000000"/>
                <w:sz w:val="20"/>
                <w:szCs w:val="20"/>
              </w:rPr>
              <w:t>自然灾害救灾及恢复重建支出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80A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268.36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54F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268.36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9F4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4E2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972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CCA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85B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727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56E2B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7576C">
            <w:pPr>
              <w:textAlignment w:val="center"/>
              <w:rPr>
                <w:rFonts w:hint="default" w:cs="宋体"/>
                <w:color w:val="000000"/>
                <w:sz w:val="20"/>
                <w:szCs w:val="20"/>
              </w:rPr>
            </w:pPr>
            <w:r>
              <w:rPr>
                <w:rFonts w:cs="宋体"/>
                <w:color w:val="000000"/>
                <w:sz w:val="20"/>
                <w:szCs w:val="20"/>
              </w:rPr>
              <w:t>2240799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190D2">
            <w:pPr>
              <w:textAlignment w:val="center"/>
              <w:rPr>
                <w:rFonts w:hint="default" w:cs="宋体"/>
                <w:color w:val="000000"/>
                <w:sz w:val="20"/>
                <w:szCs w:val="20"/>
              </w:rPr>
            </w:pPr>
            <w:r>
              <w:rPr>
                <w:rFonts w:cs="宋体"/>
                <w:color w:val="000000"/>
                <w:sz w:val="20"/>
                <w:szCs w:val="20"/>
              </w:rPr>
              <w:t>其他自然灾害救灾及恢复重建支出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4A2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268.36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D5D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268.36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627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884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004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A2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740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3FD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E50339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2643107B">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6FC97A20">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0D6347E">
            <w:pPr>
              <w:jc w:val="center"/>
              <w:textAlignment w:val="bottom"/>
              <w:rPr>
                <w:rFonts w:hint="default" w:cs="宋体"/>
                <w:b/>
                <w:color w:val="000000"/>
                <w:sz w:val="32"/>
                <w:szCs w:val="32"/>
              </w:rPr>
            </w:pPr>
            <w:r>
              <w:rPr>
                <w:rFonts w:cs="宋体"/>
                <w:b/>
                <w:color w:val="000000"/>
                <w:sz w:val="32"/>
                <w:szCs w:val="32"/>
              </w:rPr>
              <w:t>支出决算表</w:t>
            </w:r>
          </w:p>
        </w:tc>
      </w:tr>
      <w:tr w14:paraId="724D9694">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3D46A1FF">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丰都县公路事务中心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221FCE0">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CD2041C">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453F2D6">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E2FCF3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973392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18B92C11">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03E127CC">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F2D5EAE">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38A3D2F">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4808B8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51872DC">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7AC37D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3E83B7E">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7698D8">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2C7A6">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06AA3">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53018">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EC9D8">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A9BB6">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32747">
            <w:pPr>
              <w:jc w:val="center"/>
              <w:textAlignment w:val="center"/>
              <w:rPr>
                <w:rFonts w:hint="default" w:cs="宋体"/>
                <w:b/>
                <w:color w:val="000000"/>
                <w:sz w:val="20"/>
                <w:szCs w:val="20"/>
              </w:rPr>
            </w:pPr>
            <w:r>
              <w:rPr>
                <w:rFonts w:cs="宋体"/>
                <w:b/>
                <w:color w:val="000000"/>
                <w:sz w:val="20"/>
                <w:szCs w:val="20"/>
              </w:rPr>
              <w:t>对附属单位补助支出</w:t>
            </w:r>
          </w:p>
        </w:tc>
      </w:tr>
      <w:tr w14:paraId="764242A6">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B1319">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AE36A0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8AAC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BBC9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BA6A0">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FB20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BB1C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A5CA2">
            <w:pPr>
              <w:jc w:val="center"/>
              <w:rPr>
                <w:rFonts w:hint="default" w:cs="宋体"/>
                <w:b/>
                <w:color w:val="000000"/>
                <w:sz w:val="20"/>
                <w:szCs w:val="20"/>
              </w:rPr>
            </w:pPr>
          </w:p>
        </w:tc>
      </w:tr>
      <w:tr w14:paraId="0A49289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AE234">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83825DC">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B2BB9">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7397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2474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693E8">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5AE1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87820">
            <w:pPr>
              <w:jc w:val="center"/>
              <w:rPr>
                <w:rFonts w:hint="default" w:cs="宋体"/>
                <w:b/>
                <w:color w:val="000000"/>
                <w:sz w:val="20"/>
                <w:szCs w:val="20"/>
              </w:rPr>
            </w:pPr>
          </w:p>
        </w:tc>
      </w:tr>
      <w:tr w14:paraId="19DA8842">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A7DA4">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7217414">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09EB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1FAB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1C7A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A7739">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DBAD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6E8FC">
            <w:pPr>
              <w:jc w:val="center"/>
              <w:rPr>
                <w:rFonts w:hint="default" w:cs="宋体"/>
                <w:b/>
                <w:color w:val="000000"/>
                <w:sz w:val="20"/>
                <w:szCs w:val="20"/>
              </w:rPr>
            </w:pPr>
          </w:p>
        </w:tc>
      </w:tr>
      <w:tr w14:paraId="0BA0778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D04F5">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7F30A7B">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5296D">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92CB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DB7E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50DDB">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E8CA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1FB4A">
            <w:pPr>
              <w:jc w:val="center"/>
              <w:rPr>
                <w:rFonts w:hint="default" w:cs="宋体"/>
                <w:b/>
                <w:color w:val="000000"/>
                <w:sz w:val="20"/>
                <w:szCs w:val="20"/>
              </w:rPr>
            </w:pPr>
          </w:p>
        </w:tc>
      </w:tr>
      <w:tr w14:paraId="6EE31BA1">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087BC">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DD2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9,611.36</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3257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2,915.36</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86E5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6,696.00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E51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126B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2EE3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17EF0E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ABBCB">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386BE">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8F3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835.73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511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835.73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F18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64E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A81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43F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2B67D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4A769">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4CFCE">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79A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835.73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7B8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835.73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1BB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AAB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959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125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B17A0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D91A9">
            <w:pPr>
              <w:textAlignment w:val="center"/>
              <w:rPr>
                <w:rFonts w:hint="default" w:cs="宋体"/>
                <w:color w:val="000000"/>
                <w:sz w:val="20"/>
                <w:szCs w:val="20"/>
              </w:rPr>
            </w:pPr>
            <w:r>
              <w:rPr>
                <w:rFonts w:cs="宋体"/>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0C593">
            <w:pPr>
              <w:textAlignment w:val="center"/>
              <w:rPr>
                <w:rFonts w:hint="default" w:cs="宋体"/>
                <w:color w:val="000000"/>
                <w:sz w:val="20"/>
                <w:szCs w:val="20"/>
              </w:rPr>
            </w:pPr>
            <w:r>
              <w:rPr>
                <w:rFonts w:cs="宋体"/>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7C8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488.73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2E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488.73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32F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62F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075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12C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82999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36801">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F1ADC">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0FD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205.25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87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205.25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D95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383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FC0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A1D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2A8B8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E68D5">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F8556">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CCC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129.27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C0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129.27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BDE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FA0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8C4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8C8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B556D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E3758">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72EAF">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D0D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7B8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47C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65C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7D5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756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CE3A4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F9CDA">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11681">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A3A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143.67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B0E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143.67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812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0BE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07A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6DA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D1FFE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D9174">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AED73">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61D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143.67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FD8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143.67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F22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F6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92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B77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8E6AE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DCBDC">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CB668">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6BB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69.18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3FD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69.18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94D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FAE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46D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739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7BABD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054EB">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21CF2">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D55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128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BC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D92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F2D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693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071FD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EB7B0">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544F0">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12E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772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D0A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463.60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BD9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F55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AA8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741D4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8DB53">
            <w:pPr>
              <w:textAlignment w:val="center"/>
              <w:rPr>
                <w:rFonts w:hint="default" w:cs="宋体"/>
                <w:color w:val="000000"/>
                <w:sz w:val="20"/>
                <w:szCs w:val="20"/>
              </w:rPr>
            </w:pPr>
            <w:r>
              <w:rPr>
                <w:rFonts w:cs="宋体"/>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41DE9">
            <w:pPr>
              <w:textAlignment w:val="center"/>
              <w:rPr>
                <w:rFonts w:hint="default"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FE3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109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3A2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463.60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BDC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CE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E26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5DB0B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5551E">
            <w:pPr>
              <w:textAlignment w:val="center"/>
              <w:rPr>
                <w:rFonts w:hint="default" w:cs="宋体"/>
                <w:color w:val="000000"/>
                <w:sz w:val="20"/>
                <w:szCs w:val="20"/>
              </w:rPr>
            </w:pPr>
            <w:r>
              <w:rPr>
                <w:rFonts w:cs="宋体"/>
                <w:color w:val="000000"/>
                <w:sz w:val="20"/>
                <w:szCs w:val="20"/>
              </w:rPr>
              <w:t>2120899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2690A">
            <w:pPr>
              <w:textAlignment w:val="center"/>
              <w:rPr>
                <w:rFonts w:hint="default" w:cs="宋体"/>
                <w:color w:val="000000"/>
                <w:sz w:val="20"/>
                <w:szCs w:val="20"/>
              </w:rPr>
            </w:pPr>
            <w:r>
              <w:rPr>
                <w:rFonts w:cs="宋体"/>
                <w:color w:val="000000"/>
                <w:sz w:val="20"/>
                <w:szCs w:val="20"/>
              </w:rPr>
              <w:t>其他国有土地使用权出让收入安排的支出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689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509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FD7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FC4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879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CF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B95B7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7E6EB">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F7A0F">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8C2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226.38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DC1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251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226.38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96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257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85E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13BC6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D6679">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A728C">
            <w:pPr>
              <w:textAlignment w:val="center"/>
              <w:rPr>
                <w:rFonts w:hint="default" w:cs="宋体"/>
                <w:color w:val="000000"/>
                <w:sz w:val="20"/>
                <w:szCs w:val="20"/>
              </w:rPr>
            </w:pPr>
            <w:r>
              <w:rPr>
                <w:rFonts w:cs="宋体"/>
                <w:b/>
                <w:color w:val="000000"/>
                <w:sz w:val="20"/>
                <w:szCs w:val="20"/>
              </w:rPr>
              <w:t>巩固</w:t>
            </w:r>
            <w:r>
              <w:rPr>
                <w:rFonts w:hint="eastAsia" w:cs="宋体"/>
                <w:b/>
                <w:color w:val="000000"/>
                <w:sz w:val="20"/>
                <w:szCs w:val="20"/>
                <w:lang w:val="en-US" w:eastAsia="zh-CN"/>
              </w:rPr>
              <w:t>拓展</w:t>
            </w:r>
            <w:r>
              <w:rPr>
                <w:rFonts w:cs="宋体"/>
                <w:b/>
                <w:color w:val="000000"/>
                <w:sz w:val="20"/>
                <w:szCs w:val="20"/>
              </w:rPr>
              <w:t>脱贫攻坚成果</w:t>
            </w:r>
            <w:r>
              <w:rPr>
                <w:rFonts w:hint="eastAsia" w:cs="宋体"/>
                <w:b/>
                <w:color w:val="000000"/>
                <w:sz w:val="20"/>
                <w:szCs w:val="20"/>
                <w:lang w:val="en-US" w:eastAsia="zh-CN"/>
              </w:rPr>
              <w:t>同</w:t>
            </w:r>
            <w:r>
              <w:rPr>
                <w:rFonts w:cs="宋体"/>
                <w:b/>
                <w:color w:val="000000"/>
                <w:sz w:val="20"/>
                <w:szCs w:val="20"/>
              </w:rPr>
              <w:t>乡村振兴</w:t>
            </w:r>
            <w:r>
              <w:rPr>
                <w:rFonts w:hint="eastAsia" w:cs="宋体"/>
                <w:b/>
                <w:color w:val="000000"/>
                <w:sz w:val="20"/>
                <w:szCs w:val="20"/>
                <w:lang w:val="en-US" w:eastAsia="zh-CN"/>
              </w:rPr>
              <w:t>有效</w:t>
            </w:r>
            <w:r>
              <w:rPr>
                <w:rFonts w:cs="宋体"/>
                <w:b/>
                <w:color w:val="000000"/>
                <w:sz w:val="20"/>
                <w:szCs w:val="20"/>
              </w:rPr>
              <w:t>衔接</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E57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226.38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8C6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F1B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226.38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207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624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F78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98ADE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99C5845">
            <w:pPr>
              <w:textAlignment w:val="center"/>
              <w:rPr>
                <w:rFonts w:hint="default" w:cs="宋体"/>
                <w:color w:val="000000"/>
                <w:sz w:val="20"/>
                <w:szCs w:val="20"/>
              </w:rPr>
            </w:pPr>
            <w:r>
              <w:rPr>
                <w:rFonts w:cs="宋体"/>
                <w:color w:val="000000"/>
                <w:sz w:val="20"/>
                <w:szCs w:val="20"/>
              </w:rPr>
              <w:t>2130504</w:t>
            </w:r>
          </w:p>
        </w:tc>
        <w:tc>
          <w:tcPr>
            <w:tcW w:w="11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62EAF89">
            <w:pPr>
              <w:textAlignment w:val="center"/>
              <w:rPr>
                <w:rFonts w:hint="default" w:cs="宋体"/>
                <w:color w:val="000000"/>
                <w:sz w:val="20"/>
                <w:szCs w:val="20"/>
              </w:rPr>
            </w:pPr>
            <w:r>
              <w:rPr>
                <w:rFonts w:cs="宋体"/>
                <w:color w:val="000000"/>
                <w:sz w:val="20"/>
                <w:szCs w:val="20"/>
              </w:rPr>
              <w:t>农村基础设施建设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81F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93B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973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045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D00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D61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F4C4D2">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44E5EC29">
            <w:pPr>
              <w:textAlignment w:val="center"/>
              <w:rPr>
                <w:rFonts w:hint="default" w:cs="宋体"/>
                <w:color w:val="000000"/>
                <w:sz w:val="20"/>
                <w:szCs w:val="20"/>
              </w:rPr>
            </w:pPr>
            <w:r>
              <w:rPr>
                <w:rFonts w:cs="宋体"/>
                <w:color w:val="000000"/>
                <w:sz w:val="20"/>
                <w:szCs w:val="20"/>
              </w:rPr>
              <w:t>2130599</w:t>
            </w:r>
          </w:p>
        </w:tc>
        <w:tc>
          <w:tcPr>
            <w:tcW w:w="1175"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57E19C9A">
            <w:pPr>
              <w:textAlignment w:val="center"/>
              <w:rPr>
                <w:rFonts w:hint="default" w:cs="宋体"/>
                <w:color w:val="000000"/>
                <w:sz w:val="20"/>
                <w:szCs w:val="20"/>
              </w:rPr>
            </w:pPr>
            <w:r>
              <w:rPr>
                <w:rFonts w:cs="宋体"/>
                <w:color w:val="000000"/>
                <w:sz w:val="20"/>
                <w:szCs w:val="20"/>
              </w:rPr>
              <w:t>其他</w:t>
            </w:r>
            <w:r>
              <w:rPr>
                <w:rFonts w:cs="宋体"/>
                <w:b/>
                <w:color w:val="000000"/>
                <w:sz w:val="20"/>
                <w:szCs w:val="20"/>
              </w:rPr>
              <w:t>巩固</w:t>
            </w:r>
            <w:r>
              <w:rPr>
                <w:rFonts w:hint="eastAsia" w:cs="宋体"/>
                <w:b/>
                <w:color w:val="000000"/>
                <w:sz w:val="20"/>
                <w:szCs w:val="20"/>
                <w:lang w:val="en-US" w:eastAsia="zh-CN"/>
              </w:rPr>
              <w:t>拓展</w:t>
            </w:r>
            <w:r>
              <w:rPr>
                <w:rFonts w:cs="宋体"/>
                <w:b/>
                <w:color w:val="000000"/>
                <w:sz w:val="20"/>
                <w:szCs w:val="20"/>
              </w:rPr>
              <w:t>脱贫攻坚成果</w:t>
            </w:r>
            <w:r>
              <w:rPr>
                <w:rFonts w:hint="eastAsia" w:cs="宋体"/>
                <w:b/>
                <w:color w:val="000000"/>
                <w:sz w:val="20"/>
                <w:szCs w:val="20"/>
                <w:lang w:val="en-US" w:eastAsia="zh-CN"/>
              </w:rPr>
              <w:t>同</w:t>
            </w:r>
            <w:r>
              <w:rPr>
                <w:rFonts w:cs="宋体"/>
                <w:b/>
                <w:color w:val="000000"/>
                <w:sz w:val="20"/>
                <w:szCs w:val="20"/>
              </w:rPr>
              <w:t>乡村振兴</w:t>
            </w:r>
            <w:r>
              <w:rPr>
                <w:rFonts w:hint="eastAsia" w:cs="宋体"/>
                <w:b/>
                <w:color w:val="000000"/>
                <w:sz w:val="20"/>
                <w:szCs w:val="20"/>
                <w:lang w:val="en-US" w:eastAsia="zh-CN"/>
              </w:rPr>
              <w:t>有效</w:t>
            </w:r>
            <w:r>
              <w:rPr>
                <w:rFonts w:cs="宋体"/>
                <w:b/>
                <w:color w:val="000000"/>
                <w:sz w:val="20"/>
                <w:szCs w:val="20"/>
              </w:rPr>
              <w:t>衔接</w:t>
            </w:r>
          </w:p>
        </w:tc>
        <w:tc>
          <w:tcPr>
            <w:tcW w:w="600"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E2633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E7B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7D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808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A9E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701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9BDEA1">
        <w:tblPrEx>
          <w:tblCellMar>
            <w:top w:w="0" w:type="dxa"/>
            <w:left w:w="0" w:type="dxa"/>
            <w:bottom w:w="0" w:type="dxa"/>
            <w:right w:w="0" w:type="dxa"/>
          </w:tblCellMar>
        </w:tblPrEx>
        <w:trPr>
          <w:trHeight w:val="382" w:hRule="atLeast"/>
        </w:trPr>
        <w:tc>
          <w:tcPr>
            <w:tcW w:w="42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9980">
            <w:pPr>
              <w:textAlignment w:val="center"/>
              <w:rPr>
                <w:rFonts w:hint="default" w:cs="宋体"/>
                <w:color w:val="000000"/>
                <w:sz w:val="20"/>
                <w:szCs w:val="20"/>
              </w:rPr>
            </w:pPr>
            <w:r>
              <w:rPr>
                <w:rFonts w:cs="宋体"/>
                <w:b/>
                <w:color w:val="000000"/>
                <w:sz w:val="20"/>
                <w:szCs w:val="20"/>
              </w:rPr>
              <w:t>214</w:t>
            </w:r>
          </w:p>
        </w:tc>
        <w:tc>
          <w:tcPr>
            <w:tcW w:w="1175"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2181C1B">
            <w:pPr>
              <w:textAlignment w:val="center"/>
              <w:rPr>
                <w:rFonts w:hint="default"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DEA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7,574.57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B52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1,836.91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1E2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5,737.66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CCC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57E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78D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DA2B2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85B3">
            <w:pPr>
              <w:textAlignment w:val="center"/>
              <w:rPr>
                <w:rFonts w:hint="default"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2C6EE">
            <w:pPr>
              <w:textAlignment w:val="center"/>
              <w:rPr>
                <w:rFonts w:hint="default"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864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7,574.57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ED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1,836.91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5AB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5,737.66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877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355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660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E6659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154CE">
            <w:pPr>
              <w:textAlignment w:val="center"/>
              <w:rPr>
                <w:rFonts w:hint="default" w:cs="宋体"/>
                <w:color w:val="000000"/>
                <w:sz w:val="20"/>
                <w:szCs w:val="20"/>
              </w:rPr>
            </w:pPr>
            <w:r>
              <w:rPr>
                <w:rFonts w:cs="宋体"/>
                <w:color w:val="000000"/>
                <w:sz w:val="20"/>
                <w:szCs w:val="20"/>
              </w:rPr>
              <w:t>2140104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B874E">
            <w:pPr>
              <w:textAlignment w:val="center"/>
              <w:rPr>
                <w:rFonts w:hint="default" w:cs="宋体"/>
                <w:color w:val="000000"/>
                <w:sz w:val="20"/>
                <w:szCs w:val="20"/>
              </w:rPr>
            </w:pPr>
            <w:r>
              <w:rPr>
                <w:rFonts w:cs="宋体"/>
                <w:color w:val="000000"/>
                <w:sz w:val="20"/>
                <w:szCs w:val="20"/>
              </w:rPr>
              <w:t>公路建设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D8B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2,618.16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48D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00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2,618.16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31F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40B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927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49AC0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77991">
            <w:pPr>
              <w:textAlignment w:val="center"/>
              <w:rPr>
                <w:rFonts w:hint="default" w:cs="宋体"/>
                <w:color w:val="000000"/>
                <w:sz w:val="20"/>
                <w:szCs w:val="20"/>
              </w:rPr>
            </w:pPr>
            <w:r>
              <w:rPr>
                <w:rFonts w:cs="宋体"/>
                <w:color w:val="000000"/>
                <w:sz w:val="20"/>
                <w:szCs w:val="20"/>
              </w:rPr>
              <w:t>2140106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A9CF7">
            <w:pPr>
              <w:textAlignment w:val="center"/>
              <w:rPr>
                <w:rFonts w:hint="default" w:cs="宋体"/>
                <w:color w:val="000000"/>
                <w:sz w:val="20"/>
                <w:szCs w:val="20"/>
              </w:rPr>
            </w:pPr>
            <w:r>
              <w:rPr>
                <w:rFonts w:cs="宋体"/>
                <w:color w:val="000000"/>
                <w:sz w:val="20"/>
                <w:szCs w:val="20"/>
              </w:rPr>
              <w:t>公路养护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7B0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4,925.88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DC3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1,836.91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382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3,088.97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3E0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326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E4F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2AE10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C99F2">
            <w:pPr>
              <w:textAlignment w:val="center"/>
              <w:rPr>
                <w:rFonts w:hint="default" w:cs="宋体"/>
                <w:color w:val="000000"/>
                <w:sz w:val="20"/>
                <w:szCs w:val="20"/>
              </w:rPr>
            </w:pPr>
            <w:r>
              <w:rPr>
                <w:rFonts w:cs="宋体"/>
                <w:color w:val="000000"/>
                <w:sz w:val="20"/>
                <w:szCs w:val="20"/>
              </w:rPr>
              <w:t>2140199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F8B77">
            <w:pPr>
              <w:textAlignment w:val="center"/>
              <w:rPr>
                <w:rFonts w:hint="default" w:cs="宋体"/>
                <w:color w:val="000000"/>
                <w:sz w:val="20"/>
                <w:szCs w:val="20"/>
              </w:rPr>
            </w:pPr>
            <w:r>
              <w:rPr>
                <w:rFonts w:cs="宋体"/>
                <w:color w:val="000000"/>
                <w:sz w:val="20"/>
                <w:szCs w:val="20"/>
              </w:rPr>
              <w:t>其他公路水路运输支出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254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6D0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C78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5C7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45A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730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8C634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D709A">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3E668">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96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1B5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ED5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A3A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9D7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C53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1D0D3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981E7">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C335F">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6B3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2A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DD1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416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AEB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A9F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96825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8D236">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32774">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387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3F1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BE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86C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36F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765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89893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20001">
            <w:pPr>
              <w:textAlignment w:val="center"/>
              <w:rPr>
                <w:rFonts w:hint="default" w:cs="宋体"/>
                <w:color w:val="000000"/>
                <w:sz w:val="20"/>
                <w:szCs w:val="20"/>
              </w:rPr>
            </w:pPr>
            <w:r>
              <w:rPr>
                <w:rFonts w:cs="宋体"/>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130E4">
            <w:pPr>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BD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1C2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EF4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268.36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79E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822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E25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A1396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1ABE3">
            <w:pPr>
              <w:textAlignment w:val="center"/>
              <w:rPr>
                <w:rFonts w:hint="default" w:cs="宋体"/>
                <w:color w:val="000000"/>
                <w:sz w:val="20"/>
                <w:szCs w:val="20"/>
              </w:rPr>
            </w:pPr>
            <w:r>
              <w:rPr>
                <w:rFonts w:cs="宋体"/>
                <w:b/>
                <w:color w:val="000000"/>
                <w:sz w:val="20"/>
                <w:szCs w:val="20"/>
              </w:rPr>
              <w:t>22407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58B3C">
            <w:pPr>
              <w:textAlignment w:val="center"/>
              <w:rPr>
                <w:rFonts w:hint="default" w:cs="宋体"/>
                <w:color w:val="000000"/>
                <w:sz w:val="20"/>
                <w:szCs w:val="20"/>
              </w:rPr>
            </w:pPr>
            <w:r>
              <w:rPr>
                <w:rFonts w:cs="宋体"/>
                <w:b/>
                <w:color w:val="000000"/>
                <w:sz w:val="20"/>
                <w:szCs w:val="20"/>
              </w:rPr>
              <w:t>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E7C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DB7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29F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268.36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B03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D1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B21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E7D67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696E6">
            <w:pPr>
              <w:textAlignment w:val="center"/>
              <w:rPr>
                <w:rFonts w:hint="default" w:cs="宋体"/>
                <w:color w:val="000000"/>
                <w:sz w:val="20"/>
                <w:szCs w:val="20"/>
              </w:rPr>
            </w:pPr>
            <w:r>
              <w:rPr>
                <w:rFonts w:cs="宋体"/>
                <w:color w:val="000000"/>
                <w:sz w:val="20"/>
                <w:szCs w:val="20"/>
              </w:rPr>
              <w:t>2240799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333E7">
            <w:pPr>
              <w:textAlignment w:val="center"/>
              <w:rPr>
                <w:rFonts w:hint="default" w:cs="宋体"/>
                <w:color w:val="000000"/>
                <w:sz w:val="20"/>
                <w:szCs w:val="20"/>
              </w:rPr>
            </w:pPr>
            <w:r>
              <w:rPr>
                <w:rFonts w:cs="宋体"/>
                <w:color w:val="000000"/>
                <w:sz w:val="20"/>
                <w:szCs w:val="20"/>
              </w:rPr>
              <w:t>其他自然灾害救灾及恢复重建支出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792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268.36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D0A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3F3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268.36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F1A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16C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ABE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FD807FF">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D75EF09">
      <w:pPr>
        <w:rPr>
          <w:rFonts w:hint="default" w:cs="宋体"/>
          <w:sz w:val="21"/>
          <w:szCs w:val="21"/>
        </w:rPr>
      </w:pPr>
      <w:r>
        <w:rPr>
          <w:rFonts w:cs="宋体"/>
          <w:sz w:val="21"/>
          <w:szCs w:val="21"/>
        </w:rPr>
        <w:br w:type="page"/>
      </w:r>
    </w:p>
    <w:p w14:paraId="79A988E9">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F766130">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DF47D92">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49F33E3">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DA01E5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丰都县公路事务中心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56B4523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4F7953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1BE54E7">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D379BD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334FFA4B">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80C28A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0DC56E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5C076B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29EC9AD">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9BBA0D5">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5BA0026">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BC648">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86B5C">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A5C6CAA">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490BB">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49B2F">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209CE5">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0F4F8">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C6B4188">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DDABC">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7C4C2">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9C376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64330">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4A1F6">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EAAA5">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5D769">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752C86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1D20C">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C8F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9,147.76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AEFD6">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467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3C1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AE1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0E6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BC65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71494">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713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463.60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F98B0">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E24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2A1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8CD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EF3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8824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3E3CC">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FC8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9B234">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B9B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31E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637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C0C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7F20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3291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8CC00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5FDE">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040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B64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E83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2EE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C3C0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954A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AB771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BF2A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9E1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F24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834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54D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1A16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CC6B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3BD67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A0534">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25D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E9C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EDC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B01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BFF8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EFAE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0F5BE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5F983">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BEB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5B9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B57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B43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7AE6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34AE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3E7A9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B6BD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23C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835.73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C78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835.73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00B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A9B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AF83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3D8B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83591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08B1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62D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2E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E37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A32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0CBC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0DFD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A2BE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CD1E1">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D56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7D9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9F7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6D8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1B29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F640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1A26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4A3ED">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3BAF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84B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59C7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463.60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A9C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570D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6D21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E82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CE09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E70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3872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48E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DC4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D5081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84E3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ABB1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2500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367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7,574.57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597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7,574.57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5DC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9C2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85B3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A250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7246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E397B">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182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6CE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93A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8BE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AF53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6A44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70D8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33E3">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EC1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DB9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36D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98E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7C9E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0711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F6B0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ECB5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42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B2E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4C2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2C7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DEA4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DF36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915B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8E86F">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255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4AD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D02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55B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53DE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4EAB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3CD2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005EB">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080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5CF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43E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3D7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EEA4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4392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5866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D0BB4">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BCC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99.05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EA4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99.05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539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12A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CAAF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C643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352A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AC004">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9BB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E16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519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935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01AE6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0191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DF5C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41495">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DA5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FF4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C61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B55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DE95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D17B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CB54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356F4">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0CB7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AB1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026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163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5EF1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7C7B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4210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6DC8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BCB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0A5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89E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413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38321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8F11D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48CB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A7415">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F0F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166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99E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BB8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0210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6A8D1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53FE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AA84A">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303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DD7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7BD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207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BFDF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65FE0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0CE2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07F8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50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48C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DF3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EAB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A6C7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C666C">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BBB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9,611.36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5889A">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D2C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9,611.36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FFAA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9,147.76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929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463.60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671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F010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8047F">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07C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571DD">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A55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F5C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4D1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D94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C137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34331">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9C8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ED2B5A">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E83A5F">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169B1F">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19ED4C">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EED401">
            <w:pPr>
              <w:spacing w:line="200" w:lineRule="exact"/>
              <w:rPr>
                <w:rFonts w:hint="default" w:ascii="Times New Roman" w:hAnsi="Times New Roman"/>
                <w:color w:val="000000"/>
                <w:sz w:val="18"/>
                <w:szCs w:val="18"/>
              </w:rPr>
            </w:pPr>
          </w:p>
        </w:tc>
      </w:tr>
      <w:tr w14:paraId="1F77E8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DC276">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009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6C3C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DA88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AED6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22789">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4D7DE">
            <w:pPr>
              <w:spacing w:line="200" w:lineRule="exact"/>
              <w:jc w:val="right"/>
              <w:rPr>
                <w:rFonts w:hint="default" w:ascii="Times New Roman" w:hAnsi="Times New Roman"/>
                <w:color w:val="000000"/>
                <w:sz w:val="18"/>
                <w:szCs w:val="18"/>
              </w:rPr>
            </w:pPr>
          </w:p>
        </w:tc>
      </w:tr>
      <w:tr w14:paraId="722C59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0370A">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F6A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1C78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038F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D720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A58E6">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E7D16">
            <w:pPr>
              <w:spacing w:line="200" w:lineRule="exact"/>
              <w:jc w:val="right"/>
              <w:rPr>
                <w:rFonts w:hint="default" w:ascii="Times New Roman" w:hAnsi="Times New Roman"/>
                <w:color w:val="000000"/>
                <w:sz w:val="18"/>
                <w:szCs w:val="18"/>
              </w:rPr>
            </w:pPr>
          </w:p>
        </w:tc>
      </w:tr>
      <w:tr w14:paraId="583FE4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0857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ECD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9,611.36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8E01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CE1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9,611.36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54E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9,147.76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38C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463.60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043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EC95993">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64D7D68C">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A181F96">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DACF7A8">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07F455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丰都县公路事务中心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7A74DE0">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B4B8F2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7EB61121">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A57E94B">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5A0D5ECC">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3D0DE6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F2E0D19">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81FF3">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ADC24C">
            <w:pPr>
              <w:jc w:val="center"/>
              <w:textAlignment w:val="center"/>
              <w:rPr>
                <w:rFonts w:hint="default" w:cs="宋体"/>
                <w:b/>
                <w:color w:val="000000"/>
                <w:sz w:val="20"/>
                <w:szCs w:val="20"/>
              </w:rPr>
            </w:pPr>
            <w:r>
              <w:rPr>
                <w:rFonts w:cs="宋体"/>
                <w:b/>
                <w:color w:val="000000"/>
                <w:sz w:val="20"/>
                <w:szCs w:val="20"/>
              </w:rPr>
              <w:t>本年支出</w:t>
            </w:r>
          </w:p>
        </w:tc>
      </w:tr>
      <w:tr w14:paraId="5F3BFA36">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EDF23">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8CA2D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09DB9">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993E6C">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DCA6EE">
            <w:pPr>
              <w:jc w:val="center"/>
              <w:textAlignment w:val="center"/>
              <w:rPr>
                <w:rFonts w:hint="default" w:cs="宋体"/>
                <w:b/>
                <w:color w:val="000000"/>
                <w:sz w:val="20"/>
                <w:szCs w:val="20"/>
              </w:rPr>
            </w:pPr>
            <w:r>
              <w:rPr>
                <w:rFonts w:cs="宋体"/>
                <w:b/>
                <w:color w:val="000000"/>
                <w:sz w:val="20"/>
                <w:szCs w:val="20"/>
              </w:rPr>
              <w:t>项目支出</w:t>
            </w:r>
          </w:p>
        </w:tc>
      </w:tr>
      <w:tr w14:paraId="763C9CBF">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EA0EA">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BCBFF3">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384CFE">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0659B">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5AD2A">
            <w:pPr>
              <w:jc w:val="center"/>
              <w:rPr>
                <w:rFonts w:hint="default" w:cs="宋体"/>
                <w:b/>
                <w:color w:val="000000"/>
                <w:sz w:val="20"/>
                <w:szCs w:val="20"/>
              </w:rPr>
            </w:pPr>
          </w:p>
        </w:tc>
      </w:tr>
      <w:tr w14:paraId="7BEB319C">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F4C6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A02C69">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BE8788">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67A8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C2DAF">
            <w:pPr>
              <w:jc w:val="center"/>
              <w:rPr>
                <w:rFonts w:hint="default" w:cs="宋体"/>
                <w:b/>
                <w:color w:val="000000"/>
                <w:sz w:val="20"/>
                <w:szCs w:val="20"/>
              </w:rPr>
            </w:pPr>
          </w:p>
        </w:tc>
      </w:tr>
      <w:tr w14:paraId="176B161D">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62E4E">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94B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9,147.76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BE5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2,915.36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72E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6,232.40</w:t>
            </w:r>
            <w:r>
              <w:rPr>
                <w:rFonts w:ascii="Times New Roman" w:hAnsi="Times New Roman"/>
                <w:b/>
                <w:color w:val="000000"/>
                <w:sz w:val="20"/>
                <w:u w:color="auto"/>
              </w:rPr>
              <w:t xml:space="preserve"> </w:t>
            </w:r>
          </w:p>
        </w:tc>
      </w:tr>
      <w:tr w14:paraId="4DEC2D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9F10B">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4FBC2">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DF7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835.73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22A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835.73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04D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7D50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7F1C5">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CA2EA">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7EE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835.73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C04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835.73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623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D2A2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F7705">
            <w:pPr>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5A060">
            <w:pPr>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A9F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488.73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E66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488.73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D50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BA4F1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AA8E8">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7120F">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C28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27E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205.25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DDB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3E09F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9111B">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4E1CE">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79E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129.27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36C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129.27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00B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EC0D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E6BF6">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3857B">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C59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5A5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C27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E9BC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7C0A8">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E954A">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CF0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15F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143.67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DB4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5D11A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19782">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7FEAA">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400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699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143.67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021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73B0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9874C">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760FD">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737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F24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69.18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E9F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B80E9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ABC96">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2E327">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5DA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74.49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561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74.49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475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17609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2670E">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19CA0">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74F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16B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FC0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226.38</w:t>
            </w:r>
            <w:r>
              <w:rPr>
                <w:rFonts w:ascii="Times New Roman" w:hAnsi="Times New Roman"/>
                <w:b/>
                <w:color w:val="000000"/>
                <w:sz w:val="20"/>
                <w:u w:color="auto"/>
              </w:rPr>
              <w:t xml:space="preserve"> </w:t>
            </w:r>
          </w:p>
        </w:tc>
      </w:tr>
      <w:tr w14:paraId="43CDAC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B6F33">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CC201">
            <w:pPr>
              <w:textAlignment w:val="center"/>
              <w:rPr>
                <w:rFonts w:hint="default" w:cs="宋体"/>
                <w:color w:val="000000"/>
                <w:sz w:val="20"/>
                <w:szCs w:val="20"/>
              </w:rPr>
            </w:pPr>
            <w:r>
              <w:rPr>
                <w:rFonts w:cs="宋体"/>
                <w:b/>
                <w:color w:val="000000"/>
                <w:sz w:val="20"/>
                <w:szCs w:val="20"/>
              </w:rPr>
              <w:t>巩固</w:t>
            </w:r>
            <w:r>
              <w:rPr>
                <w:rFonts w:hint="eastAsia" w:cs="宋体"/>
                <w:b/>
                <w:color w:val="000000"/>
                <w:sz w:val="20"/>
                <w:szCs w:val="20"/>
                <w:lang w:val="en-US" w:eastAsia="zh-CN"/>
              </w:rPr>
              <w:t>拓展</w:t>
            </w:r>
            <w:r>
              <w:rPr>
                <w:rFonts w:cs="宋体"/>
                <w:b/>
                <w:color w:val="000000"/>
                <w:sz w:val="20"/>
                <w:szCs w:val="20"/>
              </w:rPr>
              <w:t>脱贫攻坚成果</w:t>
            </w:r>
            <w:r>
              <w:rPr>
                <w:rFonts w:hint="eastAsia" w:cs="宋体"/>
                <w:b/>
                <w:color w:val="000000"/>
                <w:sz w:val="20"/>
                <w:szCs w:val="20"/>
                <w:lang w:val="en-US" w:eastAsia="zh-CN"/>
              </w:rPr>
              <w:t>同</w:t>
            </w:r>
            <w:r>
              <w:rPr>
                <w:rFonts w:cs="宋体"/>
                <w:b/>
                <w:color w:val="000000"/>
                <w:sz w:val="20"/>
                <w:szCs w:val="20"/>
              </w:rPr>
              <w:t>乡村振兴</w:t>
            </w:r>
            <w:r>
              <w:rPr>
                <w:rFonts w:hint="eastAsia" w:cs="宋体"/>
                <w:b/>
                <w:color w:val="000000"/>
                <w:sz w:val="20"/>
                <w:szCs w:val="20"/>
                <w:lang w:val="en-US" w:eastAsia="zh-CN"/>
              </w:rPr>
              <w:t>有效</w:t>
            </w:r>
            <w:r>
              <w:rPr>
                <w:rFonts w:cs="宋体"/>
                <w:b/>
                <w:color w:val="000000"/>
                <w:sz w:val="20"/>
                <w:szCs w:val="20"/>
              </w:rPr>
              <w:t>衔接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BDB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7FA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D49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226.38</w:t>
            </w:r>
            <w:r>
              <w:rPr>
                <w:rFonts w:ascii="Times New Roman" w:hAnsi="Times New Roman"/>
                <w:b/>
                <w:color w:val="000000"/>
                <w:sz w:val="20"/>
                <w:u w:color="auto"/>
              </w:rPr>
              <w:t xml:space="preserve"> </w:t>
            </w:r>
          </w:p>
        </w:tc>
      </w:tr>
      <w:tr w14:paraId="5D1595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5EB9B">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E613A">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55E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715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962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26.38</w:t>
            </w:r>
            <w:r>
              <w:rPr>
                <w:rFonts w:ascii="Times New Roman" w:hAnsi="Times New Roman"/>
                <w:color w:val="000000"/>
                <w:sz w:val="20"/>
                <w:u w:color="auto"/>
              </w:rPr>
              <w:t xml:space="preserve"> </w:t>
            </w:r>
          </w:p>
        </w:tc>
      </w:tr>
      <w:tr w14:paraId="1C547F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4E82E">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01403">
            <w:pPr>
              <w:textAlignment w:val="center"/>
              <w:rPr>
                <w:rFonts w:hint="default" w:cs="宋体"/>
                <w:color w:val="000000"/>
                <w:sz w:val="20"/>
                <w:szCs w:val="20"/>
              </w:rPr>
            </w:pPr>
            <w:r>
              <w:rPr>
                <w:rFonts w:cs="宋体"/>
                <w:color w:val="000000"/>
                <w:sz w:val="20"/>
                <w:szCs w:val="20"/>
              </w:rPr>
              <w:t>其他</w:t>
            </w:r>
            <w:r>
              <w:rPr>
                <w:rFonts w:cs="宋体"/>
                <w:b/>
                <w:color w:val="000000"/>
                <w:sz w:val="20"/>
                <w:szCs w:val="20"/>
              </w:rPr>
              <w:t>巩固</w:t>
            </w:r>
            <w:r>
              <w:rPr>
                <w:rFonts w:hint="eastAsia" w:cs="宋体"/>
                <w:b/>
                <w:color w:val="000000"/>
                <w:sz w:val="20"/>
                <w:szCs w:val="20"/>
                <w:lang w:val="en-US" w:eastAsia="zh-CN"/>
              </w:rPr>
              <w:t>拓展</w:t>
            </w:r>
            <w:r>
              <w:rPr>
                <w:rFonts w:cs="宋体"/>
                <w:b/>
                <w:color w:val="000000"/>
                <w:sz w:val="20"/>
                <w:szCs w:val="20"/>
              </w:rPr>
              <w:t>脱贫攻坚成果</w:t>
            </w:r>
            <w:r>
              <w:rPr>
                <w:rFonts w:hint="eastAsia" w:cs="宋体"/>
                <w:b/>
                <w:color w:val="000000"/>
                <w:sz w:val="20"/>
                <w:szCs w:val="20"/>
                <w:lang w:val="en-US" w:eastAsia="zh-CN"/>
              </w:rPr>
              <w:t>同</w:t>
            </w:r>
            <w:r>
              <w:rPr>
                <w:rFonts w:cs="宋体"/>
                <w:b/>
                <w:color w:val="000000"/>
                <w:sz w:val="20"/>
                <w:szCs w:val="20"/>
              </w:rPr>
              <w:t>乡村振兴</w:t>
            </w:r>
            <w:r>
              <w:rPr>
                <w:rFonts w:hint="eastAsia" w:cs="宋体"/>
                <w:b/>
                <w:color w:val="000000"/>
                <w:sz w:val="20"/>
                <w:szCs w:val="20"/>
                <w:lang w:val="en-US" w:eastAsia="zh-CN"/>
              </w:rPr>
              <w:t>有效</w:t>
            </w:r>
            <w:r>
              <w:rPr>
                <w:rFonts w:cs="宋体"/>
                <w:b/>
                <w:color w:val="000000"/>
                <w:sz w:val="20"/>
                <w:szCs w:val="20"/>
              </w:rPr>
              <w:t>衔接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CD6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FD2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1B1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r>
      <w:tr w14:paraId="214060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DDC0F">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EF8C2">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6FA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7,574.57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5E4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1,836.91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3FE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5,737.66</w:t>
            </w:r>
            <w:r>
              <w:rPr>
                <w:rFonts w:ascii="Times New Roman" w:hAnsi="Times New Roman"/>
                <w:b/>
                <w:color w:val="000000"/>
                <w:sz w:val="20"/>
                <w:u w:color="auto"/>
              </w:rPr>
              <w:t xml:space="preserve"> </w:t>
            </w:r>
          </w:p>
        </w:tc>
      </w:tr>
      <w:tr w14:paraId="182ED1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E7F5D">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867D9">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211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7,574.57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AA6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1,836.91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4A6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5,737.66</w:t>
            </w:r>
            <w:r>
              <w:rPr>
                <w:rFonts w:ascii="Times New Roman" w:hAnsi="Times New Roman"/>
                <w:b/>
                <w:color w:val="000000"/>
                <w:sz w:val="20"/>
                <w:u w:color="auto"/>
              </w:rPr>
              <w:t xml:space="preserve"> </w:t>
            </w:r>
          </w:p>
        </w:tc>
      </w:tr>
      <w:tr w14:paraId="3D88B7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6A832">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66EE5">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FCB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2,618.16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D58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CAF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2,618.16</w:t>
            </w:r>
            <w:r>
              <w:rPr>
                <w:rFonts w:ascii="Times New Roman" w:hAnsi="Times New Roman"/>
                <w:color w:val="000000"/>
                <w:sz w:val="20"/>
                <w:u w:color="auto"/>
              </w:rPr>
              <w:t xml:space="preserve"> </w:t>
            </w:r>
          </w:p>
        </w:tc>
      </w:tr>
      <w:tr w14:paraId="7798D8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AB733">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20757">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D5A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4,925.88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6A2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1,836.91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110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3,088.97</w:t>
            </w:r>
            <w:r>
              <w:rPr>
                <w:rFonts w:ascii="Times New Roman" w:hAnsi="Times New Roman"/>
                <w:color w:val="000000"/>
                <w:sz w:val="20"/>
                <w:u w:color="auto"/>
              </w:rPr>
              <w:t xml:space="preserve"> </w:t>
            </w:r>
          </w:p>
        </w:tc>
      </w:tr>
      <w:tr w14:paraId="5E2C99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F6550">
            <w:pPr>
              <w:textAlignment w:val="center"/>
              <w:rPr>
                <w:rFonts w:hint="default" w:cs="宋体"/>
                <w:color w:val="000000"/>
                <w:sz w:val="20"/>
                <w:szCs w:val="20"/>
              </w:rPr>
            </w:pPr>
            <w:r>
              <w:rPr>
                <w:rFonts w:cs="宋体"/>
                <w:color w:val="000000"/>
                <w:sz w:val="20"/>
                <w:szCs w:val="20"/>
              </w:rPr>
              <w:t>2140199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87F12">
            <w:pPr>
              <w:textAlignment w:val="center"/>
              <w:rPr>
                <w:rFonts w:hint="default" w:cs="宋体"/>
                <w:color w:val="000000"/>
                <w:sz w:val="20"/>
                <w:szCs w:val="20"/>
              </w:rPr>
            </w:pPr>
            <w:r>
              <w:rPr>
                <w:rFonts w:cs="宋体"/>
                <w:color w:val="000000"/>
                <w:sz w:val="20"/>
                <w:szCs w:val="20"/>
              </w:rPr>
              <w:t>其他公路水路运输支出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DFE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06A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8E9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30.53</w:t>
            </w:r>
            <w:r>
              <w:rPr>
                <w:rFonts w:ascii="Times New Roman" w:hAnsi="Times New Roman"/>
                <w:color w:val="000000"/>
                <w:sz w:val="20"/>
                <w:u w:color="auto"/>
              </w:rPr>
              <w:t xml:space="preserve"> </w:t>
            </w:r>
          </w:p>
        </w:tc>
      </w:tr>
      <w:tr w14:paraId="28AD42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DE7B6C1">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F46B21C">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AC934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99.05</w:t>
            </w:r>
            <w:r>
              <w:rPr>
                <w:rFonts w:ascii="Times New Roman" w:hAnsi="Times New Roman"/>
                <w:b/>
                <w:color w:val="000000"/>
                <w:sz w:val="20"/>
                <w:u w:color="auto"/>
              </w:rPr>
              <w:t xml:space="preserve"> </w:t>
            </w:r>
          </w:p>
        </w:tc>
        <w:tc>
          <w:tcPr>
            <w:tcW w:w="107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257B4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99.05</w:t>
            </w:r>
            <w:r>
              <w:rPr>
                <w:rFonts w:ascii="Times New Roman" w:hAnsi="Times New Roman"/>
                <w:b/>
                <w:color w:val="000000"/>
                <w:sz w:val="20"/>
                <w:u w:color="auto"/>
              </w:rPr>
              <w:t xml:space="preserve"> </w:t>
            </w:r>
          </w:p>
        </w:tc>
        <w:tc>
          <w:tcPr>
            <w:tcW w:w="108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07650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24439A">
        <w:tblPrEx>
          <w:tblCellMar>
            <w:top w:w="0" w:type="dxa"/>
            <w:left w:w="0" w:type="dxa"/>
            <w:bottom w:w="0" w:type="dxa"/>
            <w:right w:w="0" w:type="dxa"/>
          </w:tblCellMar>
        </w:tblPrEx>
        <w:trPr>
          <w:trHeight w:val="308" w:hRule="atLeast"/>
        </w:trPr>
        <w:tc>
          <w:tcPr>
            <w:tcW w:w="426" w:type="pct"/>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F55A502">
            <w:pPr>
              <w:textAlignment w:val="center"/>
              <w:rPr>
                <w:rFonts w:hint="default" w:cs="宋体"/>
                <w:color w:val="000000"/>
                <w:sz w:val="20"/>
                <w:szCs w:val="20"/>
              </w:rPr>
            </w:pPr>
            <w:r>
              <w:rPr>
                <w:rFonts w:cs="宋体"/>
                <w:b/>
                <w:color w:val="000000"/>
                <w:sz w:val="20"/>
                <w:szCs w:val="20"/>
              </w:rPr>
              <w:t>22102</w:t>
            </w:r>
          </w:p>
        </w:tc>
        <w:tc>
          <w:tcPr>
            <w:tcW w:w="1329"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98DF9D">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66571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99.05</w:t>
            </w:r>
            <w:r>
              <w:rPr>
                <w:rFonts w:ascii="Times New Roman" w:hAnsi="Times New Roman"/>
                <w:b/>
                <w:color w:val="000000"/>
                <w:sz w:val="20"/>
                <w:u w:color="auto"/>
              </w:rPr>
              <w:t xml:space="preserve"> </w:t>
            </w:r>
          </w:p>
        </w:tc>
        <w:tc>
          <w:tcPr>
            <w:tcW w:w="107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EBFA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99.05</w:t>
            </w:r>
            <w:r>
              <w:rPr>
                <w:rFonts w:ascii="Times New Roman" w:hAnsi="Times New Roman"/>
                <w:b/>
                <w:color w:val="000000"/>
                <w:sz w:val="20"/>
                <w:u w:color="auto"/>
              </w:rPr>
              <w:t xml:space="preserve"> </w:t>
            </w:r>
          </w:p>
        </w:tc>
        <w:tc>
          <w:tcPr>
            <w:tcW w:w="1088" w:type="pct"/>
            <w:tcBorders>
              <w:top w:val="single" w:color="auto"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F2698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29B8BE">
        <w:tblPrEx>
          <w:tblCellMar>
            <w:top w:w="0" w:type="dxa"/>
            <w:left w:w="0" w:type="dxa"/>
            <w:bottom w:w="0" w:type="dxa"/>
            <w:right w:w="0" w:type="dxa"/>
          </w:tblCellMar>
        </w:tblPrEx>
        <w:trPr>
          <w:trHeight w:val="308" w:hRule="atLeast"/>
        </w:trPr>
        <w:tc>
          <w:tcPr>
            <w:tcW w:w="426"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613F71F">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246F7">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437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22F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99.05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5BCA3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831D69">
        <w:tblPrEx>
          <w:tblCellMar>
            <w:top w:w="0" w:type="dxa"/>
            <w:left w:w="0" w:type="dxa"/>
            <w:bottom w:w="0" w:type="dxa"/>
            <w:right w:w="0" w:type="dxa"/>
          </w:tblCellMar>
        </w:tblPrEx>
        <w:trPr>
          <w:trHeight w:val="308" w:hRule="atLeast"/>
        </w:trPr>
        <w:tc>
          <w:tcPr>
            <w:tcW w:w="426"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47266B2">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CD483">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852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731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86700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268.36</w:t>
            </w:r>
            <w:r>
              <w:rPr>
                <w:rFonts w:ascii="Times New Roman" w:hAnsi="Times New Roman"/>
                <w:b/>
                <w:color w:val="000000"/>
                <w:sz w:val="20"/>
                <w:u w:color="auto"/>
              </w:rPr>
              <w:t xml:space="preserve"> </w:t>
            </w:r>
          </w:p>
        </w:tc>
      </w:tr>
      <w:tr w14:paraId="74F49A50">
        <w:tblPrEx>
          <w:tblCellMar>
            <w:top w:w="0" w:type="dxa"/>
            <w:left w:w="0" w:type="dxa"/>
            <w:bottom w:w="0" w:type="dxa"/>
            <w:right w:w="0" w:type="dxa"/>
          </w:tblCellMar>
        </w:tblPrEx>
        <w:trPr>
          <w:trHeight w:val="308" w:hRule="atLeast"/>
        </w:trPr>
        <w:tc>
          <w:tcPr>
            <w:tcW w:w="426" w:type="pct"/>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3EAE23EA">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89EE340">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852E5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268.36</w:t>
            </w:r>
            <w:r>
              <w:rPr>
                <w:rFonts w:ascii="Times New Roman" w:hAnsi="Times New Roman"/>
                <w:b/>
                <w:color w:val="000000"/>
                <w:sz w:val="20"/>
                <w:u w:color="auto"/>
              </w:rPr>
              <w:t xml:space="preserve"> </w:t>
            </w:r>
          </w:p>
        </w:tc>
        <w:tc>
          <w:tcPr>
            <w:tcW w:w="107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C46B6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BC187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268.36</w:t>
            </w:r>
            <w:r>
              <w:rPr>
                <w:rFonts w:ascii="Times New Roman" w:hAnsi="Times New Roman"/>
                <w:b/>
                <w:color w:val="000000"/>
                <w:sz w:val="20"/>
                <w:u w:color="auto"/>
              </w:rPr>
              <w:t xml:space="preserve"> </w:t>
            </w:r>
          </w:p>
        </w:tc>
      </w:tr>
      <w:tr w14:paraId="18879F89">
        <w:tblPrEx>
          <w:tblCellMar>
            <w:top w:w="0" w:type="dxa"/>
            <w:left w:w="0" w:type="dxa"/>
            <w:bottom w:w="0" w:type="dxa"/>
            <w:right w:w="0" w:type="dxa"/>
          </w:tblCellMar>
        </w:tblPrEx>
        <w:trPr>
          <w:trHeight w:val="308" w:hRule="atLeast"/>
        </w:trPr>
        <w:tc>
          <w:tcPr>
            <w:tcW w:w="42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D8B9A">
            <w:pPr>
              <w:textAlignment w:val="center"/>
              <w:rPr>
                <w:rFonts w:hint="default" w:cs="宋体"/>
                <w:color w:val="000000"/>
                <w:sz w:val="20"/>
                <w:szCs w:val="20"/>
              </w:rPr>
            </w:pPr>
            <w:r>
              <w:rPr>
                <w:rFonts w:cs="宋体"/>
                <w:color w:val="000000"/>
                <w:sz w:val="20"/>
                <w:szCs w:val="20"/>
              </w:rPr>
              <w:t>2240799</w:t>
            </w:r>
          </w:p>
        </w:tc>
        <w:tc>
          <w:tcPr>
            <w:tcW w:w="1329"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B6423F">
            <w:pPr>
              <w:textAlignment w:val="center"/>
              <w:rPr>
                <w:rFonts w:hint="default" w:cs="宋体"/>
                <w:color w:val="000000"/>
                <w:sz w:val="20"/>
                <w:szCs w:val="20"/>
              </w:rPr>
            </w:pPr>
            <w:r>
              <w:rPr>
                <w:rFonts w:cs="宋体"/>
                <w:color w:val="000000"/>
                <w:sz w:val="20"/>
                <w:szCs w:val="20"/>
              </w:rPr>
              <w:t>其他自然灾害救灾及恢复重建支出</w:t>
            </w:r>
          </w:p>
        </w:tc>
        <w:tc>
          <w:tcPr>
            <w:tcW w:w="107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D798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268.36</w:t>
            </w:r>
            <w:r>
              <w:rPr>
                <w:rFonts w:ascii="Times New Roman" w:hAnsi="Times New Roman"/>
                <w:color w:val="000000"/>
                <w:sz w:val="20"/>
                <w:u w:color="auto"/>
              </w:rPr>
              <w:t xml:space="preserve"> </w:t>
            </w:r>
          </w:p>
        </w:tc>
        <w:tc>
          <w:tcPr>
            <w:tcW w:w="107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9D3B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44B7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268.36</w:t>
            </w:r>
            <w:r>
              <w:rPr>
                <w:rFonts w:ascii="Times New Roman" w:hAnsi="Times New Roman"/>
                <w:color w:val="000000"/>
                <w:sz w:val="20"/>
                <w:u w:color="auto"/>
              </w:rPr>
              <w:t xml:space="preserve"> </w:t>
            </w:r>
          </w:p>
        </w:tc>
      </w:tr>
    </w:tbl>
    <w:p w14:paraId="68733E5C">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E916907">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17DE8F41">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7F8E951">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A13A09B">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4A1F9EB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丰都县公路事务中心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03E6007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39C139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12838D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779154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73DBF245">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546988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458DF7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B735E0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A90BFA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1851B2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0DBDA2E">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9DA1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2D679D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2A66ED3A">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63A3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49BFD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143A4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8A32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6305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EB8D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226A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3D859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4379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8C75BE9">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E9C9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564C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EB61A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79CE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E609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8F327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A444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C153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BF1C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1AF9C9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DC5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59B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424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2,023.98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55D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AE7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035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2F7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DAF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0F2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w:t>
            </w:r>
            <w:r>
              <w:rPr>
                <w:rFonts w:ascii="Times New Roman" w:hAnsi="Times New Roman"/>
                <w:color w:val="000000"/>
                <w:sz w:val="18"/>
                <w:u w:color="auto"/>
              </w:rPr>
              <w:t xml:space="preserve"> </w:t>
            </w:r>
          </w:p>
        </w:tc>
      </w:tr>
      <w:tr w14:paraId="29222F0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33A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2E4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73C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104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BF7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6DD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3CA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1B7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065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1B6C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867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3C8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F70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61E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795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9B5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7F9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641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E70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w:t>
            </w:r>
            <w:r>
              <w:rPr>
                <w:rFonts w:ascii="Times New Roman" w:hAnsi="Times New Roman"/>
                <w:color w:val="000000"/>
                <w:sz w:val="18"/>
                <w:u w:color="auto"/>
              </w:rPr>
              <w:t xml:space="preserve"> </w:t>
            </w:r>
          </w:p>
        </w:tc>
      </w:tr>
      <w:tr w14:paraId="7E6548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D51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552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6E1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B30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ACD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01D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BEA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D2C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94A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03B64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BE7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D7C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5E4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B85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4E1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F5A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F66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093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A6F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2BE7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4EE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82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B41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951.58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E4E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3E5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756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D4A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822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54C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8268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9C3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FF9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374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BB8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BF6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D55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0FB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FA5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5EE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82EA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465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D22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BD9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4D4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82F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B0A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912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F80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B5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95FA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BAC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7B0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B9F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9F5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9A8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456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B4D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030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A49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D9DD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F8E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E42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2C9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038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13C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89A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97C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07F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3DC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C063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4D3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C0A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07B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29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3BC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78F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B40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AEB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3DE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B706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0A6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660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7DF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73F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744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684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6F7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2F6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964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7CB2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9F7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362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7AE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E4E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885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736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E00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159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2DE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E092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090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3D1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4AE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D46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A59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40E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796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66B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E03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0D19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D60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1AA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C95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CAE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9E9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88B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A9E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AEC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70E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0C20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D61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2E7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E00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47D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583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8FF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102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5B8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D6B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F682E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803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FA3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413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E64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B9E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E74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6A8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906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C67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D1CB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FB3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DAA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C3B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373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2C9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97B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12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AAA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46D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5502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8CF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AE6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1EB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0D5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D19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D28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612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910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5EC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B346F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E67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006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0B5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89D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CAE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EF1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9B9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4C0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30F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AC1FB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748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099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AAB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C73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9F1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8FB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DE9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995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2F0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F5A6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5BF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F8C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C94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2BB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F30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A65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DED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732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EEF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6B2B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66F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27E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DC8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29D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D8A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3DF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07C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0ADFF">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813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90A01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1A0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93B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36A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F27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525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9BC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722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BA3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17E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72BF2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43E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7D1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9EC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6D9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ACF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6E3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056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AAB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B36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D58F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A46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408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731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ACC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FD0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C5E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12D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97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1A3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E0AB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EB6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C93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3DD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2ED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A93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D67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5D8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B8F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89A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F76A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5DA3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28E9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894F2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97E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809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930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CFE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B8C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CE9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98E67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286B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D133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71668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F91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757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7D8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287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CC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66B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B582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E3FF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0474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29B7B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A73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BB8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E62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8AF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772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024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04C2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259D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D6DA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2BBD5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D5A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89C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368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6DD5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F670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509B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38640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E238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1237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A8BCC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1FF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CC3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0E0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000F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F1A1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F26C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9E821F0">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2F85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6CB0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88E6B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D14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5E7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E95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BBA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18DD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3CAA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956C5EF">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14B9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EC25C1">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2,619.96</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C6A5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FC6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295.40</w:t>
            </w:r>
            <w:r>
              <w:rPr>
                <w:rFonts w:ascii="Times New Roman" w:hAnsi="Times New Roman"/>
                <w:color w:val="000000"/>
                <w:sz w:val="18"/>
                <w:u w:color="auto"/>
              </w:rPr>
              <w:t xml:space="preserve"> </w:t>
            </w:r>
          </w:p>
        </w:tc>
      </w:tr>
    </w:tbl>
    <w:p w14:paraId="0A588CE5">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241B36DB">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FB72984">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1DAB48B">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F366E9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丰都县公路事务中心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40F159E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EEBC15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A8C3A5B">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570C239">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9DFEA2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1591CEFA">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191A9A0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DD5109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D2B9F5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01E87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C5333FC">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FE6826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CC1C7FA">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73469">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B09831">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C4ED9">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80B564">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D154">
            <w:pPr>
              <w:jc w:val="center"/>
              <w:textAlignment w:val="center"/>
              <w:rPr>
                <w:rFonts w:hint="default" w:cs="宋体"/>
                <w:b/>
                <w:color w:val="000000"/>
                <w:sz w:val="20"/>
                <w:szCs w:val="20"/>
              </w:rPr>
            </w:pPr>
            <w:r>
              <w:rPr>
                <w:rFonts w:cs="宋体"/>
                <w:b/>
                <w:color w:val="000000"/>
                <w:sz w:val="20"/>
                <w:szCs w:val="20"/>
              </w:rPr>
              <w:t>年末结转和结余</w:t>
            </w:r>
          </w:p>
        </w:tc>
      </w:tr>
      <w:tr w14:paraId="684A1B46">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6B4D6">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F2B4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84AE2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57DF6">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93EC4">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C442F">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294FF">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49DBB">
            <w:pPr>
              <w:jc w:val="center"/>
              <w:rPr>
                <w:rFonts w:hint="default" w:cs="宋体"/>
                <w:b/>
                <w:color w:val="000000"/>
                <w:sz w:val="20"/>
                <w:szCs w:val="20"/>
              </w:rPr>
            </w:pPr>
          </w:p>
        </w:tc>
      </w:tr>
      <w:tr w14:paraId="13BC9B9C">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244D2">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0E1EE">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392BA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01A3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4EC8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CA50D6">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C1862">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92518">
            <w:pPr>
              <w:jc w:val="center"/>
              <w:rPr>
                <w:rFonts w:hint="default" w:cs="宋体"/>
                <w:b/>
                <w:color w:val="000000"/>
                <w:sz w:val="20"/>
                <w:szCs w:val="20"/>
              </w:rPr>
            </w:pPr>
          </w:p>
        </w:tc>
      </w:tr>
      <w:tr w14:paraId="10DC2A4B">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E8CE9">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9EFA1">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6CD98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BBB8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D37A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581D58">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5709B9">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8C7A6">
            <w:pPr>
              <w:jc w:val="center"/>
              <w:rPr>
                <w:rFonts w:hint="default" w:cs="宋体"/>
                <w:b/>
                <w:color w:val="000000"/>
                <w:sz w:val="20"/>
                <w:szCs w:val="20"/>
              </w:rPr>
            </w:pPr>
          </w:p>
        </w:tc>
      </w:tr>
      <w:tr w14:paraId="162DA392">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553EE">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6D8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DE5A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463.60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A64C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463.60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AF8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3640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463.60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D4E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71755D6">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16C69">
            <w:pPr>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98360">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66A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5DD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463.60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1EA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463.60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DCE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EAB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463.60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220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1B8B9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FED6D">
            <w:pPr>
              <w:jc w:val="both"/>
              <w:textAlignment w:val="center"/>
              <w:rPr>
                <w:rFonts w:hint="default"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7A50A">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B71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D86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463.60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453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463.60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835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36B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463.60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E4C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6AA006">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EDB16">
            <w:pPr>
              <w:jc w:val="both"/>
              <w:textAlignment w:val="center"/>
              <w:rPr>
                <w:rFonts w:hint="default" w:cs="宋体"/>
                <w:color w:val="000000"/>
                <w:sz w:val="20"/>
                <w:szCs w:val="20"/>
              </w:rPr>
            </w:pPr>
            <w:r>
              <w:rPr>
                <w:rFonts w:cs="宋体"/>
                <w:color w:val="000000"/>
                <w:sz w:val="20"/>
                <w:szCs w:val="20"/>
              </w:rPr>
              <w:t>2120899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360ED">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EB4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C21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463.60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1F5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463.60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4BE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BEE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463.60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C10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AE6F931">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C2C5E47">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5872DA3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7A777B1">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8AB1F1B">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3E423C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丰都县公路事务中心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32A8853">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4AC38C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3CA04815">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9C4BCAC">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9E0B400">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C93273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6FA94A">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F6FA34">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AFD723">
            <w:pPr>
              <w:jc w:val="center"/>
              <w:textAlignment w:val="bottom"/>
              <w:rPr>
                <w:rFonts w:hint="default" w:cs="宋体"/>
                <w:b/>
                <w:color w:val="000000"/>
                <w:sz w:val="20"/>
                <w:szCs w:val="20"/>
              </w:rPr>
            </w:pPr>
            <w:r>
              <w:rPr>
                <w:rFonts w:cs="宋体"/>
                <w:b/>
                <w:color w:val="000000"/>
                <w:sz w:val="20"/>
                <w:szCs w:val="20"/>
              </w:rPr>
              <w:t>本年支出</w:t>
            </w:r>
          </w:p>
        </w:tc>
      </w:tr>
      <w:tr w14:paraId="05A6488B">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29696">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3A4876">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08567">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D9B17">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D8FC2">
            <w:pPr>
              <w:jc w:val="center"/>
              <w:textAlignment w:val="center"/>
              <w:rPr>
                <w:rFonts w:hint="default" w:cs="宋体"/>
                <w:b/>
                <w:color w:val="000000"/>
                <w:sz w:val="20"/>
                <w:szCs w:val="20"/>
              </w:rPr>
            </w:pPr>
            <w:r>
              <w:rPr>
                <w:rFonts w:cs="宋体"/>
                <w:b/>
                <w:color w:val="000000"/>
                <w:sz w:val="20"/>
                <w:szCs w:val="20"/>
              </w:rPr>
              <w:t>项目支出</w:t>
            </w:r>
          </w:p>
        </w:tc>
      </w:tr>
      <w:tr w14:paraId="25453929">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A3A00">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1AE672">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4AEB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901D35">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52450">
            <w:pPr>
              <w:jc w:val="center"/>
              <w:rPr>
                <w:rFonts w:hint="default" w:cs="宋体"/>
                <w:b/>
                <w:color w:val="000000"/>
                <w:sz w:val="20"/>
                <w:szCs w:val="20"/>
              </w:rPr>
            </w:pPr>
          </w:p>
        </w:tc>
      </w:tr>
      <w:tr w14:paraId="1DEC8D1E">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509EA">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DBCE8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9E05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E9FBF3">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A7207">
            <w:pPr>
              <w:jc w:val="center"/>
              <w:rPr>
                <w:rFonts w:hint="default" w:cs="宋体"/>
                <w:b/>
                <w:color w:val="000000"/>
                <w:sz w:val="20"/>
                <w:szCs w:val="20"/>
              </w:rPr>
            </w:pPr>
          </w:p>
        </w:tc>
      </w:tr>
      <w:tr w14:paraId="1FAED3A1">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AB7D6">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F95ABD">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FD34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A6E114">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6AC6F7">
            <w:pPr>
              <w:jc w:val="center"/>
              <w:rPr>
                <w:rFonts w:hint="default" w:cs="宋体"/>
                <w:b/>
                <w:color w:val="000000"/>
                <w:sz w:val="20"/>
                <w:szCs w:val="20"/>
              </w:rPr>
            </w:pPr>
          </w:p>
        </w:tc>
      </w:tr>
      <w:tr w14:paraId="6F4F2E20">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416D1">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367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B7954">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2C49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2C00522">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DF212">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F6306">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C44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72766">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F56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BD13AD3">
      <w:pPr>
        <w:rPr>
          <w:rFonts w:hint="default" w:cs="宋体"/>
          <w:sz w:val="21"/>
          <w:szCs w:val="21"/>
        </w:rPr>
      </w:pPr>
      <w:r>
        <w:rPr>
          <w:rFonts w:cs="宋体"/>
          <w:sz w:val="20"/>
          <w:szCs w:val="20"/>
        </w:rPr>
        <w:t>备注：本单位无国有资本经营收支，故本表无数据。</w:t>
      </w:r>
      <w:r>
        <w:rPr>
          <w:rFonts w:cs="宋体"/>
          <w:sz w:val="20"/>
          <w:szCs w:val="20"/>
        </w:rPr>
        <w:br w:type="textWrapping"/>
      </w:r>
      <w:r>
        <w:rPr>
          <w:rFonts w:cs="宋体"/>
          <w:sz w:val="20"/>
          <w:szCs w:val="20"/>
        </w:rPr>
        <w:br w:type="textWrapping"/>
      </w:r>
    </w:p>
    <w:p w14:paraId="7B9D68E9">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62BEB856">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5CA0339">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C32B12F">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4DCA5BC">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F1BF9CC">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6F1108D">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0B3880F1">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235E954A">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AE34EE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DBDD0A9">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丰都县公路事务中心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4389A42">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987E566">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8E573C1">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5AE59D2">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1229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EC27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B611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DA9B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AFFF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EEE5DB3">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B212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37C7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E035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E820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8D34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76ACC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4572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EC7C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76B3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51FB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B853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F948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CD4E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B172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7D10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25F0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FF98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6708E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8BB8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688D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06C2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1740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D7526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57BC98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ADC8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2561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1CD8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8CA8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005B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w:t>
            </w:r>
            <w:r>
              <w:rPr>
                <w:rFonts w:ascii="Times New Roman" w:hAnsi="Times New Roman"/>
                <w:color w:val="000000"/>
                <w:sz w:val="18"/>
                <w:u w:color="auto"/>
              </w:rPr>
              <w:t xml:space="preserve"> </w:t>
            </w:r>
          </w:p>
        </w:tc>
      </w:tr>
      <w:tr w14:paraId="58427B8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2596E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D0A6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AA93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92D5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64B6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A4070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6885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48A1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477E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CB1B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685C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88E18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AA80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ECCD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B136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F37B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FEB9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6FE45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F66F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166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7C86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0A0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FE8B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07F9C1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00A8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BC11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A6B6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77E9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4887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1851D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86EA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F3B2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6C535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6A88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F016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w:t>
            </w:r>
            <w:r>
              <w:rPr>
                <w:rFonts w:ascii="Times New Roman" w:hAnsi="Times New Roman"/>
                <w:color w:val="000000"/>
                <w:sz w:val="18"/>
                <w:u w:color="auto"/>
              </w:rPr>
              <w:t xml:space="preserve"> </w:t>
            </w:r>
          </w:p>
        </w:tc>
      </w:tr>
      <w:tr w14:paraId="7BBA195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827B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5968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3E84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CF34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390B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10B63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910D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A8E4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E14E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A689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5E66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0D40F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C86F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2DD1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BF31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D793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F411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134E0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DB9A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AFFF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738D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355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427FB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3C200C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4F61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978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6ED8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2317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E64C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40.80</w:t>
            </w:r>
            <w:r>
              <w:rPr>
                <w:rFonts w:ascii="Times New Roman" w:hAnsi="Times New Roman"/>
                <w:color w:val="000000"/>
                <w:sz w:val="18"/>
                <w:u w:color="auto"/>
              </w:rPr>
              <w:t xml:space="preserve"> </w:t>
            </w:r>
          </w:p>
        </w:tc>
      </w:tr>
      <w:tr w14:paraId="54905E7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39618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6A02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931B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E4D5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D773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bookmarkStart w:id="0" w:name="_GoBack"/>
            <w:bookmarkEnd w:id="0"/>
            <w:r>
              <w:rPr>
                <w:rFonts w:hint="default" w:ascii="Times New Roman" w:hAnsi="Times New Roman"/>
                <w:color w:val="000000"/>
                <w:sz w:val="18"/>
                <w:szCs w:val="18"/>
              </w:rPr>
              <w:t>40.80</w:t>
            </w:r>
            <w:r>
              <w:rPr>
                <w:rFonts w:ascii="Times New Roman" w:hAnsi="Times New Roman"/>
                <w:color w:val="000000"/>
                <w:sz w:val="18"/>
                <w:u w:color="auto"/>
              </w:rPr>
              <w:t xml:space="preserve"> </w:t>
            </w:r>
          </w:p>
        </w:tc>
      </w:tr>
      <w:tr w14:paraId="09B5D95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7574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889D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07CB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9B86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4DA2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CE6E7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DAA2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F2F6E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4D87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87BE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DF56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9209E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72BC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27AF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C723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DF5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C6B3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40.80</w:t>
            </w:r>
            <w:r>
              <w:rPr>
                <w:rFonts w:ascii="Times New Roman" w:hAnsi="Times New Roman"/>
                <w:color w:val="000000"/>
                <w:sz w:val="18"/>
                <w:u w:color="auto"/>
              </w:rPr>
              <w:t xml:space="preserve"> </w:t>
            </w:r>
          </w:p>
        </w:tc>
      </w:tr>
      <w:tr w14:paraId="634BFB1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C5DF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6C305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FB09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CE6A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6BA9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40.80</w:t>
            </w:r>
            <w:r>
              <w:rPr>
                <w:rFonts w:ascii="Times New Roman" w:hAnsi="Times New Roman"/>
                <w:color w:val="000000"/>
                <w:sz w:val="18"/>
                <w:u w:color="auto"/>
              </w:rPr>
              <w:t xml:space="preserve"> </w:t>
            </w:r>
          </w:p>
        </w:tc>
      </w:tr>
      <w:tr w14:paraId="0E75C6E1">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8316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65F7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FE6A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EB457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40F9E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3E3C60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DFBA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4DA1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CAB5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17.70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36704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9B7312">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D1FD1E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3C41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8B12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564F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21.87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0E0A4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8BCDB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0ABB4B00">
      <w:pPr>
        <w:rPr>
          <w:rFonts w:hint="default" w:ascii="Times New Roman" w:hAnsi="Times New Roman"/>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hint="eastAsia" w:ascii="Times New Roman" w:hAnsi="Times New Roman"/>
          <w:sz w:val="20"/>
          <w:szCs w:val="20"/>
          <w:lang w:val="en-US" w:eastAsia="zh-CN"/>
        </w:rPr>
        <w:t>附件：</w:t>
      </w:r>
      <w:r>
        <w:rPr>
          <w:rFonts w:hint="eastAsia" w:ascii="Times New Roman" w:hAnsi="Times New Roman"/>
          <w:sz w:val="20"/>
          <w:szCs w:val="20"/>
          <w:lang w:val="en-US" w:eastAsia="zh-CN"/>
        </w:rPr>
        <w:fldChar w:fldCharType="begin"/>
      </w:r>
      <w:r>
        <w:rPr>
          <w:rFonts w:hint="eastAsia" w:ascii="Times New Roman" w:hAnsi="Times New Roman"/>
          <w:sz w:val="20"/>
          <w:szCs w:val="20"/>
          <w:lang w:val="en-US" w:eastAsia="zh-CN"/>
        </w:rPr>
        <w:instrText xml:space="preserve"> HYPERLINK "丰都县公路事务中心2023年度二级项目绩效目标自评表.zip" </w:instrText>
      </w:r>
      <w:r>
        <w:rPr>
          <w:rFonts w:hint="eastAsia" w:ascii="Times New Roman" w:hAnsi="Times New Roman"/>
          <w:sz w:val="20"/>
          <w:szCs w:val="20"/>
          <w:lang w:val="en-US" w:eastAsia="zh-CN"/>
        </w:rPr>
        <w:fldChar w:fldCharType="separate"/>
      </w:r>
      <w:r>
        <w:rPr>
          <w:rStyle w:val="14"/>
          <w:rFonts w:hint="eastAsia" w:ascii="Times New Roman" w:hAnsi="Times New Roman"/>
          <w:sz w:val="20"/>
          <w:szCs w:val="20"/>
          <w:lang w:val="en-US" w:eastAsia="zh-CN"/>
        </w:rPr>
        <w:t>丰都县公路事务中心2024年度项目绩效目标自评表zip</w:t>
      </w:r>
      <w:r>
        <w:rPr>
          <w:rFonts w:hint="eastAsia" w:ascii="Times New Roman" w:hAnsi="Times New Roman"/>
          <w:sz w:val="20"/>
          <w:szCs w:val="20"/>
          <w:lang w:val="en-US" w:eastAsia="zh-CN"/>
        </w:rPr>
        <w:fldChar w:fldCharType="end"/>
      </w:r>
    </w:p>
    <w:p w14:paraId="0D47851A">
      <w:pPr>
        <w:rPr>
          <w:rFonts w:hint="default"/>
          <w:sz w:val="18"/>
          <w:szCs w:val="18"/>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17B75">
    <w:pPr>
      <w:pStyle w:val="5"/>
      <w:rPr>
        <w:rFonts w:hint="default"/>
      </w:rPr>
    </w:pPr>
    <w:r>
      <w:rPr>
        <w:rFonts w:hint="default"/>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2472EF7A">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DC1FE">
    <w:pPr>
      <w:pStyle w:val="5"/>
      <w:jc w:val="both"/>
      <w:rPr>
        <w:rFonts w:hint="default"/>
      </w:rPr>
    </w:pPr>
    <w:r>
      <w:rPr>
        <w:rFonts w:hint="default"/>
      </w:rPr>
      <w:pict>
        <v:shape id="_x0000_s3074" o:spid="_x0000_s3074" o:spt="202" type="#_x0000_t202" style="position:absolute;left:0pt;margin-top:0pt;height:144pt;width:144pt;mso-position-horizontal:center;mso-position-horizontal-relative:margin;mso-wrap-style:none;z-index:251662336;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683A7794">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3075" o:spid="_x0000_s3075" o:spt="202" type="#_x0000_t202" style="position:absolute;left:0pt;margin-top:1160.4pt;height:17.4pt;width:144pt;mso-position-horizontal:center;mso-position-horizontal-relative:margin;mso-position-vertical-relative:page;mso-wrap-style:none;z-index:251661312;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4D8AAFA7">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8AFA1">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kxNjc0MTFjY2NjOGNiNzEzZTU2NTAxYThmOWYzMTAifQ=="/>
  </w:docVars>
  <w:rsids>
    <w:rsidRoot w:val="00B03CCD"/>
    <w:rsid w:val="000239C6"/>
    <w:rsid w:val="00093D3B"/>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245581"/>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525770"/>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6473255"/>
    <w:rsid w:val="164E2792"/>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1E146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760CA"/>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4E32D94"/>
    <w:rsid w:val="45CB699A"/>
    <w:rsid w:val="46423C66"/>
    <w:rsid w:val="465B470D"/>
    <w:rsid w:val="469D6AD4"/>
    <w:rsid w:val="471E6C84"/>
    <w:rsid w:val="4748792B"/>
    <w:rsid w:val="475D719D"/>
    <w:rsid w:val="47674801"/>
    <w:rsid w:val="48225EF7"/>
    <w:rsid w:val="48234CE0"/>
    <w:rsid w:val="488F422B"/>
    <w:rsid w:val="48E36915"/>
    <w:rsid w:val="48EB6572"/>
    <w:rsid w:val="495C4A24"/>
    <w:rsid w:val="497135DF"/>
    <w:rsid w:val="49FF1A68"/>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093360"/>
    <w:rsid w:val="5D290C69"/>
    <w:rsid w:val="5DA80C2C"/>
    <w:rsid w:val="5F2D4A41"/>
    <w:rsid w:val="6058497B"/>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6F475B4"/>
    <w:rsid w:val="67924660"/>
    <w:rsid w:val="68407834"/>
    <w:rsid w:val="6883293E"/>
    <w:rsid w:val="688412AD"/>
    <w:rsid w:val="68EB1B71"/>
    <w:rsid w:val="696C0310"/>
    <w:rsid w:val="6A6C7940"/>
    <w:rsid w:val="6A9F1565"/>
    <w:rsid w:val="6AAB6D5D"/>
    <w:rsid w:val="6AAD2300"/>
    <w:rsid w:val="6B474EF5"/>
    <w:rsid w:val="6BC938E5"/>
    <w:rsid w:val="6C0A5AC5"/>
    <w:rsid w:val="6C560CAE"/>
    <w:rsid w:val="6C576495"/>
    <w:rsid w:val="6CA8292A"/>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20"/>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character" w:styleId="14">
    <w:name w:val="FollowedHyperlink"/>
    <w:basedOn w:val="12"/>
    <w:qFormat/>
    <w:uiPriority w:val="0"/>
    <w:rPr>
      <w:color w:val="800080"/>
      <w:u w:val="single"/>
    </w:rPr>
  </w:style>
  <w:style w:type="character" w:styleId="15">
    <w:name w:val="Hyperlink"/>
    <w:basedOn w:val="12"/>
    <w:qFormat/>
    <w:uiPriority w:val="0"/>
    <w:rPr>
      <w:color w:val="0000FF"/>
      <w:u w:val="single"/>
    </w:rPr>
  </w:style>
  <w:style w:type="paragraph" w:customStyle="1" w:styleId="16">
    <w:name w:val="列出段落1"/>
    <w:basedOn w:val="1"/>
    <w:qFormat/>
    <w:uiPriority w:val="99"/>
    <w:pPr>
      <w:ind w:firstLine="420" w:firstLineChars="200"/>
    </w:pPr>
    <w:rPr>
      <w:rFonts w:hint="default"/>
    </w:rPr>
  </w:style>
  <w:style w:type="paragraph" w:customStyle="1" w:styleId="1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8">
    <w:name w:val="21"/>
    <w:basedOn w:val="12"/>
    <w:qFormat/>
    <w:uiPriority w:val="0"/>
    <w:rPr>
      <w:rFonts w:hint="default" w:ascii="Wingdings" w:hAnsi="Wingdings" w:cs="Wingdings"/>
      <w:b/>
      <w:bCs/>
    </w:rPr>
  </w:style>
  <w:style w:type="paragraph" w:customStyle="1" w:styleId="19">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0">
    <w:name w:val="批注框文本 Char"/>
    <w:basedOn w:val="12"/>
    <w:link w:val="4"/>
    <w:qFormat/>
    <w:uiPriority w:val="0"/>
    <w:rPr>
      <w:rFonts w:ascii="宋体" w:hAnsi="宋体"/>
      <w:sz w:val="18"/>
      <w:szCs w:val="18"/>
    </w:rPr>
  </w:style>
  <w:style w:type="paragraph" w:customStyle="1" w:styleId="21">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22">
    <w:name w:val="正文-公1"/>
    <w:basedOn w:val="23"/>
    <w:next w:val="1"/>
    <w:qFormat/>
    <w:uiPriority w:val="0"/>
    <w:pPr>
      <w:ind w:firstLine="200" w:firstLineChars="200"/>
    </w:pPr>
  </w:style>
  <w:style w:type="paragraph" w:customStyle="1" w:styleId="2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2"/>
    <w:qFormat/>
    <w:uiPriority w:val="0"/>
    <w:pPr>
      <w:widowControl w:val="0"/>
      <w:jc w:val="both"/>
    </w:pPr>
    <w:rPr>
      <w:rFonts w:ascii="Times New Roman" w:hAnsi="Times New Roman" w:eastAsia="宋体" w:cs="Times New Roman"/>
      <w:kern w:val="2"/>
      <w:sz w:val="21"/>
      <w:lang w:val="en-US" w:eastAsia="zh-CN"/>
    </w:rPr>
  </w:style>
  <w:style w:type="paragraph" w:customStyle="1" w:styleId="24">
    <w:name w:val="p0"/>
    <w:basedOn w:val="1"/>
    <w:qFormat/>
    <w:uiPriority w:val="0"/>
    <w:pPr>
      <w:widowControl/>
    </w:pPr>
    <w:rPr>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7339</Words>
  <Characters>8098</Characters>
  <Lines>186</Lines>
  <Paragraphs>52</Paragraphs>
  <TotalTime>8</TotalTime>
  <ScaleCrop>false</ScaleCrop>
  <LinksUpToDate>false</LinksUpToDate>
  <CharactersWithSpaces>8183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崔不吹</cp:lastModifiedBy>
  <cp:lastPrinted>2025-09-12T02:34:00Z</cp:lastPrinted>
  <dcterms:modified xsi:type="dcterms:W3CDTF">2025-09-15T10:29:29Z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eyJoZGlkIjoiZjU2NWM2MTMwOTNhYzdjYWNiZjJmMDYyMTg5NzNkODciLCJ1c2VySWQiOiI2NDc4MTk1NzUifQ==</vt:lpwstr>
  </property>
</Properties>
</file>