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1635E">
      <w:pPr>
        <w:pStyle w:val="10"/>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丰都县交通运输委员会（本级）</w:t>
      </w:r>
    </w:p>
    <w:p w14:paraId="3B5AB2C4">
      <w:pPr>
        <w:pStyle w:val="10"/>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2024年度决算公开说明</w:t>
      </w:r>
    </w:p>
    <w:p w14:paraId="1071FD0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4"/>
          <w:rFonts w:hint="eastAsia" w:ascii="宋体" w:hAnsi="宋体" w:eastAsia="宋体" w:cs="宋体"/>
          <w:sz w:val="32"/>
          <w:szCs w:val="32"/>
          <w:shd w:val="clear" w:color="auto" w:fill="FFFFFF"/>
        </w:rPr>
      </w:pPr>
    </w:p>
    <w:p w14:paraId="4FE5DF44">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一、</w:t>
      </w:r>
      <w:r>
        <w:rPr>
          <w:rStyle w:val="14"/>
          <w:rFonts w:hint="eastAsia" w:ascii="方正黑体_GBK" w:hAnsi="方正黑体_GBK" w:eastAsia="方正黑体_GBK" w:cs="方正黑体_GBK"/>
          <w:b w:val="0"/>
          <w:bCs/>
          <w:sz w:val="32"/>
          <w:szCs w:val="32"/>
          <w:shd w:val="clear" w:color="auto" w:fill="FFFFFF"/>
          <w:lang w:eastAsia="zh-CN"/>
        </w:rPr>
        <w:t>单位</w:t>
      </w:r>
      <w:r>
        <w:rPr>
          <w:rStyle w:val="14"/>
          <w:rFonts w:hint="eastAsia" w:ascii="方正黑体_GBK" w:hAnsi="方正黑体_GBK" w:eastAsia="方正黑体_GBK" w:cs="方正黑体_GBK"/>
          <w:b w:val="0"/>
          <w:bCs/>
          <w:sz w:val="32"/>
          <w:szCs w:val="32"/>
          <w:shd w:val="clear" w:color="auto" w:fill="FFFFFF"/>
        </w:rPr>
        <w:t>基本情况</w:t>
      </w:r>
    </w:p>
    <w:p w14:paraId="1AE883BD">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rPr>
      </w:pPr>
      <w:r>
        <w:rPr>
          <w:rStyle w:val="14"/>
          <w:rFonts w:hint="eastAsia" w:ascii="方正楷体_GBK" w:hAnsi="方正楷体_GBK" w:eastAsia="方正楷体_GBK" w:cs="方正楷体_GBK"/>
          <w:b w:val="0"/>
          <w:bCs/>
          <w:sz w:val="32"/>
          <w:szCs w:val="32"/>
          <w:shd w:val="clear" w:color="auto" w:fill="FFFFFF"/>
        </w:rPr>
        <w:t>（一）职能职责</w:t>
      </w:r>
    </w:p>
    <w:p w14:paraId="1D07BC20">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lang w:eastAsia="zh-CN"/>
        </w:rPr>
        <w:t>1.</w:t>
      </w:r>
      <w:r>
        <w:rPr>
          <w:rFonts w:hint="default" w:ascii="Times New Roman" w:hAnsi="Times New Roman" w:eastAsia="方正仿宋_GBK" w:cs="Times New Roman"/>
          <w:i w:val="0"/>
          <w:iCs w:val="0"/>
          <w:caps w:val="0"/>
          <w:color w:val="333333"/>
          <w:spacing w:val="0"/>
          <w:sz w:val="32"/>
          <w:szCs w:val="32"/>
          <w:shd w:val="clear" w:fill="FFFFFF"/>
        </w:rPr>
        <w:t>贯彻执行交通运输法律、法规、规章和方针政策。根据国民经济和社会发展需要，拟订全县铁路、公路、水路、民航及邮政行业发展政策，并经批准后监督实施。</w:t>
      </w:r>
    </w:p>
    <w:p w14:paraId="29B12A41">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lang w:eastAsia="zh-CN"/>
        </w:rPr>
        <w:t>2.</w:t>
      </w:r>
      <w:r>
        <w:rPr>
          <w:rFonts w:hint="default" w:ascii="Times New Roman" w:hAnsi="Times New Roman" w:eastAsia="方正仿宋_GBK" w:cs="Times New Roman"/>
          <w:i w:val="0"/>
          <w:iCs w:val="0"/>
          <w:caps w:val="0"/>
          <w:color w:val="333333"/>
          <w:spacing w:val="0"/>
          <w:sz w:val="32"/>
          <w:szCs w:val="32"/>
          <w:shd w:val="clear" w:fill="FFFFFF"/>
        </w:rPr>
        <w:t>推进综合交通运输体系建设，根据全县交通发展需要，统筹平衡、组织拟订全县铁路、公路、水路、民航及邮政行业的发展规划和年度计划，拟订并组织实施交通行业固定资产投资、运输生产、工业、基础设施管理、公路航道养护、项目建设、科技管理、人才开发、职工教育等中长期规划和年度计划。</w:t>
      </w:r>
    </w:p>
    <w:p w14:paraId="40B33938">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lang w:eastAsia="zh-CN"/>
        </w:rPr>
        <w:t>3.</w:t>
      </w:r>
      <w:r>
        <w:rPr>
          <w:rFonts w:hint="default" w:ascii="Times New Roman" w:hAnsi="Times New Roman" w:eastAsia="方正仿宋_GBK" w:cs="Times New Roman"/>
          <w:i w:val="0"/>
          <w:iCs w:val="0"/>
          <w:caps w:val="0"/>
          <w:color w:val="333333"/>
          <w:spacing w:val="0"/>
          <w:sz w:val="32"/>
          <w:szCs w:val="32"/>
          <w:shd w:val="clear" w:fill="FFFFFF"/>
        </w:rPr>
        <w:t>负责提出铁路、公路、水路、民航及邮政行业投资规模和方向、财政性资金安排意见，参与铁路投融资体制改革。</w:t>
      </w:r>
    </w:p>
    <w:p w14:paraId="643D748E">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lang w:eastAsia="zh-CN"/>
        </w:rPr>
        <w:t>4.</w:t>
      </w:r>
      <w:r>
        <w:rPr>
          <w:rFonts w:hint="default" w:ascii="Times New Roman" w:hAnsi="Times New Roman" w:eastAsia="方正仿宋_GBK" w:cs="Times New Roman"/>
          <w:i w:val="0"/>
          <w:iCs w:val="0"/>
          <w:caps w:val="0"/>
          <w:color w:val="333333"/>
          <w:spacing w:val="0"/>
          <w:sz w:val="32"/>
          <w:szCs w:val="32"/>
          <w:shd w:val="clear" w:fill="FFFFFF"/>
        </w:rPr>
        <w:t>负责铁路、公路、水路、民航及邮政行业管理和综合运输体系组织管理，对关系国计民生的重点物资运输、紧急物资运输进行必要调控；组织实施交通运输主要通道和重点枢纽节点的建设和管理；做好交通战备工作。</w:t>
      </w:r>
    </w:p>
    <w:p w14:paraId="52C17701">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lang w:eastAsia="zh-CN"/>
        </w:rPr>
        <w:t>5.</w:t>
      </w:r>
      <w:r>
        <w:rPr>
          <w:rFonts w:hint="default" w:ascii="Times New Roman" w:hAnsi="Times New Roman" w:eastAsia="方正仿宋_GBK" w:cs="Times New Roman"/>
          <w:i w:val="0"/>
          <w:iCs w:val="0"/>
          <w:caps w:val="0"/>
          <w:color w:val="333333"/>
          <w:spacing w:val="0"/>
          <w:sz w:val="32"/>
          <w:szCs w:val="32"/>
          <w:shd w:val="clear" w:fill="FFFFFF"/>
        </w:rPr>
        <w:t>负责全县公路、水路交通建设项目的规划、设计、建设及交通建设市场管理；负责全县交通基础设施的三峡后续建设工作；负责站卡设计归口管理；负责公路养护的管理；负责全县路政、运政、港监、航务、交通安全、交通秩序的综合执法和管理。</w:t>
      </w:r>
    </w:p>
    <w:p w14:paraId="23324A4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lang w:eastAsia="zh-CN"/>
        </w:rPr>
        <w:t>6.</w:t>
      </w:r>
      <w:r>
        <w:rPr>
          <w:rFonts w:hint="default" w:ascii="Times New Roman" w:hAnsi="Times New Roman" w:eastAsia="方正仿宋_GBK" w:cs="Times New Roman"/>
          <w:i w:val="0"/>
          <w:iCs w:val="0"/>
          <w:caps w:val="0"/>
          <w:color w:val="333333"/>
          <w:spacing w:val="0"/>
          <w:sz w:val="32"/>
          <w:szCs w:val="32"/>
          <w:shd w:val="clear" w:fill="FFFFFF"/>
        </w:rPr>
        <w:t>负责全县道路运输的行业管理，</w:t>
      </w:r>
      <w:r>
        <w:rPr>
          <w:rFonts w:hint="eastAsia" w:ascii="Times New Roman" w:hAnsi="Times New Roman" w:eastAsia="方正仿宋_GBK" w:cs="Times New Roman"/>
          <w:i w:val="0"/>
          <w:iCs w:val="0"/>
          <w:caps w:val="0"/>
          <w:color w:val="333333"/>
          <w:spacing w:val="0"/>
          <w:sz w:val="32"/>
          <w:szCs w:val="32"/>
          <w:shd w:val="clear" w:fill="FFFFFF"/>
          <w:lang w:eastAsia="zh-CN"/>
        </w:rPr>
        <w:t>负责对</w:t>
      </w:r>
      <w:r>
        <w:rPr>
          <w:rFonts w:hint="default" w:ascii="Times New Roman" w:hAnsi="Times New Roman" w:eastAsia="方正仿宋_GBK" w:cs="Times New Roman"/>
          <w:i w:val="0"/>
          <w:iCs w:val="0"/>
          <w:caps w:val="0"/>
          <w:color w:val="333333"/>
          <w:spacing w:val="0"/>
          <w:sz w:val="32"/>
          <w:szCs w:val="32"/>
          <w:shd w:val="clear" w:fill="FFFFFF"/>
        </w:rPr>
        <w:t>旅客运输、道路货物运输、搬运装卸、运输服务、汽车维修市场、车辆技术（含车辆综合性能检测及检测站）、机动车驾驶员培训及驾驶培训学校的行业管理；负责规划、协调和审批全县道路客货运输线路、运输站（场、点）及运输交易市场，根据市场需求管理和投放全县营业性运输车辆；负责全县道路运输市场的监督检查。</w:t>
      </w:r>
    </w:p>
    <w:p w14:paraId="61DE82BE">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lang w:eastAsia="zh-CN"/>
        </w:rPr>
        <w:t>7.</w:t>
      </w:r>
      <w:r>
        <w:rPr>
          <w:rFonts w:hint="default" w:ascii="Times New Roman" w:hAnsi="Times New Roman" w:eastAsia="方正仿宋_GBK" w:cs="Times New Roman"/>
          <w:i w:val="0"/>
          <w:iCs w:val="0"/>
          <w:caps w:val="0"/>
          <w:color w:val="333333"/>
          <w:spacing w:val="0"/>
          <w:sz w:val="32"/>
          <w:szCs w:val="32"/>
          <w:shd w:val="clear" w:fill="FFFFFF"/>
        </w:rPr>
        <w:t>负责全县地方航运的行政管理；负责地方港航监督管理、运政管理和规费征收管理；负责全县地方港口、码头、航道的规划、建设、养护、维修和管理工作；负责全县地方水上交通安全的监督管理；负责地方船舶修造业的开业条件审查，资质认证和行业的监督管理；负责地方船舶检验，进出港签证和技术船员的培训、考验、发证管理工作；负责渔船检验和监督管理职责，负责全县地方船舶的运输管理，综合平衡全县地方水运运力。</w:t>
      </w:r>
    </w:p>
    <w:p w14:paraId="009E2A3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lang w:eastAsia="zh-CN"/>
        </w:rPr>
        <w:t>8.</w:t>
      </w:r>
      <w:r>
        <w:rPr>
          <w:rFonts w:hint="default" w:ascii="Times New Roman" w:hAnsi="Times New Roman" w:eastAsia="方正仿宋_GBK" w:cs="Times New Roman"/>
          <w:i w:val="0"/>
          <w:iCs w:val="0"/>
          <w:caps w:val="0"/>
          <w:color w:val="333333"/>
          <w:spacing w:val="0"/>
          <w:sz w:val="32"/>
          <w:szCs w:val="32"/>
          <w:shd w:val="clear" w:fill="FFFFFF"/>
        </w:rPr>
        <w:t>指导协调交通行业的体制改革，推进交通运输企业向现代化企业转化的进程；指导、监督委属企事业单位的国有资产管理；负责县属水陆干线交通基础设施的使用管理；继续推进委属事业单位的分类改革工作。</w:t>
      </w:r>
    </w:p>
    <w:p w14:paraId="4AFB2544">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lang w:eastAsia="zh-CN"/>
        </w:rPr>
        <w:t>9.</w:t>
      </w:r>
      <w:r>
        <w:rPr>
          <w:rFonts w:hint="default" w:ascii="Times New Roman" w:hAnsi="Times New Roman" w:eastAsia="方正仿宋_GBK" w:cs="Times New Roman"/>
          <w:i w:val="0"/>
          <w:iCs w:val="0"/>
          <w:caps w:val="0"/>
          <w:color w:val="333333"/>
          <w:spacing w:val="0"/>
          <w:sz w:val="32"/>
          <w:szCs w:val="32"/>
          <w:shd w:val="clear" w:fill="FFFFFF"/>
        </w:rPr>
        <w:t>贯彻执行国家有关交通科技的方针、政策，指导和实施交通行业计量、质量、技术标准和规范工作，组织科技开发，推广应用交通科技成果，推动交通行业科技进步；负责交通工程建设的质量监督、技术监督。</w:t>
      </w:r>
    </w:p>
    <w:p w14:paraId="33170C8E">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lang w:eastAsia="zh-CN"/>
        </w:rPr>
        <w:t>10.</w:t>
      </w:r>
      <w:r>
        <w:rPr>
          <w:rFonts w:hint="default" w:ascii="Times New Roman" w:hAnsi="Times New Roman" w:eastAsia="方正仿宋_GBK" w:cs="Times New Roman"/>
          <w:i w:val="0"/>
          <w:iCs w:val="0"/>
          <w:caps w:val="0"/>
          <w:color w:val="333333"/>
          <w:spacing w:val="0"/>
          <w:sz w:val="32"/>
          <w:szCs w:val="32"/>
          <w:shd w:val="clear" w:fill="FFFFFF"/>
        </w:rPr>
        <w:t>抓好交通行业的党的建设、精神文明建设和干部职工的思想政治工作。</w:t>
      </w:r>
    </w:p>
    <w:p w14:paraId="2BCAE76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lang w:eastAsia="zh-CN"/>
        </w:rPr>
        <w:t>11.</w:t>
      </w:r>
      <w:r>
        <w:rPr>
          <w:rFonts w:hint="default" w:ascii="Times New Roman" w:hAnsi="Times New Roman" w:eastAsia="方正仿宋_GBK" w:cs="Times New Roman"/>
          <w:i w:val="0"/>
          <w:iCs w:val="0"/>
          <w:caps w:val="0"/>
          <w:color w:val="333333"/>
          <w:spacing w:val="0"/>
          <w:sz w:val="32"/>
          <w:szCs w:val="32"/>
          <w:shd w:val="clear" w:fill="FFFFFF"/>
        </w:rPr>
        <w:t>负责交通系统的安全监管和信访稳定工作。</w:t>
      </w:r>
    </w:p>
    <w:p w14:paraId="585D3853">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宋体" w:hAnsi="宋体" w:eastAsia="宋体" w:cs="宋体"/>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lang w:eastAsia="zh-CN"/>
        </w:rPr>
        <w:t>12.</w:t>
      </w:r>
      <w:r>
        <w:rPr>
          <w:rFonts w:hint="default" w:ascii="Times New Roman" w:hAnsi="Times New Roman" w:eastAsia="方正仿宋_GBK" w:cs="Times New Roman"/>
          <w:i w:val="0"/>
          <w:iCs w:val="0"/>
          <w:caps w:val="0"/>
          <w:color w:val="333333"/>
          <w:spacing w:val="0"/>
          <w:sz w:val="32"/>
          <w:szCs w:val="32"/>
          <w:shd w:val="clear" w:fill="FFFFFF"/>
        </w:rPr>
        <w:t>承办县政府交办的</w:t>
      </w:r>
      <w:r>
        <w:rPr>
          <w:rFonts w:hint="eastAsia" w:ascii="Times New Roman" w:hAnsi="Times New Roman" w:eastAsia="方正仿宋_GBK" w:cs="Times New Roman"/>
          <w:i w:val="0"/>
          <w:iCs w:val="0"/>
          <w:caps w:val="0"/>
          <w:color w:val="333333"/>
          <w:spacing w:val="0"/>
          <w:sz w:val="32"/>
          <w:szCs w:val="32"/>
          <w:shd w:val="clear" w:fill="FFFFFF"/>
          <w:lang w:eastAsia="zh-CN"/>
        </w:rPr>
        <w:t>其他事项</w:t>
      </w:r>
      <w:r>
        <w:rPr>
          <w:rFonts w:hint="default" w:ascii="Times New Roman" w:hAnsi="Times New Roman" w:eastAsia="方正仿宋_GBK" w:cs="Times New Roman"/>
          <w:i w:val="0"/>
          <w:iCs w:val="0"/>
          <w:caps w:val="0"/>
          <w:color w:val="333333"/>
          <w:spacing w:val="0"/>
          <w:sz w:val="32"/>
          <w:szCs w:val="32"/>
          <w:shd w:val="clear" w:fill="FFFFFF"/>
        </w:rPr>
        <w:t>。</w:t>
      </w:r>
    </w:p>
    <w:p w14:paraId="47D96962">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rPr>
      </w:pPr>
      <w:r>
        <w:rPr>
          <w:rStyle w:val="14"/>
          <w:rFonts w:hint="eastAsia" w:ascii="方正楷体_GBK" w:hAnsi="方正楷体_GBK" w:eastAsia="方正楷体_GBK" w:cs="方正楷体_GBK"/>
          <w:b w:val="0"/>
          <w:bCs/>
          <w:sz w:val="32"/>
          <w:szCs w:val="32"/>
          <w:shd w:val="clear" w:color="auto" w:fill="FFFFFF"/>
          <w:lang w:eastAsia="zh-CN"/>
        </w:rPr>
        <w:t>（</w:t>
      </w:r>
      <w:r>
        <w:rPr>
          <w:rStyle w:val="14"/>
          <w:rFonts w:hint="eastAsia" w:ascii="方正楷体_GBK" w:hAnsi="方正楷体_GBK" w:eastAsia="方正楷体_GBK" w:cs="方正楷体_GBK"/>
          <w:b w:val="0"/>
          <w:bCs/>
          <w:sz w:val="32"/>
          <w:szCs w:val="32"/>
          <w:shd w:val="clear" w:color="auto" w:fill="FFFFFF"/>
          <w:lang w:val="en-US" w:eastAsia="zh-CN"/>
        </w:rPr>
        <w:t>二</w:t>
      </w:r>
      <w:r>
        <w:rPr>
          <w:rStyle w:val="14"/>
          <w:rFonts w:hint="eastAsia" w:ascii="方正楷体_GBK" w:hAnsi="方正楷体_GBK" w:eastAsia="方正楷体_GBK" w:cs="方正楷体_GBK"/>
          <w:b w:val="0"/>
          <w:bCs/>
          <w:sz w:val="32"/>
          <w:szCs w:val="32"/>
          <w:shd w:val="clear" w:color="auto" w:fill="FFFFFF"/>
          <w:lang w:eastAsia="zh-CN"/>
        </w:rPr>
        <w:t>）</w:t>
      </w:r>
      <w:r>
        <w:rPr>
          <w:rStyle w:val="14"/>
          <w:rFonts w:hint="eastAsia" w:ascii="方正楷体_GBK" w:hAnsi="方正楷体_GBK" w:eastAsia="方正楷体_GBK" w:cs="方正楷体_GBK"/>
          <w:b w:val="0"/>
          <w:bCs/>
          <w:sz w:val="32"/>
          <w:szCs w:val="32"/>
          <w:shd w:val="clear" w:color="auto" w:fill="FFFFFF"/>
        </w:rPr>
        <w:t>机构设置</w:t>
      </w:r>
    </w:p>
    <w:p w14:paraId="36D155F8">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丰都县交通</w:t>
      </w:r>
      <w:r>
        <w:rPr>
          <w:rFonts w:hint="eastAsia" w:ascii="Times New Roman" w:hAnsi="Times New Roman" w:eastAsia="方正仿宋_GBK" w:cs="Times New Roman"/>
          <w:i w:val="0"/>
          <w:iCs w:val="0"/>
          <w:caps w:val="0"/>
          <w:color w:val="333333"/>
          <w:spacing w:val="0"/>
          <w:sz w:val="32"/>
          <w:szCs w:val="32"/>
          <w:shd w:val="clear" w:fill="FFFFFF"/>
          <w:lang w:val="en-US" w:eastAsia="zh-CN"/>
        </w:rPr>
        <w:t>运输委员会（本级）</w:t>
      </w:r>
      <w:r>
        <w:rPr>
          <w:rFonts w:hint="eastAsia" w:ascii="Times New Roman" w:hAnsi="Times New Roman" w:eastAsia="方正仿宋_GBK" w:cs="Times New Roman"/>
          <w:i w:val="0"/>
          <w:iCs w:val="0"/>
          <w:caps w:val="0"/>
          <w:color w:val="333333"/>
          <w:spacing w:val="0"/>
          <w:sz w:val="32"/>
          <w:szCs w:val="32"/>
          <w:shd w:val="clear" w:fill="FFFFFF"/>
        </w:rPr>
        <w:t>属财政全额拨款的</w:t>
      </w:r>
      <w:r>
        <w:rPr>
          <w:rFonts w:hint="eastAsia" w:ascii="Times New Roman" w:hAnsi="Times New Roman" w:eastAsia="方正仿宋_GBK" w:cs="Times New Roman"/>
          <w:i w:val="0"/>
          <w:iCs w:val="0"/>
          <w:caps w:val="0"/>
          <w:color w:val="333333"/>
          <w:spacing w:val="0"/>
          <w:sz w:val="32"/>
          <w:szCs w:val="32"/>
          <w:shd w:val="clear" w:fill="FFFFFF"/>
          <w:lang w:val="en-US" w:eastAsia="zh-CN"/>
        </w:rPr>
        <w:t>二</w:t>
      </w:r>
      <w:r>
        <w:rPr>
          <w:rFonts w:hint="eastAsia" w:ascii="Times New Roman" w:hAnsi="Times New Roman" w:eastAsia="方正仿宋_GBK" w:cs="Times New Roman"/>
          <w:i w:val="0"/>
          <w:iCs w:val="0"/>
          <w:caps w:val="0"/>
          <w:color w:val="333333"/>
          <w:spacing w:val="0"/>
          <w:sz w:val="32"/>
          <w:szCs w:val="32"/>
          <w:shd w:val="clear" w:fill="FFFFFF"/>
        </w:rPr>
        <w:t>级预算单位，内设：办公室、财务科、安全监督科（应急管理办公室）、规划科、建管科、运输科、政工科、政策法规科等8个职能科室。</w:t>
      </w:r>
    </w:p>
    <w:p w14:paraId="199D379C">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二、</w:t>
      </w:r>
      <w:r>
        <w:rPr>
          <w:rStyle w:val="14"/>
          <w:rFonts w:hint="eastAsia" w:ascii="方正黑体_GBK" w:hAnsi="方正黑体_GBK" w:eastAsia="方正黑体_GBK" w:cs="方正黑体_GBK"/>
          <w:b w:val="0"/>
          <w:bCs/>
          <w:sz w:val="32"/>
          <w:szCs w:val="32"/>
          <w:shd w:val="clear" w:color="auto" w:fill="FFFFFF"/>
          <w:lang w:eastAsia="zh-CN"/>
        </w:rPr>
        <w:t>单位</w:t>
      </w:r>
      <w:r>
        <w:rPr>
          <w:rStyle w:val="14"/>
          <w:rFonts w:hint="eastAsia" w:ascii="方正黑体_GBK" w:hAnsi="方正黑体_GBK" w:eastAsia="方正黑体_GBK" w:cs="方正黑体_GBK"/>
          <w:b w:val="0"/>
          <w:bCs/>
          <w:sz w:val="32"/>
          <w:szCs w:val="32"/>
          <w:shd w:val="clear" w:color="auto" w:fill="FFFFFF"/>
        </w:rPr>
        <w:t>决算</w:t>
      </w:r>
      <w:r>
        <w:rPr>
          <w:rStyle w:val="14"/>
          <w:rFonts w:hint="eastAsia" w:ascii="方正黑体_GBK" w:hAnsi="方正黑体_GBK" w:eastAsia="方正黑体_GBK" w:cs="方正黑体_GBK"/>
          <w:b w:val="0"/>
          <w:bCs/>
          <w:sz w:val="32"/>
          <w:szCs w:val="32"/>
          <w:shd w:val="clear" w:color="auto" w:fill="FFFFFF"/>
          <w:lang w:eastAsia="zh-CN"/>
        </w:rPr>
        <w:t>收支</w:t>
      </w:r>
      <w:r>
        <w:rPr>
          <w:rStyle w:val="14"/>
          <w:rFonts w:hint="eastAsia" w:ascii="方正黑体_GBK" w:hAnsi="方正黑体_GBK" w:eastAsia="方正黑体_GBK" w:cs="方正黑体_GBK"/>
          <w:b w:val="0"/>
          <w:bCs/>
          <w:sz w:val="32"/>
          <w:szCs w:val="32"/>
          <w:shd w:val="clear" w:color="auto" w:fill="FFFFFF"/>
        </w:rPr>
        <w:t>情况说明</w:t>
      </w:r>
    </w:p>
    <w:p w14:paraId="588B0C9C">
      <w:pPr>
        <w:pStyle w:val="17"/>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（一）收入支出决算总体情况说明</w:t>
      </w:r>
    </w:p>
    <w:p w14:paraId="626BB57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2024年度收</w:t>
      </w:r>
      <w:r>
        <w:rPr>
          <w:rFonts w:hint="eastAsia" w:ascii="Times New Roman" w:hAnsi="Times New Roman" w:eastAsia="方正仿宋_GBK" w:cs="Times New Roman"/>
          <w:i w:val="0"/>
          <w:iCs w:val="0"/>
          <w:caps w:val="0"/>
          <w:color w:val="333333"/>
          <w:spacing w:val="0"/>
          <w:sz w:val="32"/>
          <w:szCs w:val="32"/>
          <w:shd w:val="clear" w:fill="FFFFFF"/>
          <w:lang w:eastAsia="zh-CN"/>
        </w:rPr>
        <w:t>、支</w:t>
      </w:r>
      <w:r>
        <w:rPr>
          <w:rFonts w:hint="eastAsia" w:ascii="Times New Roman" w:hAnsi="Times New Roman" w:eastAsia="方正仿宋_GBK" w:cs="Times New Roman"/>
          <w:i w:val="0"/>
          <w:iCs w:val="0"/>
          <w:caps w:val="0"/>
          <w:color w:val="333333"/>
          <w:spacing w:val="0"/>
          <w:sz w:val="32"/>
          <w:szCs w:val="32"/>
          <w:shd w:val="clear" w:fill="FFFFFF"/>
        </w:rPr>
        <w:t>总计</w:t>
      </w:r>
      <w:r>
        <w:rPr>
          <w:rFonts w:hint="eastAsia" w:ascii="Times New Roman" w:hAnsi="Times New Roman" w:eastAsia="方正仿宋_GBK" w:cs="Times New Roman"/>
          <w:i w:val="0"/>
          <w:iCs w:val="0"/>
          <w:caps w:val="0"/>
          <w:color w:val="333333"/>
          <w:spacing w:val="0"/>
          <w:sz w:val="32"/>
          <w:szCs w:val="32"/>
          <w:shd w:val="clear" w:fill="FFFFFF"/>
          <w:lang w:eastAsia="zh-CN"/>
        </w:rPr>
        <w:t>均为</w:t>
      </w:r>
      <w:r>
        <w:rPr>
          <w:rFonts w:hint="eastAsia" w:ascii="Times New Roman" w:hAnsi="Times New Roman" w:eastAsia="方正仿宋_GBK" w:cs="Times New Roman"/>
          <w:i w:val="0"/>
          <w:iCs w:val="0"/>
          <w:caps w:val="0"/>
          <w:color w:val="333333"/>
          <w:spacing w:val="0"/>
          <w:sz w:val="32"/>
          <w:szCs w:val="32"/>
          <w:shd w:val="clear" w:fill="FFFFFF"/>
        </w:rPr>
        <w:t>19912.60万元。收、支与2023年度相比，增加11852.93万元，增长147.1%，主要原因是</w:t>
      </w:r>
      <w:r>
        <w:rPr>
          <w:rFonts w:hint="eastAsia" w:ascii="Times New Roman" w:hAnsi="Times New Roman" w:eastAsia="方正仿宋_GBK" w:cs="Times New Roman"/>
          <w:i w:val="0"/>
          <w:iCs w:val="0"/>
          <w:caps w:val="0"/>
          <w:color w:val="333333"/>
          <w:spacing w:val="0"/>
          <w:sz w:val="32"/>
          <w:szCs w:val="32"/>
          <w:shd w:val="clear" w:fill="FFFFFF"/>
          <w:lang w:val="en-US" w:eastAsia="zh-CN"/>
        </w:rPr>
        <w:t>农村公路建设项目资金及公路养护资金拨付增加。</w:t>
      </w:r>
    </w:p>
    <w:p w14:paraId="6B2199BC">
      <w:pPr>
        <w:pStyle w:val="10"/>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收入情况。2024年度收入合计19912.60万元，与2023年度相比，增加12887.98万元，增长183.5%，主要原因是</w:t>
      </w:r>
      <w:r>
        <w:rPr>
          <w:rFonts w:hint="eastAsia" w:ascii="Times New Roman" w:hAnsi="Times New Roman" w:eastAsia="方正仿宋_GBK" w:cs="Times New Roman"/>
          <w:i w:val="0"/>
          <w:iCs w:val="0"/>
          <w:caps w:val="0"/>
          <w:color w:val="333333"/>
          <w:spacing w:val="0"/>
          <w:sz w:val="32"/>
          <w:szCs w:val="32"/>
          <w:shd w:val="clear" w:fill="FFFFFF"/>
          <w:lang w:val="en-US" w:eastAsia="zh-CN"/>
        </w:rPr>
        <w:t>农村公路建设项目资金及公路养护资金拨付增加。</w:t>
      </w:r>
      <w:r>
        <w:rPr>
          <w:rFonts w:hint="eastAsia" w:ascii="Times New Roman" w:hAnsi="Times New Roman" w:eastAsia="方正仿宋_GBK" w:cs="Times New Roman"/>
          <w:i w:val="0"/>
          <w:iCs w:val="0"/>
          <w:caps w:val="0"/>
          <w:color w:val="333333"/>
          <w:spacing w:val="0"/>
          <w:sz w:val="32"/>
          <w:szCs w:val="32"/>
          <w:shd w:val="clear" w:fill="FFFFFF"/>
        </w:rPr>
        <w:t>其中：财政拨款收入19912.60万元，占100.0%；事业收入0.00万元，占0.0%；经营收入0.00万元，占0.0%；其他收入0.00万元，占0.0%。此外，使用非财政拨款结余（含专用结余）0.00万元，年初结转和结余0.00万元。</w:t>
      </w:r>
    </w:p>
    <w:p w14:paraId="6577AA72">
      <w:pPr>
        <w:pStyle w:val="10"/>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支出情况。2024年度支出合计19912.60万元，与2023年度相比，增加11852.93万元，增长147.1%，主要原因是</w:t>
      </w:r>
      <w:r>
        <w:rPr>
          <w:rFonts w:hint="eastAsia" w:ascii="Times New Roman" w:hAnsi="Times New Roman" w:eastAsia="方正仿宋_GBK" w:cs="Times New Roman"/>
          <w:i w:val="0"/>
          <w:iCs w:val="0"/>
          <w:caps w:val="0"/>
          <w:color w:val="333333"/>
          <w:spacing w:val="0"/>
          <w:sz w:val="32"/>
          <w:szCs w:val="32"/>
          <w:shd w:val="clear" w:fill="FFFFFF"/>
          <w:lang w:val="en-US" w:eastAsia="zh-CN"/>
        </w:rPr>
        <w:t>农村公路建设项目资金及公路养护资金拨付增加。</w:t>
      </w:r>
      <w:r>
        <w:rPr>
          <w:rFonts w:hint="eastAsia" w:ascii="Times New Roman" w:hAnsi="Times New Roman" w:eastAsia="方正仿宋_GBK" w:cs="Times New Roman"/>
          <w:i w:val="0"/>
          <w:iCs w:val="0"/>
          <w:caps w:val="0"/>
          <w:color w:val="333333"/>
          <w:spacing w:val="0"/>
          <w:sz w:val="32"/>
          <w:szCs w:val="32"/>
          <w:shd w:val="clear" w:fill="FFFFFF"/>
        </w:rPr>
        <w:t>其中：基本支出547.44万元，占2.8%；项目支出19365.16万元，占97.3%；经营支出0.00万元，占0.0%。此外，结余分配0.00</w:t>
      </w:r>
      <w:bookmarkStart w:id="0" w:name="_GoBack"/>
      <w:bookmarkEnd w:id="0"/>
      <w:r>
        <w:rPr>
          <w:rFonts w:hint="eastAsia" w:ascii="Times New Roman" w:hAnsi="Times New Roman" w:eastAsia="方正仿宋_GBK" w:cs="Times New Roman"/>
          <w:i w:val="0"/>
          <w:iCs w:val="0"/>
          <w:caps w:val="0"/>
          <w:color w:val="333333"/>
          <w:spacing w:val="0"/>
          <w:sz w:val="32"/>
          <w:szCs w:val="32"/>
          <w:shd w:val="clear" w:fill="FFFFFF"/>
        </w:rPr>
        <w:t>万元。</w:t>
      </w:r>
    </w:p>
    <w:p w14:paraId="3B4DEF52">
      <w:pPr>
        <w:pStyle w:val="10"/>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rPr>
          <w:rFonts w:hint="eastAsia" w:ascii="Times New Roman" w:hAnsi="Times New Roman" w:eastAsia="方正仿宋_GBK" w:cs="Times New Roman"/>
          <w:i w:val="0"/>
          <w:iCs w:val="0"/>
          <w:caps w:val="0"/>
          <w:color w:val="333333"/>
          <w:spacing w:val="0"/>
          <w:sz w:val="32"/>
          <w:szCs w:val="32"/>
          <w:shd w:val="clear" w:fill="FFFFFF"/>
          <w:lang w:eastAsia="zh-CN"/>
        </w:rPr>
      </w:pPr>
      <w:r>
        <w:rPr>
          <w:rFonts w:hint="eastAsia" w:ascii="Times New Roman" w:hAnsi="Times New Roman" w:eastAsia="方正仿宋_GBK" w:cs="Times New Roman"/>
          <w:i w:val="0"/>
          <w:iCs w:val="0"/>
          <w:caps w:val="0"/>
          <w:color w:val="333333"/>
          <w:spacing w:val="0"/>
          <w:sz w:val="32"/>
          <w:szCs w:val="32"/>
          <w:shd w:val="clear" w:fill="FFFFFF"/>
        </w:rPr>
        <w:t>结转结余情况。2024年度年末结转和结余0.00万元，与2023年度相比，无增减</w:t>
      </w:r>
      <w:r>
        <w:rPr>
          <w:rFonts w:hint="eastAsia" w:ascii="Times New Roman" w:hAnsi="Times New Roman" w:eastAsia="方正仿宋_GBK" w:cs="Times New Roman"/>
          <w:i w:val="0"/>
          <w:iCs w:val="0"/>
          <w:caps w:val="0"/>
          <w:color w:val="333333"/>
          <w:spacing w:val="0"/>
          <w:sz w:val="32"/>
          <w:szCs w:val="32"/>
          <w:shd w:val="clear" w:fill="FFFFFF"/>
          <w:lang w:eastAsia="zh-CN"/>
        </w:rPr>
        <w:t>。</w:t>
      </w:r>
    </w:p>
    <w:p w14:paraId="22B2D36B">
      <w:pPr>
        <w:pStyle w:val="17"/>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（二）财政拨款收入支出决算总体情况说明</w:t>
      </w:r>
    </w:p>
    <w:p w14:paraId="68D0CCAF">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2024年度财政拨款收、支总计均为19912.60万元。与2023年</w:t>
      </w:r>
      <w:r>
        <w:rPr>
          <w:rFonts w:hint="eastAsia" w:ascii="Times New Roman" w:hAnsi="Times New Roman" w:eastAsia="方正仿宋_GBK" w:cs="Times New Roman"/>
          <w:i w:val="0"/>
          <w:iCs w:val="0"/>
          <w:caps w:val="0"/>
          <w:color w:val="333333"/>
          <w:spacing w:val="0"/>
          <w:sz w:val="32"/>
          <w:szCs w:val="32"/>
          <w:shd w:val="clear" w:fill="FFFFFF"/>
          <w:lang w:eastAsia="zh-CN"/>
        </w:rPr>
        <w:t>度</w:t>
      </w:r>
      <w:r>
        <w:rPr>
          <w:rFonts w:hint="eastAsia" w:ascii="Times New Roman" w:hAnsi="Times New Roman" w:eastAsia="方正仿宋_GBK" w:cs="Times New Roman"/>
          <w:i w:val="0"/>
          <w:iCs w:val="0"/>
          <w:caps w:val="0"/>
          <w:color w:val="333333"/>
          <w:spacing w:val="0"/>
          <w:sz w:val="32"/>
          <w:szCs w:val="32"/>
          <w:shd w:val="clear" w:fill="FFFFFF"/>
        </w:rPr>
        <w:t>相比，财政拨款收、支总计各增加11852.93万元，增长147.1%。主要原因是</w:t>
      </w:r>
      <w:r>
        <w:rPr>
          <w:rFonts w:hint="eastAsia" w:ascii="Times New Roman" w:hAnsi="Times New Roman" w:eastAsia="方正仿宋_GBK" w:cs="Times New Roman"/>
          <w:i w:val="0"/>
          <w:iCs w:val="0"/>
          <w:caps w:val="0"/>
          <w:color w:val="333333"/>
          <w:spacing w:val="0"/>
          <w:sz w:val="32"/>
          <w:szCs w:val="32"/>
          <w:shd w:val="clear" w:fill="FFFFFF"/>
          <w:lang w:val="en-US" w:eastAsia="zh-CN"/>
        </w:rPr>
        <w:t>农村公路建设项目资金及公路养护资金拨付增加。</w:t>
      </w:r>
    </w:p>
    <w:p w14:paraId="1ADB3192">
      <w:pPr>
        <w:pStyle w:val="17"/>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（三）一般公共预算财政拨款收入支出决算情况说明</w:t>
      </w:r>
    </w:p>
    <w:p w14:paraId="70A7522C">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sz w:val="32"/>
          <w:szCs w:val="32"/>
        </w:rPr>
      </w:pPr>
      <w:r>
        <w:rPr>
          <w:rFonts w:hint="eastAsia" w:ascii="Times New Roman" w:hAnsi="Times New Roman" w:eastAsia="方正仿宋_GBK" w:cs="Times New Roman"/>
          <w:i w:val="0"/>
          <w:iCs w:val="0"/>
          <w:caps w:val="0"/>
          <w:color w:val="333333"/>
          <w:spacing w:val="0"/>
          <w:sz w:val="32"/>
          <w:szCs w:val="32"/>
          <w:shd w:val="clear" w:fill="FFFFFF"/>
        </w:rPr>
        <w:t>1.</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eastAsia" w:ascii="Times New Roman" w:hAnsi="Times New Roman" w:eastAsia="方正仿宋_GBK" w:cs="Times New Roman"/>
          <w:i w:val="0"/>
          <w:iCs w:val="0"/>
          <w:caps w:val="0"/>
          <w:color w:val="333333"/>
          <w:spacing w:val="0"/>
          <w:sz w:val="32"/>
          <w:szCs w:val="32"/>
          <w:shd w:val="clear" w:fill="FFFFFF"/>
        </w:rPr>
        <w:t>收入情况。2024年度一般公共预算财政拨款收入11425.83万元，与2023年度相比，增加5712.38万元，增长100.0%。主要原因是</w:t>
      </w:r>
      <w:r>
        <w:rPr>
          <w:rFonts w:hint="eastAsia" w:ascii="Times New Roman" w:hAnsi="Times New Roman" w:eastAsia="方正仿宋_GBK" w:cs="Times New Roman"/>
          <w:i w:val="0"/>
          <w:iCs w:val="0"/>
          <w:caps w:val="0"/>
          <w:color w:val="333333"/>
          <w:spacing w:val="0"/>
          <w:sz w:val="32"/>
          <w:szCs w:val="32"/>
          <w:shd w:val="clear" w:fill="FFFFFF"/>
          <w:lang w:val="en-US" w:eastAsia="zh-CN"/>
        </w:rPr>
        <w:t>农村公路建设项目资金及公路养护资金拨付增加。</w:t>
      </w:r>
      <w:r>
        <w:rPr>
          <w:rFonts w:hint="eastAsia" w:ascii="Times New Roman" w:hAnsi="Times New Roman" w:eastAsia="方正仿宋_GBK" w:cs="Times New Roman"/>
          <w:i w:val="0"/>
          <w:iCs w:val="0"/>
          <w:caps w:val="0"/>
          <w:color w:val="333333"/>
          <w:spacing w:val="0"/>
          <w:sz w:val="32"/>
          <w:szCs w:val="32"/>
          <w:shd w:val="clear" w:fill="FFFFFF"/>
        </w:rPr>
        <w:t>较年初预算数减少855.64万元，下降7.0%。主要原因是部分农村公路建设款项未达付款条件。此外，年初财政拨款结转和结余0.00万元。</w:t>
      </w:r>
    </w:p>
    <w:p w14:paraId="3B94597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w:t>
      </w:r>
      <w:r>
        <w:rPr>
          <w:rFonts w:hint="eastAsia" w:ascii="Times New Roman" w:hAnsi="Times New Roman" w:eastAsia="方正仿宋_GBK" w:cs="Times New Roman"/>
          <w:i w:val="0"/>
          <w:iCs w:val="0"/>
          <w:caps w:val="0"/>
          <w:color w:val="333333"/>
          <w:spacing w:val="0"/>
          <w:sz w:val="32"/>
          <w:szCs w:val="32"/>
          <w:shd w:val="clear" w:fill="FFFFFF"/>
          <w:lang w:val="en-US" w:eastAsia="zh-CN"/>
        </w:rPr>
        <w:t xml:space="preserve"> </w:t>
      </w:r>
      <w:r>
        <w:rPr>
          <w:rFonts w:hint="eastAsia" w:ascii="Times New Roman" w:hAnsi="Times New Roman" w:eastAsia="方正仿宋_GBK" w:cs="Times New Roman"/>
          <w:i w:val="0"/>
          <w:iCs w:val="0"/>
          <w:caps w:val="0"/>
          <w:color w:val="333333"/>
          <w:spacing w:val="0"/>
          <w:sz w:val="32"/>
          <w:szCs w:val="32"/>
          <w:shd w:val="clear" w:fill="FFFFFF"/>
        </w:rPr>
        <w:t>支出情况。2024年度一般公共预算财政拨款支出11425.83万元，与2023年度相比，增加5151.38万元，增长82.1%。主要原因是</w:t>
      </w:r>
      <w:r>
        <w:rPr>
          <w:rFonts w:hint="eastAsia" w:ascii="Times New Roman" w:hAnsi="Times New Roman" w:eastAsia="方正仿宋_GBK" w:cs="Times New Roman"/>
          <w:i w:val="0"/>
          <w:iCs w:val="0"/>
          <w:caps w:val="0"/>
          <w:color w:val="333333"/>
          <w:spacing w:val="0"/>
          <w:sz w:val="32"/>
          <w:szCs w:val="32"/>
          <w:shd w:val="clear" w:fill="FFFFFF"/>
          <w:lang w:val="en-US" w:eastAsia="zh-CN"/>
        </w:rPr>
        <w:t>农村公路建设项目资金及公路养护资金拨付增加。</w:t>
      </w:r>
      <w:r>
        <w:rPr>
          <w:rFonts w:hint="eastAsia" w:ascii="Times New Roman" w:hAnsi="Times New Roman" w:eastAsia="方正仿宋_GBK" w:cs="Times New Roman"/>
          <w:i w:val="0"/>
          <w:iCs w:val="0"/>
          <w:caps w:val="0"/>
          <w:color w:val="333333"/>
          <w:spacing w:val="0"/>
          <w:sz w:val="32"/>
          <w:szCs w:val="32"/>
          <w:shd w:val="clear" w:fill="FFFFFF"/>
        </w:rPr>
        <w:t>较年初预算数减少855.64万元，下降7.0%。主要原因是部分农村公路建设款项未达付款条件。</w:t>
      </w:r>
    </w:p>
    <w:p w14:paraId="3098AB82">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宋体" w:hAnsi="宋体" w:eastAsia="宋体" w:cs="宋体"/>
          <w:sz w:val="32"/>
          <w:szCs w:val="32"/>
          <w:highlight w:val="none"/>
          <w:shd w:val="clear" w:color="auto" w:fill="FFFFFF"/>
        </w:rPr>
      </w:pPr>
      <w:r>
        <w:rPr>
          <w:rFonts w:hint="eastAsia" w:ascii="Times New Roman" w:hAnsi="Times New Roman" w:eastAsia="方正仿宋_GBK" w:cs="Times New Roman"/>
          <w:i w:val="0"/>
          <w:iCs w:val="0"/>
          <w:caps w:val="0"/>
          <w:color w:val="333333"/>
          <w:spacing w:val="0"/>
          <w:sz w:val="32"/>
          <w:szCs w:val="32"/>
          <w:shd w:val="clear" w:fill="FFFFFF"/>
        </w:rPr>
        <w:t>一般公共预算财政拨款支出主要</w:t>
      </w:r>
      <w:r>
        <w:rPr>
          <w:rFonts w:hint="eastAsia" w:ascii="Times New Roman" w:hAnsi="Times New Roman" w:eastAsia="方正仿宋_GBK" w:cs="Times New Roman"/>
          <w:i w:val="0"/>
          <w:iCs w:val="0"/>
          <w:caps w:val="0"/>
          <w:color w:val="333333"/>
          <w:spacing w:val="0"/>
          <w:sz w:val="32"/>
          <w:szCs w:val="32"/>
          <w:shd w:val="clear" w:fill="FFFFFF"/>
          <w:lang w:eastAsia="zh-CN"/>
        </w:rPr>
        <w:t>用途如下</w:t>
      </w:r>
      <w:r>
        <w:rPr>
          <w:rFonts w:hint="eastAsia" w:ascii="Times New Roman" w:hAnsi="Times New Roman" w:eastAsia="方正仿宋_GBK" w:cs="Times New Roman"/>
          <w:i w:val="0"/>
          <w:iCs w:val="0"/>
          <w:caps w:val="0"/>
          <w:color w:val="333333"/>
          <w:spacing w:val="0"/>
          <w:sz w:val="32"/>
          <w:szCs w:val="32"/>
          <w:shd w:val="clear" w:fill="FFFFFF"/>
        </w:rPr>
        <w:t>：</w:t>
      </w:r>
    </w:p>
    <w:p w14:paraId="3A4D70E6">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sz w:val="32"/>
          <w:szCs w:val="32"/>
          <w:shd w:val="clear" w:fill="FFFFFF"/>
          <w:lang w:eastAsia="zh-CN"/>
        </w:rPr>
      </w:pPr>
      <w:r>
        <w:rPr>
          <w:rFonts w:hint="eastAsia" w:ascii="Times New Roman" w:hAnsi="Times New Roman" w:eastAsia="方正仿宋_GBK" w:cs="Times New Roman"/>
          <w:i w:val="0"/>
          <w:iCs w:val="0"/>
          <w:caps w:val="0"/>
          <w:color w:val="333333"/>
          <w:spacing w:val="0"/>
          <w:sz w:val="32"/>
          <w:szCs w:val="32"/>
          <w:shd w:val="clear" w:fill="FFFFFF"/>
        </w:rPr>
        <w:t>（1）社会保障</w:t>
      </w:r>
      <w:r>
        <w:rPr>
          <w:rFonts w:hint="eastAsia" w:ascii="Times New Roman" w:hAnsi="Times New Roman" w:eastAsia="方正仿宋_GBK" w:cs="Times New Roman"/>
          <w:i w:val="0"/>
          <w:iCs w:val="0"/>
          <w:caps w:val="0"/>
          <w:color w:val="333333"/>
          <w:spacing w:val="0"/>
          <w:sz w:val="32"/>
          <w:szCs w:val="32"/>
          <w:shd w:val="clear" w:fill="FFFFFF"/>
          <w:lang w:eastAsia="zh-CN"/>
        </w:rPr>
        <w:t>和</w:t>
      </w:r>
      <w:r>
        <w:rPr>
          <w:rFonts w:hint="eastAsia" w:ascii="Times New Roman" w:hAnsi="Times New Roman" w:eastAsia="方正仿宋_GBK" w:cs="Times New Roman"/>
          <w:i w:val="0"/>
          <w:iCs w:val="0"/>
          <w:caps w:val="0"/>
          <w:color w:val="333333"/>
          <w:spacing w:val="0"/>
          <w:sz w:val="32"/>
          <w:szCs w:val="32"/>
          <w:shd w:val="clear" w:fill="FFFFFF"/>
        </w:rPr>
        <w:t>就业支出120.23万元，占1.1%，较年初预算数增加16.59万元，增长16.0%，主要原因是</w:t>
      </w:r>
      <w:r>
        <w:rPr>
          <w:rFonts w:hint="eastAsia" w:ascii="Times New Roman" w:hAnsi="Times New Roman" w:eastAsia="方正仿宋_GBK" w:cs="Times New Roman"/>
          <w:i w:val="0"/>
          <w:iCs w:val="0"/>
          <w:caps w:val="0"/>
          <w:color w:val="333333"/>
          <w:spacing w:val="0"/>
          <w:sz w:val="32"/>
          <w:szCs w:val="32"/>
          <w:shd w:val="clear" w:fill="FFFFFF"/>
          <w:lang w:val="en-US" w:eastAsia="zh-CN"/>
        </w:rPr>
        <w:t>支出退休人员一次性补贴</w:t>
      </w:r>
      <w:r>
        <w:rPr>
          <w:rFonts w:hint="eastAsia" w:ascii="Times New Roman" w:hAnsi="Times New Roman" w:eastAsia="方正仿宋_GBK" w:cs="Times New Roman"/>
          <w:i w:val="0"/>
          <w:iCs w:val="0"/>
          <w:caps w:val="0"/>
          <w:color w:val="333333"/>
          <w:spacing w:val="0"/>
          <w:sz w:val="32"/>
          <w:szCs w:val="32"/>
          <w:shd w:val="clear" w:fill="FFFFFF"/>
          <w:lang w:eastAsia="zh-CN"/>
        </w:rPr>
        <w:t>。</w:t>
      </w:r>
    </w:p>
    <w:p w14:paraId="2ADF583A">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sz w:val="32"/>
          <w:szCs w:val="32"/>
          <w:shd w:val="clear" w:fill="FFFFFF"/>
          <w:lang w:eastAsia="zh-CN"/>
        </w:rPr>
      </w:pPr>
      <w:r>
        <w:rPr>
          <w:rFonts w:hint="eastAsia"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2</w:t>
      </w:r>
      <w:r>
        <w:rPr>
          <w:rFonts w:hint="eastAsia" w:ascii="Times New Roman" w:hAnsi="Times New Roman" w:eastAsia="方正仿宋_GBK" w:cs="Times New Roman"/>
          <w:i w:val="0"/>
          <w:iCs w:val="0"/>
          <w:caps w:val="0"/>
          <w:color w:val="333333"/>
          <w:spacing w:val="0"/>
          <w:sz w:val="32"/>
          <w:szCs w:val="32"/>
          <w:shd w:val="clear" w:fill="FFFFFF"/>
        </w:rPr>
        <w:t>）卫生健康支出157.83万元，占1.4%，较年初预算数增加125.78万元，增长392.5%，主要原因是</w:t>
      </w:r>
      <w:r>
        <w:rPr>
          <w:rFonts w:hint="eastAsia" w:ascii="Times New Roman" w:hAnsi="Times New Roman" w:eastAsia="方正仿宋_GBK" w:cs="Times New Roman"/>
          <w:i w:val="0"/>
          <w:iCs w:val="0"/>
          <w:caps w:val="0"/>
          <w:color w:val="333333"/>
          <w:spacing w:val="0"/>
          <w:sz w:val="32"/>
          <w:szCs w:val="32"/>
          <w:shd w:val="clear" w:fill="FFFFFF"/>
          <w:lang w:val="en-US" w:eastAsia="zh-CN"/>
        </w:rPr>
        <w:t>增加了</w:t>
      </w:r>
      <w:r>
        <w:rPr>
          <w:rFonts w:hint="eastAsia" w:ascii="Times New Roman" w:hAnsi="Times New Roman" w:eastAsia="方正仿宋_GBK" w:cs="Times New Roman"/>
          <w:i w:val="0"/>
          <w:iCs w:val="0"/>
          <w:caps w:val="0"/>
          <w:color w:val="333333"/>
          <w:spacing w:val="0"/>
          <w:sz w:val="32"/>
          <w:szCs w:val="32"/>
          <w:shd w:val="clear" w:fill="FFFFFF"/>
        </w:rPr>
        <w:t>疫情防控工作经费开支</w:t>
      </w:r>
      <w:r>
        <w:rPr>
          <w:rFonts w:hint="eastAsia" w:ascii="Times New Roman" w:hAnsi="Times New Roman" w:eastAsia="方正仿宋_GBK" w:cs="Times New Roman"/>
          <w:i w:val="0"/>
          <w:iCs w:val="0"/>
          <w:caps w:val="0"/>
          <w:color w:val="333333"/>
          <w:spacing w:val="0"/>
          <w:sz w:val="32"/>
          <w:szCs w:val="32"/>
          <w:shd w:val="clear" w:fill="FFFFFF"/>
          <w:lang w:eastAsia="zh-CN"/>
        </w:rPr>
        <w:t>。</w:t>
      </w:r>
    </w:p>
    <w:p w14:paraId="15FCF1E9">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（3）交通运输支出11116.42万元，占97.3%，较年初预算数减少997.49万元，下降8.2%，主要原因</w:t>
      </w:r>
      <w:r>
        <w:rPr>
          <w:rFonts w:hint="eastAsia" w:ascii="Times New Roman" w:hAnsi="Times New Roman" w:eastAsia="方正仿宋_GBK" w:cs="Times New Roman"/>
          <w:i w:val="0"/>
          <w:iCs w:val="0"/>
          <w:caps w:val="0"/>
          <w:color w:val="333333"/>
          <w:spacing w:val="0"/>
          <w:sz w:val="32"/>
          <w:szCs w:val="32"/>
          <w:shd w:val="clear" w:fill="FFFFFF"/>
          <w:lang w:eastAsia="zh-CN"/>
        </w:rPr>
        <w:t>是部分</w:t>
      </w:r>
      <w:r>
        <w:rPr>
          <w:rFonts w:hint="eastAsia" w:ascii="Times New Roman" w:hAnsi="Times New Roman" w:eastAsia="方正仿宋_GBK" w:cs="Times New Roman"/>
          <w:i w:val="0"/>
          <w:iCs w:val="0"/>
          <w:caps w:val="0"/>
          <w:color w:val="333333"/>
          <w:spacing w:val="0"/>
          <w:sz w:val="32"/>
          <w:szCs w:val="32"/>
          <w:shd w:val="clear" w:fill="FFFFFF"/>
        </w:rPr>
        <w:t>农村公路建设款项未达付款条件。</w:t>
      </w:r>
    </w:p>
    <w:p w14:paraId="6B2F061B">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4</w:t>
      </w:r>
      <w:r>
        <w:rPr>
          <w:rFonts w:hint="eastAsia" w:ascii="Times New Roman" w:hAnsi="Times New Roman" w:eastAsia="方正仿宋_GBK" w:cs="Times New Roman"/>
          <w:i w:val="0"/>
          <w:iCs w:val="0"/>
          <w:caps w:val="0"/>
          <w:color w:val="333333"/>
          <w:spacing w:val="0"/>
          <w:sz w:val="32"/>
          <w:szCs w:val="32"/>
          <w:shd w:val="clear" w:fill="FFFFFF"/>
        </w:rPr>
        <w:t>）住房保障支出31.35万元，占0.3%，较年初预算数减少0.52万元，下降1.6%，主要原因是按实际支付的公积金列支。</w:t>
      </w:r>
    </w:p>
    <w:p w14:paraId="1CB63714">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color w:val="FF0000"/>
          <w:sz w:val="32"/>
          <w:szCs w:val="32"/>
          <w:shd w:val="clear" w:color="auto" w:fill="FFFFFF"/>
          <w:lang w:eastAsia="zh-CN"/>
        </w:rPr>
      </w:pPr>
      <w:r>
        <w:rPr>
          <w:rFonts w:hint="eastAsia" w:ascii="Times New Roman" w:hAnsi="Times New Roman" w:eastAsia="方正仿宋_GBK" w:cs="Times New Roman"/>
          <w:i w:val="0"/>
          <w:iCs w:val="0"/>
          <w:caps w:val="0"/>
          <w:color w:val="333333"/>
          <w:spacing w:val="0"/>
          <w:sz w:val="32"/>
          <w:szCs w:val="32"/>
          <w:shd w:val="clear" w:fill="FFFFFF"/>
        </w:rPr>
        <w:t>3.结转结余情况。2024年度年末一般公共预算财政拨款结转和结余0.00万元，与2023年度相比，无增减</w:t>
      </w:r>
      <w:r>
        <w:rPr>
          <w:rFonts w:hint="eastAsia" w:ascii="Times New Roman" w:hAnsi="Times New Roman" w:eastAsia="方正仿宋_GBK" w:cs="Times New Roman"/>
          <w:i w:val="0"/>
          <w:iCs w:val="0"/>
          <w:caps w:val="0"/>
          <w:color w:val="333333"/>
          <w:spacing w:val="0"/>
          <w:sz w:val="32"/>
          <w:szCs w:val="32"/>
          <w:shd w:val="clear" w:fill="FFFFFF"/>
          <w:lang w:eastAsia="zh-CN"/>
        </w:rPr>
        <w:t>。</w:t>
      </w:r>
    </w:p>
    <w:p w14:paraId="1C3D5876">
      <w:pPr>
        <w:pStyle w:val="17"/>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（四）一般公共预算财政拨款基本支出决算情况说明</w:t>
      </w:r>
    </w:p>
    <w:p w14:paraId="5F73A82B">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2024年度一般公共财政拨款基本支出547.44万元。其中：人员经费467.34万元，与2023年度相比，增加1.54万元，增长0.3%，主要原因是</w:t>
      </w:r>
      <w:r>
        <w:rPr>
          <w:rFonts w:hint="eastAsia" w:ascii="Times New Roman" w:hAnsi="Times New Roman" w:eastAsia="方正仿宋_GBK" w:cs="Times New Roman"/>
          <w:i w:val="0"/>
          <w:iCs w:val="0"/>
          <w:caps w:val="0"/>
          <w:color w:val="333333"/>
          <w:spacing w:val="0"/>
          <w:sz w:val="32"/>
          <w:szCs w:val="32"/>
          <w:shd w:val="clear" w:fill="FFFFFF"/>
          <w:lang w:eastAsia="zh-CN"/>
        </w:rPr>
        <w:t>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退休人员一次性补贴。</w:t>
      </w:r>
      <w:r>
        <w:rPr>
          <w:rFonts w:hint="eastAsia" w:ascii="Times New Roman" w:hAnsi="Times New Roman" w:eastAsia="方正仿宋_GBK" w:cs="Times New Roman"/>
          <w:i w:val="0"/>
          <w:iCs w:val="0"/>
          <w:caps w:val="0"/>
          <w:color w:val="333333"/>
          <w:spacing w:val="0"/>
          <w:sz w:val="32"/>
          <w:szCs w:val="32"/>
          <w:shd w:val="clear" w:fill="FFFFFF"/>
        </w:rPr>
        <w:t>人员经费用途主要包括基本工资、津贴补贴、奖金、社会保障缴费、其他工资福利及对家庭的补助</w:t>
      </w:r>
      <w:r>
        <w:rPr>
          <w:rFonts w:hint="eastAsia" w:ascii="Times New Roman" w:hAnsi="Times New Roman" w:eastAsia="方正仿宋_GBK" w:cs="Times New Roman"/>
          <w:i w:val="0"/>
          <w:iCs w:val="0"/>
          <w:caps w:val="0"/>
          <w:color w:val="333333"/>
          <w:spacing w:val="0"/>
          <w:sz w:val="32"/>
          <w:szCs w:val="32"/>
          <w:shd w:val="clear" w:fill="FFFFFF"/>
          <w:lang w:eastAsia="zh-CN"/>
        </w:rPr>
        <w:t>等</w:t>
      </w:r>
      <w:r>
        <w:rPr>
          <w:rFonts w:hint="eastAsia" w:ascii="Times New Roman" w:hAnsi="Times New Roman" w:eastAsia="方正仿宋_GBK" w:cs="Times New Roman"/>
          <w:i w:val="0"/>
          <w:iCs w:val="0"/>
          <w:caps w:val="0"/>
          <w:color w:val="333333"/>
          <w:spacing w:val="0"/>
          <w:sz w:val="32"/>
          <w:szCs w:val="32"/>
          <w:shd w:val="clear" w:fill="FFFFFF"/>
        </w:rPr>
        <w:t>。</w:t>
      </w:r>
    </w:p>
    <w:p w14:paraId="7B19AAB6">
      <w:pPr>
        <w:pStyle w:val="18"/>
        <w:keepNext w:val="0"/>
        <w:keepLines w:val="0"/>
        <w:pageBreakBefore w:val="0"/>
        <w:widowControl/>
        <w:suppressLineNumbers w:val="0"/>
        <w:kinsoku/>
        <w:wordWrap/>
        <w:overflowPunct/>
        <w:topLinePunct w:val="0"/>
        <w:autoSpaceDN/>
        <w:bidi w:val="0"/>
        <w:adjustRightInd/>
        <w:spacing w:before="0" w:beforeAutospacing="0" w:afterAutospacing="0" w:line="560" w:lineRule="exact"/>
        <w:ind w:left="0" w:firstLine="640" w:firstLineChars="200"/>
        <w:jc w:val="left"/>
        <w:textAlignment w:val="auto"/>
        <w:rPr>
          <w:rFonts w:hint="eastAsia" w:ascii="Times New Roman" w:hAnsi="Times New Roman" w:eastAsia="方正仿宋_GBK" w:cs="Times New Roman"/>
          <w:i w:val="0"/>
          <w:iCs w:val="0"/>
          <w:caps w:val="0"/>
          <w:color w:val="333333"/>
          <w:spacing w:val="0"/>
          <w:sz w:val="32"/>
          <w:szCs w:val="32"/>
          <w:shd w:val="clear" w:fill="FFFFFF"/>
          <w:lang w:val="en-US" w:eastAsia="zh-CN" w:bidi="ar-SA"/>
        </w:rPr>
      </w:pPr>
      <w:r>
        <w:rPr>
          <w:rFonts w:hint="eastAsia" w:ascii="Times New Roman" w:hAnsi="Times New Roman" w:eastAsia="方正仿宋_GBK" w:cs="Times New Roman"/>
          <w:i w:val="0"/>
          <w:iCs w:val="0"/>
          <w:caps w:val="0"/>
          <w:color w:val="333333"/>
          <w:spacing w:val="0"/>
          <w:sz w:val="32"/>
          <w:szCs w:val="32"/>
          <w:shd w:val="clear" w:fill="FFFFFF"/>
          <w:lang w:val="en-US" w:eastAsia="zh-CN" w:bidi="ar-SA"/>
        </w:rPr>
        <w:t>公用经费80.10万元，与2023年度相比，增加18.58万元，增长30.2%，主要原因是增加工会经费及劳务费用等费用。公用经费用途主要包括办公费、邮电费、水电费、差旅费、维修费、会议费、培训费、公务接待费、劳务费、委托业务费、工会经费、福利费、公务车运行维护费、其他商品和服务等。</w:t>
      </w:r>
    </w:p>
    <w:p w14:paraId="1EA677DF">
      <w:pPr>
        <w:pStyle w:val="17"/>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（五）政府性基金预算收支决算情况说明</w:t>
      </w:r>
    </w:p>
    <w:p w14:paraId="6B62B255">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2024年度政府性基金预算财政拨款年初结转结余0.00万元，年末结转结余0.00万元。本年收入8486.77万元，与2023年度相比，增加7175.60万元，增长547.3%，主要原因是</w:t>
      </w:r>
      <w:r>
        <w:rPr>
          <w:rFonts w:hint="eastAsia" w:ascii="Times New Roman" w:hAnsi="Times New Roman" w:eastAsia="方正仿宋_GBK" w:cs="Times New Roman"/>
          <w:i w:val="0"/>
          <w:iCs w:val="0"/>
          <w:caps w:val="0"/>
          <w:color w:val="333333"/>
          <w:spacing w:val="0"/>
          <w:sz w:val="32"/>
          <w:szCs w:val="32"/>
          <w:shd w:val="clear" w:fill="FFFFFF"/>
          <w:lang w:val="en-US" w:eastAsia="zh-CN"/>
        </w:rPr>
        <w:t>增加支付</w:t>
      </w:r>
      <w:r>
        <w:rPr>
          <w:rFonts w:hint="eastAsia" w:ascii="Times New Roman" w:hAnsi="Times New Roman" w:eastAsia="方正仿宋_GBK" w:cs="Times New Roman"/>
          <w:i w:val="0"/>
          <w:iCs w:val="0"/>
          <w:caps w:val="0"/>
          <w:color w:val="333333"/>
          <w:spacing w:val="0"/>
          <w:sz w:val="32"/>
          <w:szCs w:val="32"/>
          <w:shd w:val="clear" w:fill="FFFFFF"/>
        </w:rPr>
        <w:t>2024年</w:t>
      </w:r>
      <w:r>
        <w:rPr>
          <w:rFonts w:hint="eastAsia" w:ascii="Times New Roman" w:hAnsi="Times New Roman" w:eastAsia="方正仿宋_GBK" w:cs="Times New Roman"/>
          <w:i w:val="0"/>
          <w:iCs w:val="0"/>
          <w:caps w:val="0"/>
          <w:color w:val="333333"/>
          <w:spacing w:val="0"/>
          <w:sz w:val="32"/>
          <w:szCs w:val="32"/>
          <w:shd w:val="clear" w:fill="FFFFFF"/>
          <w:lang w:val="en-US" w:eastAsia="zh-CN"/>
        </w:rPr>
        <w:t>农村公路建设</w:t>
      </w:r>
      <w:r>
        <w:rPr>
          <w:rFonts w:hint="eastAsia" w:ascii="Times New Roman" w:hAnsi="Times New Roman" w:eastAsia="方正仿宋_GBK" w:cs="Times New Roman"/>
          <w:i w:val="0"/>
          <w:iCs w:val="0"/>
          <w:caps w:val="0"/>
          <w:color w:val="333333"/>
          <w:spacing w:val="0"/>
          <w:sz w:val="32"/>
          <w:szCs w:val="32"/>
          <w:shd w:val="clear" w:fill="FFFFFF"/>
        </w:rPr>
        <w:t>项</w:t>
      </w:r>
      <w:r>
        <w:rPr>
          <w:rFonts w:hint="eastAsia" w:ascii="Times New Roman" w:hAnsi="Times New Roman" w:eastAsia="方正仿宋_GBK" w:cs="Times New Roman"/>
          <w:i w:val="0"/>
          <w:iCs w:val="0"/>
          <w:caps w:val="0"/>
          <w:color w:val="333333"/>
          <w:spacing w:val="0"/>
          <w:sz w:val="32"/>
          <w:szCs w:val="32"/>
          <w:shd w:val="clear" w:fill="FFFFFF"/>
          <w:lang w:val="en-US" w:eastAsia="zh-CN"/>
        </w:rPr>
        <w:t>目费用</w:t>
      </w:r>
      <w:r>
        <w:rPr>
          <w:rFonts w:hint="eastAsia" w:ascii="Times New Roman" w:hAnsi="Times New Roman" w:eastAsia="方正仿宋_GBK" w:cs="Times New Roman"/>
          <w:i w:val="0"/>
          <w:iCs w:val="0"/>
          <w:caps w:val="0"/>
          <w:color w:val="333333"/>
          <w:spacing w:val="0"/>
          <w:sz w:val="32"/>
          <w:szCs w:val="32"/>
          <w:shd w:val="clear" w:fill="FFFFFF"/>
          <w:lang w:eastAsia="zh-CN"/>
        </w:rPr>
        <w:t>。</w:t>
      </w:r>
      <w:r>
        <w:rPr>
          <w:rFonts w:hint="eastAsia" w:ascii="Times New Roman" w:hAnsi="Times New Roman" w:eastAsia="方正仿宋_GBK" w:cs="Times New Roman"/>
          <w:i w:val="0"/>
          <w:iCs w:val="0"/>
          <w:caps w:val="0"/>
          <w:color w:val="333333"/>
          <w:spacing w:val="0"/>
          <w:sz w:val="32"/>
          <w:szCs w:val="32"/>
          <w:shd w:val="clear" w:fill="FFFFFF"/>
        </w:rPr>
        <w:t>本年支出8486.77万元，与2023年度相比，增加6701.55万元，增长375.4%，主要原因是</w:t>
      </w:r>
      <w:r>
        <w:rPr>
          <w:rFonts w:hint="eastAsia" w:ascii="Times New Roman" w:hAnsi="Times New Roman" w:eastAsia="方正仿宋_GBK" w:cs="Times New Roman"/>
          <w:i w:val="0"/>
          <w:iCs w:val="0"/>
          <w:caps w:val="0"/>
          <w:color w:val="333333"/>
          <w:spacing w:val="0"/>
          <w:sz w:val="32"/>
          <w:szCs w:val="32"/>
          <w:shd w:val="clear" w:fill="FFFFFF"/>
          <w:lang w:val="en-US" w:eastAsia="zh-CN"/>
        </w:rPr>
        <w:t>增加支付</w:t>
      </w:r>
      <w:r>
        <w:rPr>
          <w:rFonts w:hint="eastAsia" w:ascii="Times New Roman" w:hAnsi="Times New Roman" w:eastAsia="方正仿宋_GBK" w:cs="Times New Roman"/>
          <w:i w:val="0"/>
          <w:iCs w:val="0"/>
          <w:caps w:val="0"/>
          <w:color w:val="333333"/>
          <w:spacing w:val="0"/>
          <w:sz w:val="32"/>
          <w:szCs w:val="32"/>
          <w:shd w:val="clear" w:fill="FFFFFF"/>
        </w:rPr>
        <w:t>2024年</w:t>
      </w:r>
      <w:r>
        <w:rPr>
          <w:rFonts w:hint="eastAsia" w:ascii="Times New Roman" w:hAnsi="Times New Roman" w:eastAsia="方正仿宋_GBK" w:cs="Times New Roman"/>
          <w:i w:val="0"/>
          <w:iCs w:val="0"/>
          <w:caps w:val="0"/>
          <w:color w:val="333333"/>
          <w:spacing w:val="0"/>
          <w:sz w:val="32"/>
          <w:szCs w:val="32"/>
          <w:shd w:val="clear" w:fill="FFFFFF"/>
          <w:lang w:val="en-US" w:eastAsia="zh-CN"/>
        </w:rPr>
        <w:t>农村公路建设</w:t>
      </w:r>
      <w:r>
        <w:rPr>
          <w:rFonts w:hint="eastAsia" w:ascii="Times New Roman" w:hAnsi="Times New Roman" w:eastAsia="方正仿宋_GBK" w:cs="Times New Roman"/>
          <w:i w:val="0"/>
          <w:iCs w:val="0"/>
          <w:caps w:val="0"/>
          <w:color w:val="333333"/>
          <w:spacing w:val="0"/>
          <w:sz w:val="32"/>
          <w:szCs w:val="32"/>
          <w:shd w:val="clear" w:fill="FFFFFF"/>
        </w:rPr>
        <w:t>项目</w:t>
      </w:r>
      <w:r>
        <w:rPr>
          <w:rFonts w:hint="eastAsia" w:ascii="Times New Roman" w:hAnsi="Times New Roman" w:eastAsia="方正仿宋_GBK" w:cs="Times New Roman"/>
          <w:i w:val="0"/>
          <w:iCs w:val="0"/>
          <w:caps w:val="0"/>
          <w:color w:val="333333"/>
          <w:spacing w:val="0"/>
          <w:sz w:val="32"/>
          <w:szCs w:val="32"/>
          <w:shd w:val="clear" w:fill="FFFFFF"/>
          <w:lang w:val="en-US" w:eastAsia="zh-CN"/>
        </w:rPr>
        <w:t>费用</w:t>
      </w:r>
      <w:r>
        <w:rPr>
          <w:rFonts w:hint="eastAsia" w:ascii="Times New Roman" w:hAnsi="Times New Roman" w:eastAsia="方正仿宋_GBK" w:cs="Times New Roman"/>
          <w:i w:val="0"/>
          <w:iCs w:val="0"/>
          <w:caps w:val="0"/>
          <w:color w:val="333333"/>
          <w:spacing w:val="0"/>
          <w:sz w:val="32"/>
          <w:szCs w:val="32"/>
          <w:shd w:val="clear" w:fill="FFFFFF"/>
          <w:lang w:eastAsia="zh-CN"/>
        </w:rPr>
        <w:t>。</w:t>
      </w:r>
    </w:p>
    <w:p w14:paraId="34ECD3A0">
      <w:pPr>
        <w:pStyle w:val="17"/>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（六）国有资本经营预算财政拨款支出决算情况说明</w:t>
      </w:r>
    </w:p>
    <w:p w14:paraId="0356A1C7">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本单位202</w:t>
      </w:r>
      <w:r>
        <w:rPr>
          <w:rFonts w:hint="eastAsia" w:ascii="Times New Roman" w:hAnsi="Times New Roman" w:eastAsia="方正仿宋_GBK" w:cs="Times New Roman"/>
          <w:i w:val="0"/>
          <w:iCs w:val="0"/>
          <w:caps w:val="0"/>
          <w:color w:val="333333"/>
          <w:spacing w:val="0"/>
          <w:sz w:val="32"/>
          <w:szCs w:val="32"/>
          <w:shd w:val="clear" w:fill="FFFFFF"/>
          <w:lang w:val="en-US" w:eastAsia="zh-CN"/>
        </w:rPr>
        <w:t>4</w:t>
      </w:r>
      <w:r>
        <w:rPr>
          <w:rFonts w:hint="eastAsia" w:ascii="Times New Roman" w:hAnsi="Times New Roman" w:eastAsia="方正仿宋_GBK" w:cs="Times New Roman"/>
          <w:i w:val="0"/>
          <w:iCs w:val="0"/>
          <w:caps w:val="0"/>
          <w:color w:val="333333"/>
          <w:spacing w:val="0"/>
          <w:sz w:val="32"/>
          <w:szCs w:val="32"/>
          <w:shd w:val="clear" w:fill="FFFFFF"/>
        </w:rPr>
        <w:t>年度无国有资本经营预算财政拨款支出。</w:t>
      </w:r>
    </w:p>
    <w:p w14:paraId="628780FD">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三、</w:t>
      </w:r>
      <w:r>
        <w:rPr>
          <w:rStyle w:val="14"/>
          <w:rFonts w:hint="eastAsia" w:ascii="方正黑体_GBK" w:hAnsi="方正黑体_GBK" w:eastAsia="方正黑体_GBK" w:cs="方正黑体_GBK"/>
          <w:b w:val="0"/>
          <w:bCs/>
          <w:sz w:val="32"/>
          <w:szCs w:val="32"/>
          <w:shd w:val="clear" w:color="auto" w:fill="FFFFFF"/>
          <w:lang w:eastAsia="zh-CN"/>
        </w:rPr>
        <w:t>财政拨款</w:t>
      </w:r>
      <w:r>
        <w:rPr>
          <w:rStyle w:val="14"/>
          <w:rFonts w:hint="eastAsia" w:ascii="方正黑体_GBK" w:hAnsi="方正黑体_GBK" w:eastAsia="方正黑体_GBK" w:cs="方正黑体_GBK"/>
          <w:b w:val="0"/>
          <w:bCs/>
          <w:sz w:val="32"/>
          <w:szCs w:val="32"/>
          <w:shd w:val="clear" w:color="auto" w:fill="FFFFFF"/>
        </w:rPr>
        <w:t>“三公”经费情况说明</w:t>
      </w:r>
    </w:p>
    <w:p w14:paraId="04A19CFF">
      <w:pPr>
        <w:pStyle w:val="17"/>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（一）“三公”经费支出总体情况说明</w:t>
      </w:r>
    </w:p>
    <w:p w14:paraId="3B4586F6">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lang w:eastAsia="zh-CN"/>
        </w:rPr>
      </w:pPr>
      <w:r>
        <w:rPr>
          <w:rFonts w:hint="eastAsia" w:ascii="Times New Roman" w:hAnsi="Times New Roman" w:eastAsia="方正仿宋_GBK" w:cs="Times New Roman"/>
          <w:i w:val="0"/>
          <w:iCs w:val="0"/>
          <w:caps w:val="0"/>
          <w:color w:val="333333"/>
          <w:spacing w:val="0"/>
          <w:sz w:val="32"/>
          <w:szCs w:val="32"/>
          <w:shd w:val="clear" w:fill="FFFFFF"/>
        </w:rPr>
        <w:t>2024年度“三公”经费支出共计3.18万元，较年初预算数减少0.02万元，下降0.6%，主要原因是严格执行公务用车各项费用报销标准减少费用支出</w:t>
      </w:r>
      <w:r>
        <w:rPr>
          <w:rFonts w:hint="eastAsia" w:ascii="Times New Roman" w:hAnsi="Times New Roman" w:eastAsia="方正仿宋_GBK" w:cs="Times New Roman"/>
          <w:i w:val="0"/>
          <w:iCs w:val="0"/>
          <w:caps w:val="0"/>
          <w:color w:val="333333"/>
          <w:spacing w:val="0"/>
          <w:sz w:val="32"/>
          <w:szCs w:val="32"/>
          <w:shd w:val="clear" w:fill="FFFFFF"/>
          <w:lang w:eastAsia="zh-CN"/>
        </w:rPr>
        <w:t>。</w:t>
      </w:r>
      <w:r>
        <w:rPr>
          <w:rFonts w:hint="eastAsia" w:ascii="Times New Roman" w:hAnsi="Times New Roman" w:eastAsia="方正仿宋_GBK" w:cs="Times New Roman"/>
          <w:i w:val="0"/>
          <w:iCs w:val="0"/>
          <w:caps w:val="0"/>
          <w:color w:val="333333"/>
          <w:spacing w:val="0"/>
          <w:sz w:val="32"/>
          <w:szCs w:val="32"/>
          <w:shd w:val="clear" w:fill="FFFFFF"/>
        </w:rPr>
        <w:t>较上年支出数减少0.53万元，下降14.3%，主要原因是严格执行公务用车各项费用报销标准减少费用支出</w:t>
      </w:r>
      <w:r>
        <w:rPr>
          <w:rFonts w:hint="eastAsia" w:ascii="Times New Roman" w:hAnsi="Times New Roman" w:eastAsia="方正仿宋_GBK" w:cs="Times New Roman"/>
          <w:i w:val="0"/>
          <w:iCs w:val="0"/>
          <w:caps w:val="0"/>
          <w:color w:val="333333"/>
          <w:spacing w:val="0"/>
          <w:sz w:val="32"/>
          <w:szCs w:val="32"/>
          <w:shd w:val="clear" w:fill="FFFFFF"/>
          <w:lang w:eastAsia="zh-CN"/>
        </w:rPr>
        <w:t>。</w:t>
      </w:r>
    </w:p>
    <w:p w14:paraId="503F9F6F">
      <w:pPr>
        <w:pStyle w:val="17"/>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（二）“三公”经费分项支出情况</w:t>
      </w:r>
    </w:p>
    <w:p w14:paraId="3E32A0B7">
      <w:pPr>
        <w:keepNext w:val="0"/>
        <w:keepLines w:val="0"/>
        <w:pageBreakBefore w:val="0"/>
        <w:widowControl/>
        <w:kinsoku/>
        <w:wordWrap/>
        <w:overflowPunct/>
        <w:topLinePunct w:val="0"/>
        <w:autoSpaceDN/>
        <w:bidi w:val="0"/>
        <w:adjustRightInd/>
        <w:spacing w:afterAutospacing="0" w:line="560" w:lineRule="exact"/>
        <w:ind w:left="0" w:firstLine="640" w:firstLineChars="200"/>
        <w:textAlignment w:val="auto"/>
        <w:rPr>
          <w:rFonts w:hint="eastAsia" w:ascii="Times New Roman" w:hAnsi="Times New Roman" w:eastAsia="方正仿宋_GBK" w:cs="Times New Roman"/>
          <w:i w:val="0"/>
          <w:iCs w:val="0"/>
          <w:caps w:val="0"/>
          <w:color w:val="333333"/>
          <w:spacing w:val="0"/>
          <w:sz w:val="32"/>
          <w:szCs w:val="32"/>
          <w:shd w:val="clear" w:fill="FFFFFF"/>
          <w:lang w:val="en-US" w:eastAsia="zh-CN" w:bidi="ar-SA"/>
        </w:rPr>
      </w:pPr>
      <w:r>
        <w:rPr>
          <w:rFonts w:hint="eastAsia" w:ascii="Times New Roman" w:hAnsi="Times New Roman" w:eastAsia="方正仿宋_GBK" w:cs="Times New Roman"/>
          <w:i w:val="0"/>
          <w:iCs w:val="0"/>
          <w:caps w:val="0"/>
          <w:color w:val="333333"/>
          <w:spacing w:val="0"/>
          <w:sz w:val="32"/>
          <w:szCs w:val="32"/>
          <w:shd w:val="clear" w:fill="FFFFFF"/>
          <w:lang w:val="en-US" w:eastAsia="zh-CN" w:bidi="ar-SA"/>
        </w:rPr>
        <w:t xml:space="preserve"> 本单位2024年度未发生因公出国（境）费用，与上年决算数持平。</w:t>
      </w:r>
    </w:p>
    <w:p w14:paraId="0A5C0150">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lang w:val="en-US" w:eastAsia="zh-CN" w:bidi="ar-SA"/>
        </w:rPr>
      </w:pPr>
      <w:r>
        <w:rPr>
          <w:rFonts w:hint="eastAsia" w:ascii="Times New Roman" w:hAnsi="Times New Roman" w:eastAsia="方正仿宋_GBK" w:cs="Times New Roman"/>
          <w:i w:val="0"/>
          <w:iCs w:val="0"/>
          <w:caps w:val="0"/>
          <w:color w:val="333333"/>
          <w:spacing w:val="0"/>
          <w:sz w:val="32"/>
          <w:szCs w:val="32"/>
          <w:shd w:val="clear" w:fill="FFFFFF"/>
          <w:lang w:val="en-US" w:eastAsia="zh-CN" w:bidi="ar-SA"/>
        </w:rPr>
        <w:t xml:space="preserve"> 本单位2024年度未发生公务车购置费用，与上年决算数持平。</w:t>
      </w:r>
    </w:p>
    <w:p w14:paraId="26B88CDA">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lang w:val="en-US" w:eastAsia="zh-CN" w:bidi="ar-SA"/>
        </w:rPr>
      </w:pPr>
      <w:r>
        <w:rPr>
          <w:rFonts w:hint="eastAsia" w:ascii="Times New Roman" w:hAnsi="Times New Roman" w:eastAsia="方正仿宋_GBK" w:cs="Times New Roman"/>
          <w:i w:val="0"/>
          <w:iCs w:val="0"/>
          <w:caps w:val="0"/>
          <w:color w:val="333333"/>
          <w:spacing w:val="0"/>
          <w:sz w:val="32"/>
          <w:szCs w:val="32"/>
          <w:shd w:val="clear" w:fill="FFFFFF"/>
          <w:lang w:val="en-US" w:eastAsia="zh-CN" w:bidi="ar-SA"/>
        </w:rPr>
        <w:t>公务用车运行维护费2.70万元，主要用于安监车外出检查交通工作产生的燃料费、维修费、过路过桥费、保险费等。费用支出较年初预算数无增减；较上年支出数减少0.35万元，下降11.5%，主要原因是严格执行公务用车各项费用报销标准，减少了费用支出。</w:t>
      </w:r>
    </w:p>
    <w:p w14:paraId="62C6B91D">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公务接待费0.48万元，主要用于单位按照规定开支的各类公务</w:t>
      </w:r>
      <w:r>
        <w:rPr>
          <w:rFonts w:hint="eastAsia" w:ascii="Times New Roman" w:hAnsi="Times New Roman" w:eastAsia="方正仿宋_GBK" w:cs="Times New Roman"/>
          <w:i w:val="0"/>
          <w:iCs w:val="0"/>
          <w:caps w:val="0"/>
          <w:color w:val="333333"/>
          <w:spacing w:val="0"/>
          <w:sz w:val="32"/>
          <w:szCs w:val="32"/>
          <w:shd w:val="clear" w:fill="FFFFFF"/>
          <w:lang w:eastAsia="zh-CN"/>
        </w:rPr>
        <w:t>接待。</w:t>
      </w:r>
      <w:r>
        <w:rPr>
          <w:rFonts w:hint="eastAsia" w:ascii="Times New Roman" w:hAnsi="Times New Roman" w:eastAsia="方正仿宋_GBK" w:cs="Times New Roman"/>
          <w:i w:val="0"/>
          <w:iCs w:val="0"/>
          <w:caps w:val="0"/>
          <w:color w:val="333333"/>
          <w:spacing w:val="0"/>
          <w:sz w:val="32"/>
          <w:szCs w:val="32"/>
          <w:shd w:val="clear" w:fill="FFFFFF"/>
        </w:rPr>
        <w:t>费用支出较年初预算数减少0.02万元，下降4.0%，主要原因是强化公务接待支出管理，严格遵守公务接待开支范围和开支标准，严格控制陪餐人数，对应由接待对象承担的费用一律由接待对象自行支付</w:t>
      </w:r>
      <w:r>
        <w:rPr>
          <w:rFonts w:hint="eastAsia" w:ascii="Times New Roman" w:hAnsi="Times New Roman" w:eastAsia="方正仿宋_GBK" w:cs="Times New Roman"/>
          <w:i w:val="0"/>
          <w:iCs w:val="0"/>
          <w:caps w:val="0"/>
          <w:color w:val="333333"/>
          <w:spacing w:val="0"/>
          <w:sz w:val="32"/>
          <w:szCs w:val="32"/>
          <w:shd w:val="clear" w:fill="FFFFFF"/>
          <w:lang w:eastAsia="zh-CN"/>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本年</w:t>
      </w:r>
      <w:r>
        <w:rPr>
          <w:rFonts w:hint="eastAsia" w:ascii="Times New Roman" w:hAnsi="Times New Roman" w:eastAsia="方正仿宋_GBK" w:cs="Times New Roman"/>
          <w:i w:val="0"/>
          <w:iCs w:val="0"/>
          <w:caps w:val="0"/>
          <w:color w:val="333333"/>
          <w:spacing w:val="0"/>
          <w:sz w:val="32"/>
          <w:szCs w:val="32"/>
          <w:shd w:val="clear" w:fill="FFFFFF"/>
        </w:rPr>
        <w:t>接待次数</w:t>
      </w:r>
      <w:r>
        <w:rPr>
          <w:rFonts w:hint="eastAsia" w:ascii="Times New Roman" w:hAnsi="Times New Roman" w:eastAsia="方正仿宋_GBK" w:cs="Times New Roman"/>
          <w:i w:val="0"/>
          <w:iCs w:val="0"/>
          <w:caps w:val="0"/>
          <w:color w:val="333333"/>
          <w:spacing w:val="0"/>
          <w:sz w:val="32"/>
          <w:szCs w:val="32"/>
          <w:shd w:val="clear" w:fill="FFFFFF"/>
          <w:lang w:val="en-US" w:eastAsia="zh-CN"/>
        </w:rPr>
        <w:t>减少，</w:t>
      </w:r>
      <w:r>
        <w:rPr>
          <w:rFonts w:hint="eastAsia" w:ascii="Times New Roman" w:hAnsi="Times New Roman" w:eastAsia="方正仿宋_GBK" w:cs="Times New Roman"/>
          <w:i w:val="0"/>
          <w:iCs w:val="0"/>
          <w:caps w:val="0"/>
          <w:color w:val="333333"/>
          <w:spacing w:val="0"/>
          <w:sz w:val="32"/>
          <w:szCs w:val="32"/>
          <w:shd w:val="clear" w:fill="FFFFFF"/>
        </w:rPr>
        <w:t>费用</w:t>
      </w:r>
      <w:r>
        <w:rPr>
          <w:rFonts w:hint="eastAsia" w:ascii="Times New Roman" w:hAnsi="Times New Roman" w:eastAsia="方正仿宋_GBK" w:cs="Times New Roman"/>
          <w:i w:val="0"/>
          <w:iCs w:val="0"/>
          <w:caps w:val="0"/>
          <w:color w:val="333333"/>
          <w:spacing w:val="0"/>
          <w:sz w:val="32"/>
          <w:szCs w:val="32"/>
          <w:shd w:val="clear" w:fill="FFFFFF"/>
          <w:lang w:eastAsia="zh-CN"/>
        </w:rPr>
        <w:t>降低。</w:t>
      </w:r>
      <w:r>
        <w:rPr>
          <w:rFonts w:hint="eastAsia" w:ascii="Times New Roman" w:hAnsi="Times New Roman" w:eastAsia="方正仿宋_GBK" w:cs="Times New Roman"/>
          <w:i w:val="0"/>
          <w:iCs w:val="0"/>
          <w:caps w:val="0"/>
          <w:color w:val="333333"/>
          <w:spacing w:val="0"/>
          <w:sz w:val="32"/>
          <w:szCs w:val="32"/>
          <w:shd w:val="clear" w:fill="FFFFFF"/>
        </w:rPr>
        <w:t>较上年支出数减少0.18万元，下降27.3%，主要原因是强化公务接待支出管理，严格遵守公务接待开支范围和开支标准，严格控制陪餐人数，对应由接待对象承担的费用一律由接待对象自行支付</w:t>
      </w:r>
      <w:r>
        <w:rPr>
          <w:rFonts w:hint="eastAsia" w:ascii="Times New Roman" w:hAnsi="Times New Roman" w:eastAsia="方正仿宋_GBK" w:cs="Times New Roman"/>
          <w:i w:val="0"/>
          <w:iCs w:val="0"/>
          <w:caps w:val="0"/>
          <w:color w:val="333333"/>
          <w:spacing w:val="0"/>
          <w:sz w:val="32"/>
          <w:szCs w:val="32"/>
          <w:shd w:val="clear" w:fill="FFFFFF"/>
          <w:lang w:eastAsia="zh-CN"/>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本年</w:t>
      </w:r>
      <w:r>
        <w:rPr>
          <w:rFonts w:hint="eastAsia" w:ascii="Times New Roman" w:hAnsi="Times New Roman" w:eastAsia="方正仿宋_GBK" w:cs="Times New Roman"/>
          <w:i w:val="0"/>
          <w:iCs w:val="0"/>
          <w:caps w:val="0"/>
          <w:color w:val="333333"/>
          <w:spacing w:val="0"/>
          <w:sz w:val="32"/>
          <w:szCs w:val="32"/>
          <w:shd w:val="clear" w:fill="FFFFFF"/>
        </w:rPr>
        <w:t>接待次数</w:t>
      </w:r>
      <w:r>
        <w:rPr>
          <w:rFonts w:hint="eastAsia" w:ascii="Times New Roman" w:hAnsi="Times New Roman" w:eastAsia="方正仿宋_GBK" w:cs="Times New Roman"/>
          <w:i w:val="0"/>
          <w:iCs w:val="0"/>
          <w:caps w:val="0"/>
          <w:color w:val="333333"/>
          <w:spacing w:val="0"/>
          <w:sz w:val="32"/>
          <w:szCs w:val="32"/>
          <w:shd w:val="clear" w:fill="FFFFFF"/>
          <w:lang w:val="en-US" w:eastAsia="zh-CN"/>
        </w:rPr>
        <w:t>减少，</w:t>
      </w:r>
      <w:r>
        <w:rPr>
          <w:rFonts w:hint="eastAsia" w:ascii="Times New Roman" w:hAnsi="Times New Roman" w:eastAsia="方正仿宋_GBK" w:cs="Times New Roman"/>
          <w:i w:val="0"/>
          <w:iCs w:val="0"/>
          <w:caps w:val="0"/>
          <w:color w:val="333333"/>
          <w:spacing w:val="0"/>
          <w:sz w:val="32"/>
          <w:szCs w:val="32"/>
          <w:shd w:val="clear" w:fill="FFFFFF"/>
        </w:rPr>
        <w:t>费用</w:t>
      </w:r>
      <w:r>
        <w:rPr>
          <w:rFonts w:hint="eastAsia" w:ascii="Times New Roman" w:hAnsi="Times New Roman" w:eastAsia="方正仿宋_GBK" w:cs="Times New Roman"/>
          <w:i w:val="0"/>
          <w:iCs w:val="0"/>
          <w:caps w:val="0"/>
          <w:color w:val="333333"/>
          <w:spacing w:val="0"/>
          <w:sz w:val="32"/>
          <w:szCs w:val="32"/>
          <w:shd w:val="clear" w:fill="FFFFFF"/>
          <w:lang w:val="en-US" w:eastAsia="zh-CN"/>
        </w:rPr>
        <w:t>减少</w:t>
      </w:r>
      <w:r>
        <w:rPr>
          <w:rFonts w:hint="eastAsia" w:ascii="Times New Roman" w:hAnsi="Times New Roman" w:eastAsia="方正仿宋_GBK" w:cs="Times New Roman"/>
          <w:i w:val="0"/>
          <w:iCs w:val="0"/>
          <w:caps w:val="0"/>
          <w:color w:val="333333"/>
          <w:spacing w:val="0"/>
          <w:sz w:val="32"/>
          <w:szCs w:val="32"/>
          <w:shd w:val="clear" w:fill="FFFFFF"/>
          <w:lang w:eastAsia="zh-CN"/>
        </w:rPr>
        <w:t>。</w:t>
      </w:r>
    </w:p>
    <w:p w14:paraId="2DD3F680">
      <w:pPr>
        <w:pStyle w:val="17"/>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（三）“三公”经费实物量情况</w:t>
      </w:r>
    </w:p>
    <w:p w14:paraId="09CB25CA">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2024年度本</w:t>
      </w:r>
      <w:r>
        <w:rPr>
          <w:rFonts w:hint="eastAsia" w:ascii="Times New Roman" w:hAnsi="Times New Roman" w:eastAsia="方正仿宋_GBK" w:cs="Times New Roman"/>
          <w:i w:val="0"/>
          <w:iCs w:val="0"/>
          <w:caps w:val="0"/>
          <w:color w:val="333333"/>
          <w:spacing w:val="0"/>
          <w:sz w:val="32"/>
          <w:szCs w:val="32"/>
          <w:shd w:val="clear" w:fill="FFFFFF"/>
          <w:lang w:eastAsia="zh-CN"/>
        </w:rPr>
        <w:t>单位</w:t>
      </w:r>
      <w:r>
        <w:rPr>
          <w:rFonts w:hint="eastAsia" w:ascii="Times New Roman" w:hAnsi="Times New Roman" w:eastAsia="方正仿宋_GBK" w:cs="Times New Roman"/>
          <w:i w:val="0"/>
          <w:iCs w:val="0"/>
          <w:caps w:val="0"/>
          <w:color w:val="333333"/>
          <w:spacing w:val="0"/>
          <w:sz w:val="32"/>
          <w:szCs w:val="32"/>
          <w:shd w:val="clear" w:fill="FFFFFF"/>
        </w:rPr>
        <w:t>因公出国（境）共计0个团组，0人；公务用车购置0辆，公务车保有量为1辆；国内公务接待6批次36人，其中：国内外事接待0批次，0人；国（境）外公务接待0批次，0人。2024年本</w:t>
      </w:r>
      <w:r>
        <w:rPr>
          <w:rFonts w:hint="eastAsia" w:ascii="Times New Roman" w:hAnsi="Times New Roman" w:eastAsia="方正仿宋_GBK" w:cs="Times New Roman"/>
          <w:i w:val="0"/>
          <w:iCs w:val="0"/>
          <w:caps w:val="0"/>
          <w:color w:val="333333"/>
          <w:spacing w:val="0"/>
          <w:sz w:val="32"/>
          <w:szCs w:val="32"/>
          <w:shd w:val="clear" w:fill="FFFFFF"/>
          <w:lang w:eastAsia="zh-CN"/>
        </w:rPr>
        <w:t>单位</w:t>
      </w:r>
      <w:r>
        <w:rPr>
          <w:rFonts w:hint="eastAsia" w:ascii="Times New Roman" w:hAnsi="Times New Roman" w:eastAsia="方正仿宋_GBK" w:cs="Times New Roman"/>
          <w:i w:val="0"/>
          <w:iCs w:val="0"/>
          <w:caps w:val="0"/>
          <w:color w:val="333333"/>
          <w:spacing w:val="0"/>
          <w:sz w:val="32"/>
          <w:szCs w:val="32"/>
          <w:shd w:val="clear" w:fill="FFFFFF"/>
        </w:rPr>
        <w:t>人均接待费133.56元，车均购置费0万元，车均维护费2.70万元。</w:t>
      </w:r>
    </w:p>
    <w:p w14:paraId="448079A0">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4"/>
          <w:rFonts w:hint="eastAsia" w:ascii="方正黑体_GBK" w:hAnsi="方正黑体_GBK" w:eastAsia="方正黑体_GBK" w:cs="方正黑体_GBK"/>
          <w:b w:val="0"/>
          <w:bCs/>
          <w:sz w:val="32"/>
          <w:szCs w:val="32"/>
          <w:shd w:val="clear" w:color="auto" w:fill="FFFFFF"/>
        </w:rPr>
      </w:pPr>
      <w:r>
        <w:rPr>
          <w:rStyle w:val="14"/>
          <w:rFonts w:hint="eastAsia" w:ascii="方正黑体_GBK" w:hAnsi="方正黑体_GBK" w:eastAsia="方正黑体_GBK" w:cs="方正黑体_GBK"/>
          <w:b w:val="0"/>
          <w:bCs/>
          <w:sz w:val="32"/>
          <w:szCs w:val="32"/>
          <w:shd w:val="clear" w:color="auto" w:fill="FFFFFF"/>
        </w:rPr>
        <w:t>四、其他需要说明的事项</w:t>
      </w:r>
    </w:p>
    <w:p w14:paraId="795DBA45">
      <w:pPr>
        <w:pStyle w:val="10"/>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（一）财政拨款会议费、培训费和差旅费情况说明</w:t>
      </w:r>
    </w:p>
    <w:p w14:paraId="3C007CF0">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宋体" w:hAnsi="宋体" w:eastAsia="宋体" w:cs="宋体"/>
          <w:color w:val="auto"/>
          <w:sz w:val="32"/>
          <w:szCs w:val="32"/>
          <w:lang w:val="en-US" w:eastAsia="zh-CN"/>
        </w:rPr>
      </w:pPr>
      <w:r>
        <w:rPr>
          <w:rFonts w:hint="eastAsia" w:ascii="Times New Roman" w:hAnsi="Times New Roman" w:eastAsia="方正仿宋_GBK" w:cs="Times New Roman"/>
          <w:i w:val="0"/>
          <w:iCs w:val="0"/>
          <w:caps w:val="0"/>
          <w:color w:val="333333"/>
          <w:spacing w:val="0"/>
          <w:sz w:val="32"/>
          <w:szCs w:val="32"/>
          <w:shd w:val="clear" w:fill="FFFFFF"/>
        </w:rPr>
        <w:t>本年度会议费支出0.54万元，与2023年度相比，增加0.47万元，增长671.4%，主要原因是</w:t>
      </w:r>
      <w:r>
        <w:rPr>
          <w:rFonts w:hint="eastAsia" w:ascii="Times New Roman" w:hAnsi="Times New Roman" w:eastAsia="方正仿宋_GBK" w:cs="Times New Roman"/>
          <w:i w:val="0"/>
          <w:iCs w:val="0"/>
          <w:caps w:val="0"/>
          <w:color w:val="333333"/>
          <w:spacing w:val="0"/>
          <w:sz w:val="32"/>
          <w:szCs w:val="32"/>
          <w:shd w:val="clear" w:fill="FFFFFF"/>
          <w:lang w:val="en-US" w:eastAsia="zh-CN"/>
        </w:rPr>
        <w:t>工作需要召开会议及租用机关事务中心会议室发生费用。</w:t>
      </w:r>
      <w:r>
        <w:rPr>
          <w:rFonts w:hint="eastAsia" w:ascii="Times New Roman" w:hAnsi="Times New Roman" w:eastAsia="方正仿宋_GBK" w:cs="Times New Roman"/>
          <w:i w:val="0"/>
          <w:iCs w:val="0"/>
          <w:caps w:val="0"/>
          <w:color w:val="333333"/>
          <w:spacing w:val="0"/>
          <w:sz w:val="32"/>
          <w:szCs w:val="32"/>
          <w:shd w:val="clear" w:fill="FFFFFF"/>
        </w:rPr>
        <w:t>本年度培训费支出2.62万元，与2023年度相比，增加2.20万元，增长523.8%，主要原因是</w:t>
      </w:r>
      <w:r>
        <w:rPr>
          <w:rFonts w:hint="eastAsia" w:ascii="Times New Roman" w:hAnsi="Times New Roman" w:eastAsia="方正仿宋_GBK" w:cs="Times New Roman"/>
          <w:i w:val="0"/>
          <w:iCs w:val="0"/>
          <w:caps w:val="0"/>
          <w:color w:val="333333"/>
          <w:spacing w:val="0"/>
          <w:sz w:val="32"/>
          <w:szCs w:val="32"/>
          <w:shd w:val="clear" w:fill="FFFFFF"/>
          <w:lang w:val="en-US" w:eastAsia="zh-CN"/>
        </w:rPr>
        <w:t>本年度增加安全生产培训费用。</w:t>
      </w:r>
      <w:r>
        <w:rPr>
          <w:rFonts w:hint="eastAsia" w:ascii="Times New Roman" w:hAnsi="Times New Roman" w:eastAsia="方正仿宋_GBK" w:cs="Times New Roman"/>
          <w:i w:val="0"/>
          <w:iCs w:val="0"/>
          <w:caps w:val="0"/>
          <w:color w:val="333333"/>
          <w:spacing w:val="0"/>
          <w:sz w:val="32"/>
          <w:szCs w:val="32"/>
          <w:shd w:val="clear" w:fill="FFFFFF"/>
        </w:rPr>
        <w:t>本年度差旅费支出32.36万元，与2023年度相比，增加6.23万元，增长23.8%，主要原因是</w:t>
      </w:r>
      <w:r>
        <w:rPr>
          <w:rFonts w:hint="eastAsia" w:ascii="Times New Roman" w:hAnsi="Times New Roman" w:eastAsia="方正仿宋_GBK" w:cs="Times New Roman"/>
          <w:i w:val="0"/>
          <w:iCs w:val="0"/>
          <w:caps w:val="0"/>
          <w:color w:val="333333"/>
          <w:spacing w:val="0"/>
          <w:sz w:val="32"/>
          <w:szCs w:val="32"/>
          <w:shd w:val="clear" w:fill="FFFFFF"/>
          <w:lang w:val="en-US" w:eastAsia="zh-CN"/>
        </w:rPr>
        <w:t>按实列支单位职工因工作需要差旅费用。</w:t>
      </w:r>
    </w:p>
    <w:p w14:paraId="70E611E1">
      <w:pPr>
        <w:pStyle w:val="17"/>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（二）机关运行经费情况说明</w:t>
      </w:r>
    </w:p>
    <w:p w14:paraId="7D336031">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2024年度本</w:t>
      </w:r>
      <w:r>
        <w:rPr>
          <w:rFonts w:hint="eastAsia" w:ascii="Times New Roman" w:hAnsi="Times New Roman" w:eastAsia="方正仿宋_GBK" w:cs="Times New Roman"/>
          <w:i w:val="0"/>
          <w:iCs w:val="0"/>
          <w:caps w:val="0"/>
          <w:color w:val="333333"/>
          <w:spacing w:val="0"/>
          <w:sz w:val="32"/>
          <w:szCs w:val="32"/>
          <w:shd w:val="clear" w:fill="FFFFFF"/>
          <w:lang w:eastAsia="zh-CN"/>
        </w:rPr>
        <w:t>单位</w:t>
      </w:r>
      <w:r>
        <w:rPr>
          <w:rFonts w:hint="eastAsia" w:ascii="Times New Roman" w:hAnsi="Times New Roman" w:eastAsia="方正仿宋_GBK" w:cs="Times New Roman"/>
          <w:i w:val="0"/>
          <w:iCs w:val="0"/>
          <w:caps w:val="0"/>
          <w:color w:val="333333"/>
          <w:spacing w:val="0"/>
          <w:sz w:val="32"/>
          <w:szCs w:val="32"/>
          <w:shd w:val="clear" w:fill="FFFFFF"/>
        </w:rPr>
        <w:t>机关运行经费支出80.10万元，机关运行经费主要用于开支办公费、</w:t>
      </w:r>
      <w:r>
        <w:rPr>
          <w:rFonts w:hint="eastAsia" w:ascii="Times New Roman" w:hAnsi="Times New Roman" w:eastAsia="方正仿宋_GBK" w:cs="Times New Roman"/>
          <w:i w:val="0"/>
          <w:iCs w:val="0"/>
          <w:caps w:val="0"/>
          <w:color w:val="333333"/>
          <w:spacing w:val="0"/>
          <w:sz w:val="32"/>
          <w:szCs w:val="32"/>
          <w:shd w:val="clear" w:fill="FFFFFF"/>
          <w:lang w:val="en-US" w:eastAsia="zh-CN"/>
        </w:rPr>
        <w:t>差旅费、</w:t>
      </w:r>
      <w:r>
        <w:rPr>
          <w:rFonts w:hint="eastAsia" w:ascii="Times New Roman" w:hAnsi="Times New Roman" w:eastAsia="方正仿宋_GBK" w:cs="Times New Roman"/>
          <w:i w:val="0"/>
          <w:iCs w:val="0"/>
          <w:caps w:val="0"/>
          <w:color w:val="333333"/>
          <w:spacing w:val="0"/>
          <w:sz w:val="32"/>
          <w:szCs w:val="32"/>
          <w:shd w:val="clear" w:fill="FFFFFF"/>
        </w:rPr>
        <w:t>水电费、维修费、劳务费、公务车运行维护费等开支</w:t>
      </w:r>
      <w:r>
        <w:rPr>
          <w:rFonts w:hint="eastAsia" w:ascii="Times New Roman" w:hAnsi="Times New Roman" w:eastAsia="方正仿宋_GBK" w:cs="Times New Roman"/>
          <w:i w:val="0"/>
          <w:iCs w:val="0"/>
          <w:caps w:val="0"/>
          <w:color w:val="333333"/>
          <w:spacing w:val="0"/>
          <w:sz w:val="32"/>
          <w:szCs w:val="32"/>
          <w:shd w:val="clear" w:fill="FFFFFF"/>
          <w:lang w:eastAsia="zh-CN"/>
        </w:rPr>
        <w:t>。</w:t>
      </w:r>
      <w:r>
        <w:rPr>
          <w:rFonts w:hint="eastAsia" w:ascii="Times New Roman" w:hAnsi="Times New Roman" w:eastAsia="方正仿宋_GBK" w:cs="Times New Roman"/>
          <w:i w:val="0"/>
          <w:iCs w:val="0"/>
          <w:caps w:val="0"/>
          <w:color w:val="333333"/>
          <w:spacing w:val="0"/>
          <w:sz w:val="32"/>
          <w:szCs w:val="32"/>
          <w:shd w:val="clear" w:fill="FFFFFF"/>
        </w:rPr>
        <w:t>机关运行经费较上年支出数增加18.58万元，增长30.2%，主要原因是</w:t>
      </w:r>
      <w:r>
        <w:rPr>
          <w:rFonts w:hint="eastAsia" w:ascii="Times New Roman" w:hAnsi="Times New Roman" w:eastAsia="方正仿宋_GBK" w:cs="Times New Roman"/>
          <w:i w:val="0"/>
          <w:iCs w:val="0"/>
          <w:caps w:val="0"/>
          <w:color w:val="333333"/>
          <w:spacing w:val="0"/>
          <w:sz w:val="32"/>
          <w:szCs w:val="32"/>
          <w:shd w:val="clear" w:fill="FFFFFF"/>
          <w:lang w:val="en-US" w:eastAsia="zh-CN"/>
        </w:rPr>
        <w:t>增加工会经费及劳务费用等费用。</w:t>
      </w:r>
    </w:p>
    <w:p w14:paraId="1EAAD52F">
      <w:pPr>
        <w:pStyle w:val="17"/>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（三）国有资产占用情况说明</w:t>
      </w:r>
    </w:p>
    <w:p w14:paraId="49EDCD6F">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截至2024年12月31日，本</w:t>
      </w:r>
      <w:r>
        <w:rPr>
          <w:rFonts w:hint="eastAsia" w:ascii="Times New Roman" w:hAnsi="Times New Roman" w:eastAsia="方正仿宋_GBK" w:cs="Times New Roman"/>
          <w:i w:val="0"/>
          <w:iCs w:val="0"/>
          <w:caps w:val="0"/>
          <w:color w:val="333333"/>
          <w:spacing w:val="0"/>
          <w:sz w:val="32"/>
          <w:szCs w:val="32"/>
          <w:shd w:val="clear" w:fill="FFFFFF"/>
          <w:lang w:eastAsia="zh-CN"/>
        </w:rPr>
        <w:t>单位</w:t>
      </w:r>
      <w:r>
        <w:rPr>
          <w:rFonts w:hint="eastAsia" w:ascii="Times New Roman" w:hAnsi="Times New Roman" w:eastAsia="方正仿宋_GBK" w:cs="Times New Roman"/>
          <w:i w:val="0"/>
          <w:iCs w:val="0"/>
          <w:caps w:val="0"/>
          <w:color w:val="333333"/>
          <w:spacing w:val="0"/>
          <w:sz w:val="32"/>
          <w:szCs w:val="32"/>
          <w:shd w:val="clear" w:fill="FFFFFF"/>
        </w:rPr>
        <w:t>共有车辆1辆，其中，副部（省）级及以上领导用车0辆、主要</w:t>
      </w:r>
      <w:r>
        <w:rPr>
          <w:rFonts w:hint="eastAsia" w:ascii="Times New Roman" w:hAnsi="Times New Roman" w:eastAsia="方正仿宋_GBK" w:cs="Times New Roman"/>
          <w:i w:val="0"/>
          <w:iCs w:val="0"/>
          <w:caps w:val="0"/>
          <w:color w:val="333333"/>
          <w:spacing w:val="0"/>
          <w:sz w:val="32"/>
          <w:szCs w:val="32"/>
          <w:shd w:val="clear" w:fill="FFFFFF"/>
          <w:lang w:val="en-US" w:eastAsia="zh-CN"/>
        </w:rPr>
        <w:t>领导干部</w:t>
      </w:r>
      <w:r>
        <w:rPr>
          <w:rFonts w:hint="eastAsia" w:ascii="Times New Roman" w:hAnsi="Times New Roman" w:eastAsia="方正仿宋_GBK" w:cs="Times New Roman"/>
          <w:i w:val="0"/>
          <w:iCs w:val="0"/>
          <w:caps w:val="0"/>
          <w:color w:val="333333"/>
          <w:spacing w:val="0"/>
          <w:sz w:val="32"/>
          <w:szCs w:val="32"/>
          <w:shd w:val="clear" w:fill="FFFFFF"/>
        </w:rPr>
        <w:t>用车0辆、机要通信用车0辆、应急保障用车1辆、执法执勤用车0辆，特种专业技术用车0辆，离退休干部用车0辆。单价100万元（含）以上设备</w:t>
      </w:r>
      <w:r>
        <w:rPr>
          <w:rFonts w:hint="eastAsia" w:ascii="Times New Roman" w:hAnsi="Times New Roman" w:eastAsia="方正仿宋_GBK" w:cs="Times New Roman"/>
          <w:i w:val="0"/>
          <w:iCs w:val="0"/>
          <w:caps w:val="0"/>
          <w:color w:val="333333"/>
          <w:spacing w:val="0"/>
          <w:sz w:val="32"/>
          <w:szCs w:val="32"/>
          <w:shd w:val="clear" w:fill="FFFFFF"/>
          <w:lang w:eastAsia="zh-CN"/>
        </w:rPr>
        <w:t>（</w:t>
      </w:r>
      <w:r>
        <w:rPr>
          <w:rFonts w:hint="eastAsia" w:ascii="Times New Roman" w:hAnsi="Times New Roman" w:eastAsia="方正仿宋_GBK" w:cs="Times New Roman"/>
          <w:i w:val="0"/>
          <w:iCs w:val="0"/>
          <w:caps w:val="0"/>
          <w:color w:val="333333"/>
          <w:spacing w:val="0"/>
          <w:sz w:val="32"/>
          <w:szCs w:val="32"/>
          <w:shd w:val="clear" w:fill="FFFFFF"/>
          <w:lang w:val="en-US" w:eastAsia="zh-CN"/>
        </w:rPr>
        <w:t>不含车辆</w:t>
      </w:r>
      <w:r>
        <w:rPr>
          <w:rFonts w:hint="eastAsia" w:ascii="Times New Roman" w:hAnsi="Times New Roman" w:eastAsia="方正仿宋_GBK" w:cs="Times New Roman"/>
          <w:i w:val="0"/>
          <w:iCs w:val="0"/>
          <w:caps w:val="0"/>
          <w:color w:val="333333"/>
          <w:spacing w:val="0"/>
          <w:sz w:val="32"/>
          <w:szCs w:val="32"/>
          <w:shd w:val="clear" w:fill="FFFFFF"/>
          <w:lang w:eastAsia="zh-CN"/>
        </w:rPr>
        <w:t>）</w:t>
      </w:r>
      <w:r>
        <w:rPr>
          <w:rFonts w:hint="eastAsia" w:ascii="Times New Roman" w:hAnsi="Times New Roman" w:eastAsia="方正仿宋_GBK" w:cs="Times New Roman"/>
          <w:i w:val="0"/>
          <w:iCs w:val="0"/>
          <w:caps w:val="0"/>
          <w:color w:val="333333"/>
          <w:spacing w:val="0"/>
          <w:sz w:val="32"/>
          <w:szCs w:val="32"/>
          <w:shd w:val="clear" w:fill="FFFFFF"/>
        </w:rPr>
        <w:t>1台（套）。</w:t>
      </w:r>
    </w:p>
    <w:p w14:paraId="6528E350">
      <w:pPr>
        <w:pStyle w:val="17"/>
        <w:keepNext w:val="0"/>
        <w:keepLines w:val="0"/>
        <w:pageBreakBefore w:val="0"/>
        <w:widowControl/>
        <w:kinsoku/>
        <w:wordWrap/>
        <w:overflowPunct/>
        <w:topLinePunct w:val="0"/>
        <w:autoSpaceDE w:val="0"/>
        <w:autoSpaceDN/>
        <w:bidi w:val="0"/>
        <w:adjustRightInd/>
        <w:snapToGrid/>
        <w:spacing w:afterAutospacing="0" w:line="560" w:lineRule="exact"/>
        <w:ind w:firstLine="640" w:firstLineChars="200"/>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（四）政府采购支出情况说明</w:t>
      </w:r>
    </w:p>
    <w:p w14:paraId="4FB3B26D">
      <w:pPr>
        <w:pStyle w:val="10"/>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i w:val="0"/>
          <w:iCs w:val="0"/>
          <w:caps w:val="0"/>
          <w:color w:val="333333"/>
          <w:spacing w:val="0"/>
          <w:sz w:val="32"/>
          <w:szCs w:val="32"/>
          <w:shd w:val="clear" w:fill="FFFFFF"/>
        </w:rPr>
      </w:pPr>
      <w:r>
        <w:rPr>
          <w:rFonts w:hint="eastAsia" w:ascii="Times New Roman" w:hAnsi="Times New Roman" w:eastAsia="方正仿宋_GBK" w:cs="Times New Roman"/>
          <w:i w:val="0"/>
          <w:iCs w:val="0"/>
          <w:caps w:val="0"/>
          <w:color w:val="333333"/>
          <w:spacing w:val="0"/>
          <w:sz w:val="32"/>
          <w:szCs w:val="32"/>
          <w:shd w:val="clear" w:fill="FFFFFF"/>
        </w:rPr>
        <w:t>2024年度我</w:t>
      </w:r>
      <w:r>
        <w:rPr>
          <w:rFonts w:hint="eastAsia" w:ascii="Times New Roman" w:hAnsi="Times New Roman" w:eastAsia="方正仿宋_GBK" w:cs="Times New Roman"/>
          <w:i w:val="0"/>
          <w:iCs w:val="0"/>
          <w:caps w:val="0"/>
          <w:color w:val="333333"/>
          <w:spacing w:val="0"/>
          <w:sz w:val="32"/>
          <w:szCs w:val="32"/>
          <w:shd w:val="clear" w:fill="FFFFFF"/>
          <w:lang w:eastAsia="zh-CN"/>
        </w:rPr>
        <w:t>单位</w:t>
      </w:r>
      <w:r>
        <w:rPr>
          <w:rFonts w:hint="eastAsia" w:ascii="Times New Roman" w:hAnsi="Times New Roman" w:eastAsia="方正仿宋_GBK" w:cs="Times New Roman"/>
          <w:i w:val="0"/>
          <w:iCs w:val="0"/>
          <w:caps w:val="0"/>
          <w:color w:val="333333"/>
          <w:spacing w:val="0"/>
          <w:sz w:val="32"/>
          <w:szCs w:val="32"/>
          <w:shd w:val="clear" w:fill="FFFFFF"/>
        </w:rPr>
        <w:t>未发生政府采购事项，无相关经费支出。</w:t>
      </w:r>
    </w:p>
    <w:p w14:paraId="3E034F97">
      <w:pPr>
        <w:pStyle w:val="10"/>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14"/>
          <w:rFonts w:hint="eastAsia" w:ascii="方正黑体_GBK" w:hAnsi="方正黑体_GBK" w:eastAsia="方正黑体_GBK" w:cs="方正黑体_GBK"/>
          <w:b w:val="0"/>
          <w:bCs/>
          <w:sz w:val="32"/>
          <w:szCs w:val="32"/>
          <w:shd w:val="clear" w:color="auto" w:fill="FFFFFF"/>
          <w:lang w:val="en-US" w:eastAsia="zh-CN" w:bidi="ar-SA"/>
        </w:rPr>
      </w:pPr>
      <w:r>
        <w:rPr>
          <w:rStyle w:val="14"/>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14:paraId="67D159D7">
      <w:pPr>
        <w:pStyle w:val="18"/>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（一）单位自评情况</w:t>
      </w:r>
    </w:p>
    <w:p w14:paraId="4A4FE56D">
      <w:pPr>
        <w:keepNext w:val="0"/>
        <w:keepLines w:val="0"/>
        <w:pageBreakBefore w:val="0"/>
        <w:widowControl/>
        <w:kinsoku/>
        <w:wordWrap/>
        <w:overflowPunct/>
        <w:topLinePunct w:val="0"/>
        <w:autoSpaceDN/>
        <w:bidi w:val="0"/>
        <w:adjustRightInd/>
        <w:spacing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sz w:val="32"/>
          <w:szCs w:val="32"/>
          <w:shd w:val="clear" w:fill="FFFFFF"/>
          <w:lang w:val="en-US" w:eastAsia="zh-CN" w:bidi="ar-SA"/>
        </w:rPr>
      </w:pPr>
      <w:r>
        <w:rPr>
          <w:rFonts w:hint="eastAsia" w:ascii="Times New Roman" w:hAnsi="Times New Roman" w:eastAsia="方正仿宋_GBK" w:cs="Times New Roman"/>
          <w:i w:val="0"/>
          <w:iCs w:val="0"/>
          <w:caps w:val="0"/>
          <w:color w:val="333333"/>
          <w:spacing w:val="0"/>
          <w:sz w:val="32"/>
          <w:szCs w:val="32"/>
          <w:shd w:val="clear" w:fill="FFFFFF"/>
          <w:lang w:val="en-US" w:eastAsia="zh-CN" w:bidi="ar-SA"/>
        </w:rPr>
        <w:t>根据预算绩效管理要求，我单位33个二级项目开展了绩效自评，涉及财政拨款项目支出资金10878.39万元。</w:t>
      </w:r>
    </w:p>
    <w:p w14:paraId="7EF4E113">
      <w:pPr>
        <w:keepNext w:val="0"/>
        <w:keepLines w:val="0"/>
        <w:pageBreakBefore w:val="0"/>
        <w:widowControl/>
        <w:kinsoku/>
        <w:wordWrap/>
        <w:overflowPunct/>
        <w:topLinePunct w:val="0"/>
        <w:autoSpaceDN/>
        <w:bidi w:val="0"/>
        <w:adjustRightInd/>
        <w:spacing w:afterAutospacing="0" w:line="560" w:lineRule="exact"/>
        <w:ind w:firstLine="640" w:firstLineChars="200"/>
        <w:textAlignment w:val="auto"/>
        <w:rPr>
          <w:rFonts w:hint="eastAsia" w:ascii="宋体" w:hAnsi="宋体" w:eastAsia="宋体" w:cs="宋体"/>
          <w:sz w:val="32"/>
          <w:szCs w:val="32"/>
        </w:rPr>
      </w:pPr>
      <w:r>
        <w:rPr>
          <w:rFonts w:hint="eastAsia" w:ascii="Times New Roman" w:hAnsi="Times New Roman" w:eastAsia="方正仿宋_GBK" w:cs="Times New Roman"/>
          <w:i w:val="0"/>
          <w:iCs w:val="0"/>
          <w:caps w:val="0"/>
          <w:color w:val="333333"/>
          <w:spacing w:val="0"/>
          <w:sz w:val="32"/>
          <w:szCs w:val="32"/>
          <w:shd w:val="clear" w:fill="FFFFFF"/>
          <w:lang w:val="en-US" w:eastAsia="zh-CN" w:bidi="ar-SA"/>
        </w:rPr>
        <w:t>本单位2024年度项目绩效自评表详见附件。</w:t>
      </w:r>
      <w:r>
        <w:rPr>
          <w:rFonts w:hint="eastAsia" w:ascii="宋体" w:hAnsi="宋体" w:eastAsia="宋体" w:cs="宋体"/>
          <w:sz w:val="32"/>
          <w:szCs w:val="32"/>
        </w:rPr>
        <w:pict>
          <v:shape id="_x0000_s2050" o:spid="_x0000_s2050" o:spt="32" type="#_x0000_t32" style="position:absolute;left:0pt;margin-left:-239.95pt;margin-top:-552.85pt;height:2.4pt;width:139.55pt;z-index:251659264;mso-width-relative:page;mso-height-relative:page;" filled="f" stroked="t" coordsize="21600,21600">
            <v:path arrowok="t"/>
            <v:fill on="f" focussize="0,0"/>
            <v:stroke color="#000000"/>
            <v:imagedata o:title=""/>
            <o:lock v:ext="edit" aspectratio="f"/>
          </v:shape>
        </w:pict>
      </w:r>
      <w:r>
        <w:rPr>
          <w:rFonts w:hint="eastAsia" w:ascii="宋体" w:hAnsi="宋体" w:eastAsia="宋体" w:cs="宋体"/>
          <w:sz w:val="32"/>
          <w:szCs w:val="32"/>
        </w:rPr>
        <w:t xml:space="preserve">   </w:t>
      </w:r>
    </w:p>
    <w:p w14:paraId="369BBEC6">
      <w:pPr>
        <w:pStyle w:val="18"/>
        <w:keepNext w:val="0"/>
        <w:keepLines w:val="0"/>
        <w:pageBreakBefore w:val="0"/>
        <w:widowControl/>
        <w:numPr>
          <w:ilvl w:val="0"/>
          <w:numId w:val="2"/>
        </w:numPr>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Style w:val="14"/>
          <w:rFonts w:hint="eastAsia" w:ascii="方正楷体_GBK" w:hAnsi="方正楷体_GBK" w:eastAsia="方正楷体_GBK" w:cs="方正楷体_GBK"/>
          <w:b w:val="0"/>
          <w:bCs/>
          <w:sz w:val="32"/>
          <w:szCs w:val="32"/>
          <w:shd w:val="clear" w:color="auto"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单位绩效评价情况</w:t>
      </w:r>
    </w:p>
    <w:p w14:paraId="7B140F5A">
      <w:pPr>
        <w:pStyle w:val="18"/>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宋体" w:hAnsi="宋体" w:eastAsia="宋体" w:cs="宋体"/>
          <w:sz w:val="32"/>
          <w:szCs w:val="32"/>
          <w:highlight w:val="none"/>
          <w:shd w:val="clear" w:color="auto" w:fill="auto"/>
        </w:rPr>
      </w:pPr>
      <w:r>
        <w:rPr>
          <w:rFonts w:hint="eastAsia" w:ascii="Times New Roman" w:hAnsi="Times New Roman" w:eastAsia="方正仿宋_GBK" w:cs="Times New Roman"/>
          <w:i w:val="0"/>
          <w:iCs w:val="0"/>
          <w:caps w:val="0"/>
          <w:color w:val="333333"/>
          <w:spacing w:val="0"/>
          <w:sz w:val="32"/>
          <w:szCs w:val="32"/>
          <w:shd w:val="clear" w:fill="FFFFFF"/>
          <w:lang w:val="en-US" w:eastAsia="zh-CN" w:bidi="ar-SA"/>
        </w:rPr>
        <w:t>我单位未组织开展绩效评价。</w:t>
      </w:r>
    </w:p>
    <w:p w14:paraId="43460BA0">
      <w:pPr>
        <w:pStyle w:val="2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Style w:val="14"/>
          <w:rFonts w:hint="eastAsia" w:ascii="方正楷体_GBK" w:hAnsi="方正楷体_GBK" w:eastAsia="方正楷体_GBK" w:cs="方正楷体_GBK"/>
          <w:b w:val="0"/>
          <w:bCs/>
          <w:kern w:val="0"/>
          <w:sz w:val="32"/>
          <w:szCs w:val="32"/>
          <w:shd w:val="clear" w:color="auto" w:fill="FFFFFF"/>
          <w:lang w:val="en-US" w:eastAsia="zh-CN" w:bidi="ar-SA"/>
        </w:rPr>
      </w:pPr>
      <w:r>
        <w:rPr>
          <w:rStyle w:val="14"/>
          <w:rFonts w:hint="eastAsia" w:ascii="方正楷体_GBK" w:hAnsi="方正楷体_GBK" w:eastAsia="方正楷体_GBK" w:cs="方正楷体_GBK"/>
          <w:b w:val="0"/>
          <w:bCs/>
          <w:kern w:val="0"/>
          <w:sz w:val="32"/>
          <w:szCs w:val="32"/>
          <w:shd w:val="clear" w:color="auto" w:fill="FFFFFF"/>
          <w:lang w:val="en-US" w:eastAsia="zh-CN" w:bidi="ar-SA"/>
        </w:rPr>
        <w:t>（三）财政绩效评价情况</w:t>
      </w:r>
    </w:p>
    <w:p w14:paraId="41D945E8">
      <w:pPr>
        <w:pStyle w:val="22"/>
        <w:keepNext w:val="0"/>
        <w:keepLines w:val="0"/>
        <w:pageBreakBefore w:val="0"/>
        <w:widowControl/>
        <w:kinsoku/>
        <w:wordWrap/>
        <w:overflowPunct/>
        <w:topLinePunct w:val="0"/>
        <w:autoSpaceDE w:val="0"/>
        <w:autoSpaceDN/>
        <w:bidi w:val="0"/>
        <w:adjustRightInd/>
        <w:snapToGrid/>
        <w:spacing w:after="0" w:afterAutospacing="0" w:line="560" w:lineRule="exact"/>
        <w:ind w:left="0" w:firstLine="640" w:firstLineChars="200"/>
        <w:textAlignment w:val="auto"/>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pP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t>县财政局未委托第三方对我单位开展绩效评价。</w:t>
      </w:r>
    </w:p>
    <w:p w14:paraId="59D27BFF">
      <w:pPr>
        <w:pStyle w:val="18"/>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黑体_GBK" w:hAnsi="方正黑体_GBK" w:eastAsia="方正黑体_GBK" w:cs="方正黑体_GBK"/>
          <w:b w:val="0"/>
          <w:bCs w:val="0"/>
          <w:kern w:val="0"/>
          <w:sz w:val="32"/>
          <w:szCs w:val="32"/>
        </w:rPr>
      </w:pPr>
      <w:r>
        <w:rPr>
          <w:rStyle w:val="19"/>
          <w:rFonts w:hint="eastAsia" w:ascii="方正黑体_GBK" w:hAnsi="方正黑体_GBK" w:eastAsia="方正黑体_GBK" w:cs="方正黑体_GBK"/>
          <w:b w:val="0"/>
          <w:bCs w:val="0"/>
          <w:sz w:val="32"/>
          <w:szCs w:val="32"/>
          <w:shd w:val="clear" w:fill="FFFFFF"/>
        </w:rPr>
        <w:t xml:space="preserve"> </w:t>
      </w:r>
      <w:r>
        <w:rPr>
          <w:rStyle w:val="19"/>
          <w:rFonts w:hint="eastAsia" w:ascii="方正黑体_GBK" w:hAnsi="方正黑体_GBK" w:eastAsia="方正黑体_GBK" w:cs="方正黑体_GBK"/>
          <w:b w:val="0"/>
          <w:bCs w:val="0"/>
          <w:sz w:val="32"/>
          <w:szCs w:val="32"/>
          <w:shd w:val="clear" w:fill="FFFFFF"/>
          <w:lang w:val="en-US" w:eastAsia="zh-CN"/>
        </w:rPr>
        <w:t xml:space="preserve">  </w:t>
      </w:r>
      <w:r>
        <w:rPr>
          <w:rStyle w:val="14"/>
          <w:rFonts w:hint="eastAsia" w:ascii="方正黑体_GBK" w:hAnsi="方正黑体_GBK" w:eastAsia="方正黑体_GBK" w:cs="方正黑体_GBK"/>
          <w:b w:val="0"/>
          <w:bCs w:val="0"/>
          <w:sz w:val="32"/>
          <w:szCs w:val="32"/>
          <w:shd w:val="clear" w:color="auto" w:fill="FFFFFF"/>
          <w:lang w:val="en-US" w:eastAsia="zh-CN" w:bidi="ar-SA"/>
        </w:rPr>
        <w:t xml:space="preserve"> 六、专业名词解释</w:t>
      </w:r>
    </w:p>
    <w:p w14:paraId="61155B79">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t>指本年度从本级财政部门取得的财政拨款，包括一般公共预算财政拨款和政府性基金预算财政拨款。</w:t>
      </w:r>
    </w:p>
    <w:p w14:paraId="5E648D9F">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t>指事业单位开展专业业务活动及其辅助活动取得的现金流入；事业单位收到的财政专户实际核拨的教育收费等资金在此反映。</w:t>
      </w:r>
    </w:p>
    <w:p w14:paraId="13195ECA">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宋体" w:hAnsi="宋体" w:eastAsia="宋体" w:cs="宋体"/>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t>指事业单位在专业业务活动及其辅助活动之外开展非独立核算经营活动取得的现金流入。</w:t>
      </w:r>
    </w:p>
    <w:p w14:paraId="647356E2">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4F81B8A">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宋体" w:hAnsi="宋体" w:eastAsia="宋体" w:cs="宋体"/>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t>指单位在当年的“财政拨款收入”“事业收入”“经营收入”“其他收入”等不足以安排当年支出的情况下，使用以前年度积累的非财政拨款结余弥补本年度收支缺口的资金。</w:t>
      </w:r>
    </w:p>
    <w:p w14:paraId="2A95959A">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宋体" w:hAnsi="宋体" w:eastAsia="宋体" w:cs="宋体"/>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t>指单位上年结转本年使用的基本支出结转、项目支出结转和结余、经营结余。</w:t>
      </w:r>
    </w:p>
    <w:p w14:paraId="25DCE3B0">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t>指单位按照国家有关规定，缴纳所得税、提取专用基金、转入非财政拨款结余等当年结余的分配情况。</w:t>
      </w:r>
    </w:p>
    <w:p w14:paraId="74A61580">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宋体" w:hAnsi="宋体" w:eastAsia="宋体" w:cs="宋体"/>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t>指单位结转下年的基本支出结转、项目支出结转和结余、经营结余。</w:t>
      </w:r>
    </w:p>
    <w:p w14:paraId="096D120C">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B6F928C">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宋体" w:hAnsi="宋体" w:eastAsia="宋体" w:cs="宋体"/>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t>指在基本支出之外为完成特定行政任务和事业发展目标所发生的支出。</w:t>
      </w:r>
    </w:p>
    <w:p w14:paraId="3BDEE3BA">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宋体" w:hAnsi="宋体" w:eastAsia="宋体" w:cs="宋体"/>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t>指事业单位在专业业务活动及其辅助活动之外开展非独立核算经营活动发生的支出。</w:t>
      </w:r>
    </w:p>
    <w:p w14:paraId="2BDAA690">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F7061BF">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CB73ECC">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t>反映单位开支的在职职工和编制外长期聘用人员的各类劳动报酬，以及为上述人员缴纳的各项社会保险费等。</w:t>
      </w:r>
    </w:p>
    <w:p w14:paraId="1AF281AC">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pPr>
      <w:r>
        <w:rPr>
          <w:rStyle w:val="14"/>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t>反映单位购买商品和服务的支出（不包括用于购置固定资产的支出、战略性和应急储备支出）。</w:t>
      </w:r>
    </w:p>
    <w:p w14:paraId="467338DE">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宋体" w:hAnsi="宋体" w:eastAsia="宋体" w:cs="宋体"/>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t>反映用于对个人和家庭的补助支出。</w:t>
      </w:r>
    </w:p>
    <w:p w14:paraId="1E04A126">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宋体" w:hAnsi="宋体" w:eastAsia="宋体" w:cs="宋体"/>
          <w:kern w:val="0"/>
          <w:sz w:val="32"/>
          <w:szCs w:val="32"/>
        </w:rPr>
      </w:pPr>
      <w:r>
        <w:rPr>
          <w:rStyle w:val="14"/>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t>反映非各级发展和改革部门集中安排的用于购置固定资产、战略性和应急性储备、土地和无形资产，以及构建基础设施、大型修缮和财政支持企业更新改造所发生的支出。</w:t>
      </w:r>
    </w:p>
    <w:p w14:paraId="11EE16B1">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kern w:val="0"/>
          <w:sz w:val="32"/>
          <w:szCs w:val="32"/>
        </w:rPr>
      </w:pPr>
      <w:r>
        <w:rPr>
          <w:rStyle w:val="14"/>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14:paraId="114B7F0B">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pP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t>本单位决算公开信息反馈和联系方式：</w:t>
      </w:r>
    </w:p>
    <w:p w14:paraId="2BDB1E68">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pPr>
      <w:r>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t>林泉兵   023-70722199</w:t>
      </w:r>
    </w:p>
    <w:p w14:paraId="1B111A55">
      <w:pPr>
        <w:pStyle w:val="18"/>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Times New Roman" w:hAnsi="Times New Roman" w:eastAsia="方正仿宋_GBK" w:cs="Times New Roman"/>
          <w:i w:val="0"/>
          <w:iCs w:val="0"/>
          <w:caps w:val="0"/>
          <w:color w:val="333333"/>
          <w:spacing w:val="0"/>
          <w:kern w:val="0"/>
          <w:sz w:val="32"/>
          <w:szCs w:val="32"/>
          <w:shd w:val="clear"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0BD76B1E">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6D1FCAEF">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5EF57856">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752F4C0">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2A95D6A4">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8314805">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BF2CF7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6B5F90E8">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49A6FC2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丰都县交通运输委员会（本级）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7D2B070C">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702CDC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5F2E3E7">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5F409">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437E2D">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3675CC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8CF7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6941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A97FA">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A1124">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3E864AC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0708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15E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11,425.83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7EA9B9">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0FA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7EFD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3331A">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F75DD">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8,486.77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564C6">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676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00ACA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5316">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BADA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B4B7E">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99A3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EEA55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AFF49">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1DA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92CD7">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5502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18166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EAD0">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460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8B324">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A7B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6B7F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2EE9E">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DBF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BFFF2">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DF0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92465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DB790">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E49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9F755">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BA79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1BCD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05F4F">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2302A7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E554A">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2BA3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120.23</w:t>
            </w:r>
            <w:r>
              <w:rPr>
                <w:rFonts w:ascii="Times New Roman" w:hAnsi="Times New Roman"/>
                <w:color w:val="000000"/>
                <w:sz w:val="20"/>
                <w:u w:color="auto"/>
              </w:rPr>
              <w:t xml:space="preserve"> </w:t>
            </w:r>
          </w:p>
        </w:tc>
      </w:tr>
      <w:tr w14:paraId="01BA8DF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DCB05">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B0B12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B298F">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5531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157.83</w:t>
            </w:r>
            <w:r>
              <w:rPr>
                <w:rFonts w:ascii="Times New Roman" w:hAnsi="Times New Roman"/>
                <w:color w:val="000000"/>
                <w:sz w:val="20"/>
                <w:u w:color="auto"/>
              </w:rPr>
              <w:t xml:space="preserve"> </w:t>
            </w:r>
          </w:p>
        </w:tc>
      </w:tr>
      <w:tr w14:paraId="6A67D01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499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BBE3B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3501E">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3D3E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CB91B5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AEA9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A6D67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A8277">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74FE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8,486.77</w:t>
            </w:r>
            <w:r>
              <w:rPr>
                <w:rFonts w:ascii="Times New Roman" w:hAnsi="Times New Roman"/>
                <w:color w:val="000000"/>
                <w:sz w:val="20"/>
                <w:u w:color="auto"/>
              </w:rPr>
              <w:t xml:space="preserve"> </w:t>
            </w:r>
          </w:p>
        </w:tc>
      </w:tr>
      <w:tr w14:paraId="31F736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0B7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6C7EB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40E38">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D2F4E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406D2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5DCE">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33A1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118EE">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53BD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11,116.42</w:t>
            </w:r>
            <w:r>
              <w:rPr>
                <w:rFonts w:ascii="Times New Roman" w:hAnsi="Times New Roman"/>
                <w:color w:val="000000"/>
                <w:sz w:val="20"/>
                <w:u w:color="auto"/>
              </w:rPr>
              <w:t xml:space="preserve"> </w:t>
            </w:r>
          </w:p>
        </w:tc>
      </w:tr>
      <w:tr w14:paraId="3B65F85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4B25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460E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D55BC">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BC0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78254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63D9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3E71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2CA59">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119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45898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DA8D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3CD0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EC267">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FA5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48F3B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7246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1122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97048">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86EE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5128FB">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E8D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9A6B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4AD7D">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8E1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C9351F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5E3F">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5C4B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B3609">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C7054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31.35</w:t>
            </w:r>
            <w:r>
              <w:rPr>
                <w:rFonts w:ascii="Times New Roman" w:hAnsi="Times New Roman"/>
                <w:color w:val="000000"/>
                <w:sz w:val="20"/>
                <w:u w:color="auto"/>
              </w:rPr>
              <w:t xml:space="preserve"> </w:t>
            </w:r>
          </w:p>
        </w:tc>
      </w:tr>
      <w:tr w14:paraId="4772B3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2560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7400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F7748">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161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2E65DB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A18EB">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A45D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284FA">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2D83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4D2B2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E7E1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1272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F3ECD">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046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8DB3D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012C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46B9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E4EF3">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3588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C876F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2C033">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428B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C0830">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8320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DF63F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1A36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653F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203120">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7959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D89AF8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E9C7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E4B8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7597F">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B43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4573C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B2E6">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3A13B">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19,912.60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ED481">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4D62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19,912.60</w:t>
            </w:r>
            <w:r>
              <w:rPr>
                <w:rFonts w:ascii="Times New Roman" w:hAnsi="Times New Roman"/>
                <w:color w:val="000000"/>
                <w:sz w:val="20"/>
                <w:u w:color="auto"/>
              </w:rPr>
              <w:t xml:space="preserve"> </w:t>
            </w:r>
          </w:p>
        </w:tc>
      </w:tr>
      <w:tr w14:paraId="5F156A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831A">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4DCB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DD41F">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EDE7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ECD4C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55E1A">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0044C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27C1A">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137FF4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1AAD0C">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2B2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6D64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19,912.60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0F31215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B74F1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19,912.60</w:t>
            </w:r>
            <w:r>
              <w:rPr>
                <w:rFonts w:ascii="Times New Roman" w:hAnsi="Times New Roman"/>
                <w:color w:val="000000"/>
                <w:sz w:val="20"/>
                <w:u w:color="auto"/>
              </w:rPr>
              <w:t xml:space="preserve"> </w:t>
            </w:r>
          </w:p>
        </w:tc>
      </w:tr>
    </w:tbl>
    <w:p w14:paraId="06129DFE">
      <w:pPr>
        <w:rPr>
          <w:rFonts w:hint="default" w:cs="宋体"/>
          <w:sz w:val="21"/>
          <w:szCs w:val="21"/>
        </w:rPr>
      </w:pPr>
    </w:p>
    <w:p w14:paraId="7C3EA041">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28843A14">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8D56D93">
            <w:pPr>
              <w:jc w:val="center"/>
              <w:textAlignment w:val="bottom"/>
              <w:rPr>
                <w:rFonts w:hint="default" w:cs="宋体"/>
                <w:b/>
                <w:color w:val="000000"/>
                <w:sz w:val="32"/>
                <w:szCs w:val="32"/>
              </w:rPr>
            </w:pPr>
            <w:r>
              <w:rPr>
                <w:rFonts w:cs="宋体"/>
                <w:b/>
                <w:color w:val="000000"/>
                <w:sz w:val="32"/>
                <w:szCs w:val="32"/>
              </w:rPr>
              <w:t>收入决算表</w:t>
            </w:r>
          </w:p>
        </w:tc>
      </w:tr>
      <w:tr w14:paraId="50F2EBB1">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C85ED0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丰都县交通运输委员会（本级）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7DEF3058">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39AD634">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1E3B93DE">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7E48DC86">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44461673">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7A63CE50">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00AC298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506EFD2A">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03B4E323">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440444B">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3B28817">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2D4A9E4">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924E950">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9639CEB">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77BFF5A">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6142CB3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B0BB241">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2373257">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C4118">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8BEA2">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96D8F">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E05F41">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124AF">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08641">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55DF2">
            <w:pPr>
              <w:jc w:val="center"/>
              <w:textAlignment w:val="center"/>
              <w:rPr>
                <w:rFonts w:hint="default" w:cs="宋体"/>
                <w:b/>
                <w:color w:val="000000"/>
                <w:sz w:val="20"/>
                <w:szCs w:val="20"/>
              </w:rPr>
            </w:pPr>
            <w:r>
              <w:rPr>
                <w:rFonts w:cs="宋体"/>
                <w:b/>
                <w:color w:val="000000"/>
                <w:sz w:val="20"/>
                <w:szCs w:val="20"/>
              </w:rPr>
              <w:t>其他收入</w:t>
            </w:r>
          </w:p>
        </w:tc>
      </w:tr>
      <w:tr w14:paraId="062608B4">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0A8B0">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D3701F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3A2F6">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ECE9E">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115E5">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E6CBA">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AA14E">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7DC3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230D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EC019">
            <w:pPr>
              <w:jc w:val="center"/>
              <w:rPr>
                <w:rFonts w:hint="default" w:cs="宋体"/>
                <w:b/>
                <w:color w:val="000000"/>
                <w:sz w:val="20"/>
                <w:szCs w:val="20"/>
              </w:rPr>
            </w:pPr>
          </w:p>
        </w:tc>
      </w:tr>
      <w:tr w14:paraId="07732D1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F93F">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45C68F7">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24E6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BCB8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E090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2A36">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97CF1">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D6E45">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A6C99">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3E441">
            <w:pPr>
              <w:jc w:val="center"/>
              <w:rPr>
                <w:rFonts w:hint="default" w:cs="宋体"/>
                <w:b/>
                <w:color w:val="000000"/>
                <w:sz w:val="20"/>
                <w:szCs w:val="20"/>
              </w:rPr>
            </w:pPr>
          </w:p>
        </w:tc>
      </w:tr>
      <w:tr w14:paraId="61F0CF98">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AFBE9">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294BCB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B8C5C">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AB0B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52666">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89437">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C289A">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DB49F8">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D9E0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D7B1F">
            <w:pPr>
              <w:jc w:val="center"/>
              <w:rPr>
                <w:rFonts w:hint="default" w:cs="宋体"/>
                <w:b/>
                <w:color w:val="000000"/>
                <w:sz w:val="20"/>
                <w:szCs w:val="20"/>
              </w:rPr>
            </w:pPr>
          </w:p>
        </w:tc>
      </w:tr>
      <w:tr w14:paraId="7DD90BC0">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106B">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EC534A4">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E009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D31D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62A4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CEF19">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A6CEC">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32DDB">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0895B">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CFADE">
            <w:pPr>
              <w:jc w:val="center"/>
              <w:rPr>
                <w:rFonts w:hint="default" w:cs="宋体"/>
                <w:b/>
                <w:color w:val="000000"/>
                <w:sz w:val="20"/>
                <w:szCs w:val="20"/>
              </w:rPr>
            </w:pPr>
          </w:p>
        </w:tc>
      </w:tr>
      <w:tr w14:paraId="6FE4A923">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5A577">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923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19,912.60</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83B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19,912.60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B341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98A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EB3B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552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B92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730D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798567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13B99">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174F9">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DDF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96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4AD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B7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E00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07F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C43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DE8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9CCD0C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3E244">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A529D">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F19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960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E96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024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E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E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F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4C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72561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8D77">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A2110">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1C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301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3E8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2A1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DA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BE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74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B5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7674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DFB0">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FF3BF">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D4E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00F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93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7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0C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D61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CC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A64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4E1897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843B">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BC935">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4D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44A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6FD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866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06C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980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E91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77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75615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83FBA">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FCC18">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12C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320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2F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85F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94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D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8A0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A12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F9B9F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9535C">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58204">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8E7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157.83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500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157.83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34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8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90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12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278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EB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D3CD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84E3D">
            <w:pPr>
              <w:textAlignment w:val="center"/>
              <w:rPr>
                <w:rFonts w:hint="default" w:cs="宋体"/>
                <w:color w:val="000000"/>
                <w:sz w:val="20"/>
                <w:szCs w:val="20"/>
              </w:rPr>
            </w:pPr>
            <w:r>
              <w:rPr>
                <w:rFonts w:cs="宋体"/>
                <w:b/>
                <w:color w:val="000000"/>
                <w:sz w:val="20"/>
                <w:szCs w:val="20"/>
              </w:rPr>
              <w:t>21004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515EC">
            <w:pPr>
              <w:textAlignment w:val="center"/>
              <w:rPr>
                <w:rFonts w:hint="default" w:cs="宋体"/>
                <w:color w:val="000000"/>
                <w:sz w:val="20"/>
                <w:szCs w:val="20"/>
              </w:rPr>
            </w:pPr>
            <w:r>
              <w:rPr>
                <w:rFonts w:cs="宋体"/>
                <w:b/>
                <w:color w:val="000000"/>
                <w:sz w:val="20"/>
                <w:szCs w:val="20"/>
              </w:rPr>
              <w:t>公共卫生</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86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126.10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356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126.10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1EB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C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7C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62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38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DAA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0739C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4AC7">
            <w:pPr>
              <w:textAlignment w:val="center"/>
              <w:rPr>
                <w:rFonts w:hint="default" w:cs="宋体"/>
                <w:color w:val="000000"/>
                <w:sz w:val="20"/>
                <w:szCs w:val="20"/>
              </w:rPr>
            </w:pPr>
            <w:r>
              <w:rPr>
                <w:rFonts w:cs="宋体"/>
                <w:color w:val="000000"/>
                <w:sz w:val="20"/>
                <w:szCs w:val="20"/>
              </w:rPr>
              <w:t>2100409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A2037">
            <w:pPr>
              <w:textAlignment w:val="center"/>
              <w:rPr>
                <w:rFonts w:hint="default" w:cs="宋体"/>
                <w:color w:val="000000"/>
                <w:sz w:val="20"/>
                <w:szCs w:val="20"/>
              </w:rPr>
            </w:pPr>
            <w:r>
              <w:rPr>
                <w:rFonts w:cs="宋体"/>
                <w:color w:val="000000"/>
                <w:sz w:val="20"/>
                <w:szCs w:val="20"/>
              </w:rPr>
              <w:t>重大公共卫生服务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83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4D6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6A2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6F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BAF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A4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846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D6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10384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1647">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A3393">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8D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B1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D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6AA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F43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840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43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E9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7DA76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D198">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17E0C">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FA6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F6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B2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A7F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591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C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67E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DA7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3DCB9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87C0">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0F9E6">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677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EA9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4A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60A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8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C1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28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838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FF91D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31C8E">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0D13E">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61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8,486.77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C37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8,486.77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3B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3DC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CD9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B33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DA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24F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FB2D5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97F91">
            <w:pPr>
              <w:textAlignment w:val="center"/>
              <w:rPr>
                <w:rFonts w:hint="default" w:cs="宋体"/>
                <w:color w:val="000000"/>
                <w:sz w:val="20"/>
                <w:szCs w:val="20"/>
              </w:rPr>
            </w:pPr>
            <w:r>
              <w:rPr>
                <w:rFonts w:cs="宋体"/>
                <w:b/>
                <w:color w:val="000000"/>
                <w:sz w:val="20"/>
                <w:szCs w:val="20"/>
              </w:rPr>
              <w:t>21208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6D360">
            <w:pPr>
              <w:textAlignment w:val="center"/>
              <w:rPr>
                <w:rFonts w:hint="default" w:cs="宋体"/>
                <w:color w:val="000000"/>
                <w:sz w:val="20"/>
                <w:szCs w:val="20"/>
              </w:rPr>
            </w:pPr>
            <w:r>
              <w:rPr>
                <w:rFonts w:cs="宋体"/>
                <w:b/>
                <w:color w:val="000000"/>
                <w:sz w:val="20"/>
                <w:szCs w:val="20"/>
              </w:rPr>
              <w:t>国有土地使用权出让收入安排的支出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59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8,486.77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15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8,486.77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5AE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E8A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72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F8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A8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2E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FDD7E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D1F0A">
            <w:pPr>
              <w:textAlignment w:val="center"/>
              <w:rPr>
                <w:rFonts w:hint="default" w:cs="宋体"/>
                <w:color w:val="000000"/>
                <w:sz w:val="20"/>
                <w:szCs w:val="20"/>
              </w:rPr>
            </w:pPr>
            <w:r>
              <w:rPr>
                <w:rFonts w:cs="宋体"/>
                <w:color w:val="000000"/>
                <w:sz w:val="20"/>
                <w:szCs w:val="20"/>
              </w:rPr>
              <w:t>2120802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34FA6">
            <w:pPr>
              <w:textAlignment w:val="center"/>
              <w:rPr>
                <w:rFonts w:hint="default" w:cs="宋体"/>
                <w:color w:val="000000"/>
                <w:sz w:val="20"/>
                <w:szCs w:val="20"/>
              </w:rPr>
            </w:pPr>
            <w:r>
              <w:rPr>
                <w:rFonts w:cs="宋体"/>
                <w:color w:val="000000"/>
                <w:sz w:val="20"/>
                <w:szCs w:val="20"/>
              </w:rPr>
              <w:t>土地开发支出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38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8,486.77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5D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8,486.77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541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A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C9E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7D6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25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F4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027CF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E3F3F">
            <w:pPr>
              <w:textAlignment w:val="center"/>
              <w:rPr>
                <w:rFonts w:hint="default" w:cs="宋体"/>
                <w:color w:val="000000"/>
                <w:sz w:val="20"/>
                <w:szCs w:val="20"/>
              </w:rPr>
            </w:pPr>
            <w:r>
              <w:rPr>
                <w:rFonts w:cs="宋体"/>
                <w:b/>
                <w:color w:val="000000"/>
                <w:sz w:val="20"/>
                <w:szCs w:val="20"/>
              </w:rPr>
              <w:t>214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FED4F6">
            <w:pPr>
              <w:textAlignment w:val="center"/>
              <w:rPr>
                <w:rFonts w:hint="default" w:cs="宋体"/>
                <w:color w:val="000000"/>
                <w:sz w:val="20"/>
                <w:szCs w:val="20"/>
              </w:rPr>
            </w:pPr>
            <w:r>
              <w:rPr>
                <w:rFonts w:cs="宋体"/>
                <w:b/>
                <w:color w:val="000000"/>
                <w:sz w:val="20"/>
                <w:szCs w:val="20"/>
              </w:rPr>
              <w:t>交通运输支出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515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11,116.42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59E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11,116.42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F0F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2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183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4C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14C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06D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2353B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5FA2482A">
            <w:pPr>
              <w:textAlignment w:val="center"/>
              <w:rPr>
                <w:rFonts w:hint="default" w:cs="宋体"/>
                <w:color w:val="000000"/>
                <w:sz w:val="20"/>
                <w:szCs w:val="20"/>
              </w:rPr>
            </w:pPr>
            <w:r>
              <w:rPr>
                <w:rFonts w:cs="宋体"/>
                <w:b/>
                <w:color w:val="000000"/>
                <w:sz w:val="20"/>
                <w:szCs w:val="20"/>
              </w:rPr>
              <w:t>21401</w:t>
            </w:r>
          </w:p>
        </w:tc>
        <w:tc>
          <w:tcPr>
            <w:tcW w:w="941"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B75C4A7">
            <w:pPr>
              <w:textAlignment w:val="center"/>
              <w:rPr>
                <w:rFonts w:hint="default" w:cs="宋体"/>
                <w:color w:val="000000"/>
                <w:sz w:val="20"/>
                <w:szCs w:val="20"/>
              </w:rPr>
            </w:pPr>
            <w:r>
              <w:rPr>
                <w:rFonts w:cs="宋体"/>
                <w:b/>
                <w:color w:val="000000"/>
                <w:sz w:val="20"/>
                <w:szCs w:val="20"/>
              </w:rPr>
              <w:t>公路水路运输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D6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11,011.42</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C9A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11,011.42</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980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81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ECE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8ED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0E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05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561D23">
        <w:tblPrEx>
          <w:tblCellMar>
            <w:top w:w="0" w:type="dxa"/>
            <w:left w:w="0" w:type="dxa"/>
            <w:bottom w:w="0" w:type="dxa"/>
            <w:right w:w="0" w:type="dxa"/>
          </w:tblCellMar>
        </w:tblPrEx>
        <w:trPr>
          <w:trHeight w:val="348" w:hRule="atLeast"/>
        </w:trPr>
        <w:tc>
          <w:tcPr>
            <w:tcW w:w="46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FEE9D">
            <w:pPr>
              <w:textAlignment w:val="center"/>
              <w:rPr>
                <w:rFonts w:hint="default" w:cs="宋体"/>
                <w:color w:val="000000"/>
                <w:sz w:val="20"/>
                <w:szCs w:val="20"/>
              </w:rPr>
            </w:pPr>
            <w:r>
              <w:rPr>
                <w:rFonts w:cs="宋体"/>
                <w:color w:val="000000"/>
                <w:sz w:val="20"/>
                <w:szCs w:val="20"/>
              </w:rPr>
              <w:t>2140101</w:t>
            </w:r>
          </w:p>
        </w:tc>
        <w:tc>
          <w:tcPr>
            <w:tcW w:w="941"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3D6166">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FFD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364.13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35D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364.13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CA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7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87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D4E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47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23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C9E3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54A2">
            <w:pPr>
              <w:textAlignment w:val="center"/>
              <w:rPr>
                <w:rFonts w:hint="default" w:cs="宋体"/>
                <w:color w:val="000000"/>
                <w:sz w:val="20"/>
                <w:szCs w:val="20"/>
              </w:rPr>
            </w:pPr>
            <w:r>
              <w:rPr>
                <w:rFonts w:cs="宋体"/>
                <w:color w:val="000000"/>
                <w:sz w:val="20"/>
                <w:szCs w:val="20"/>
              </w:rPr>
              <w:t>2140104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9EA1D">
            <w:pPr>
              <w:textAlignment w:val="center"/>
              <w:rPr>
                <w:rFonts w:hint="default" w:cs="宋体"/>
                <w:color w:val="000000"/>
                <w:sz w:val="20"/>
                <w:szCs w:val="20"/>
              </w:rPr>
            </w:pPr>
            <w:r>
              <w:rPr>
                <w:rFonts w:cs="宋体"/>
                <w:color w:val="000000"/>
                <w:sz w:val="20"/>
                <w:szCs w:val="20"/>
              </w:rPr>
              <w:t>公路建设</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1F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8,695.19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5BB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8,695.19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2B9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8B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4F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5B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C2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5BC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151F5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EB439">
            <w:pPr>
              <w:textAlignment w:val="center"/>
              <w:rPr>
                <w:rFonts w:hint="default" w:cs="宋体"/>
                <w:color w:val="000000"/>
                <w:sz w:val="20"/>
                <w:szCs w:val="20"/>
              </w:rPr>
            </w:pPr>
            <w:r>
              <w:rPr>
                <w:rFonts w:cs="宋体"/>
                <w:color w:val="000000"/>
                <w:sz w:val="20"/>
                <w:szCs w:val="20"/>
              </w:rPr>
              <w:t>2140106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7C4CF">
            <w:pPr>
              <w:textAlignment w:val="center"/>
              <w:rPr>
                <w:rFonts w:hint="default" w:cs="宋体"/>
                <w:color w:val="000000"/>
                <w:sz w:val="20"/>
                <w:szCs w:val="20"/>
              </w:rPr>
            </w:pPr>
            <w:r>
              <w:rPr>
                <w:rFonts w:cs="宋体"/>
                <w:color w:val="000000"/>
                <w:sz w:val="20"/>
                <w:szCs w:val="20"/>
              </w:rPr>
              <w:t>公路养护</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EE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570.33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0E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570.33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AF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8F3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FD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DE5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3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5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83E4D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C2CE">
            <w:pPr>
              <w:textAlignment w:val="center"/>
              <w:rPr>
                <w:rFonts w:hint="default" w:cs="宋体"/>
                <w:color w:val="000000"/>
                <w:sz w:val="20"/>
                <w:szCs w:val="20"/>
              </w:rPr>
            </w:pPr>
            <w:r>
              <w:rPr>
                <w:rFonts w:cs="宋体"/>
                <w:color w:val="000000"/>
                <w:sz w:val="20"/>
                <w:szCs w:val="20"/>
              </w:rPr>
              <w:t>2140112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DCDDE6">
            <w:pPr>
              <w:textAlignment w:val="center"/>
              <w:rPr>
                <w:rFonts w:hint="default" w:cs="宋体"/>
                <w:color w:val="000000"/>
                <w:sz w:val="20"/>
                <w:szCs w:val="20"/>
              </w:rPr>
            </w:pPr>
            <w:r>
              <w:rPr>
                <w:rFonts w:cs="宋体"/>
                <w:color w:val="000000"/>
                <w:sz w:val="20"/>
                <w:szCs w:val="20"/>
              </w:rPr>
              <w:t>公路运输管理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F0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DBB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867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E36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A9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C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8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A92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DF924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3DE1F">
            <w:pPr>
              <w:textAlignment w:val="center"/>
              <w:rPr>
                <w:rFonts w:hint="default" w:cs="宋体"/>
                <w:color w:val="000000"/>
                <w:sz w:val="20"/>
                <w:szCs w:val="20"/>
              </w:rPr>
            </w:pPr>
            <w:r>
              <w:rPr>
                <w:rFonts w:cs="宋体"/>
                <w:color w:val="000000"/>
                <w:sz w:val="20"/>
                <w:szCs w:val="20"/>
              </w:rPr>
              <w:t>2140199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DCD28">
            <w:pPr>
              <w:textAlignment w:val="center"/>
              <w:rPr>
                <w:rFonts w:hint="default" w:cs="宋体"/>
                <w:color w:val="000000"/>
                <w:sz w:val="20"/>
                <w:szCs w:val="20"/>
              </w:rPr>
            </w:pPr>
            <w:r>
              <w:rPr>
                <w:rFonts w:cs="宋体"/>
                <w:color w:val="000000"/>
                <w:sz w:val="20"/>
                <w:szCs w:val="20"/>
              </w:rPr>
              <w:t>其他公路水路运输支出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D9E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1,353.58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F84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1,353.58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D2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A2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52A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F3E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46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26C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2580C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4510B">
            <w:pPr>
              <w:textAlignment w:val="center"/>
              <w:rPr>
                <w:rFonts w:hint="default" w:cs="宋体"/>
                <w:color w:val="000000"/>
                <w:sz w:val="20"/>
                <w:szCs w:val="20"/>
              </w:rPr>
            </w:pPr>
            <w:r>
              <w:rPr>
                <w:rFonts w:cs="宋体"/>
                <w:b/>
                <w:color w:val="000000"/>
                <w:sz w:val="20"/>
                <w:szCs w:val="20"/>
              </w:rPr>
              <w:t>21402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E1467">
            <w:pPr>
              <w:textAlignment w:val="center"/>
              <w:rPr>
                <w:rFonts w:hint="default" w:cs="宋体"/>
                <w:color w:val="000000"/>
                <w:sz w:val="20"/>
                <w:szCs w:val="20"/>
              </w:rPr>
            </w:pPr>
            <w:r>
              <w:rPr>
                <w:rFonts w:cs="宋体"/>
                <w:b/>
                <w:color w:val="000000"/>
                <w:sz w:val="20"/>
                <w:szCs w:val="20"/>
              </w:rPr>
              <w:t>铁路运输</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FB8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2F3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481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6A9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462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C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7A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D5D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59199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AFA6">
            <w:pPr>
              <w:textAlignment w:val="center"/>
              <w:rPr>
                <w:rFonts w:hint="default" w:cs="宋体"/>
                <w:color w:val="000000"/>
                <w:sz w:val="20"/>
                <w:szCs w:val="20"/>
              </w:rPr>
            </w:pPr>
            <w:r>
              <w:rPr>
                <w:rFonts w:cs="宋体"/>
                <w:color w:val="000000"/>
                <w:sz w:val="20"/>
                <w:szCs w:val="20"/>
              </w:rPr>
              <w:t>2140206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83F79">
            <w:pPr>
              <w:textAlignment w:val="center"/>
              <w:rPr>
                <w:rFonts w:hint="default" w:cs="宋体"/>
                <w:color w:val="000000"/>
                <w:sz w:val="20"/>
                <w:szCs w:val="20"/>
              </w:rPr>
            </w:pPr>
            <w:r>
              <w:rPr>
                <w:rFonts w:cs="宋体"/>
                <w:color w:val="000000"/>
                <w:sz w:val="20"/>
                <w:szCs w:val="20"/>
              </w:rPr>
              <w:t>铁路安全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C2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D4E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1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86D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CD2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B49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2C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30B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C03CB6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CA60C">
            <w:pPr>
              <w:textAlignment w:val="center"/>
              <w:rPr>
                <w:rFonts w:hint="default" w:cs="宋体"/>
                <w:color w:val="000000"/>
                <w:sz w:val="20"/>
                <w:szCs w:val="20"/>
              </w:rPr>
            </w:pPr>
            <w:r>
              <w:rPr>
                <w:rFonts w:cs="宋体"/>
                <w:color w:val="000000"/>
                <w:sz w:val="20"/>
                <w:szCs w:val="20"/>
              </w:rPr>
              <w:t>2140299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77707">
            <w:pPr>
              <w:textAlignment w:val="center"/>
              <w:rPr>
                <w:rFonts w:hint="default" w:cs="宋体"/>
                <w:color w:val="000000"/>
                <w:sz w:val="20"/>
                <w:szCs w:val="20"/>
              </w:rPr>
            </w:pPr>
            <w:r>
              <w:rPr>
                <w:rFonts w:cs="宋体"/>
                <w:color w:val="000000"/>
                <w:sz w:val="20"/>
                <w:szCs w:val="20"/>
              </w:rPr>
              <w:t>其他铁路运输支出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87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464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1B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CF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C0A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04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C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9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3565B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F22C4">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4AC17">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29A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53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76B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89F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87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EAB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EB1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3C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3A28D40">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C58E9">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5531B">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31F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C28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75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B11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6F1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BA4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2CD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E5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5E623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3B2C">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5AE65">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BB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4B6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B7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B7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83A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B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1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D0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FFABE92">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0032BD9B">
      <w:pPr>
        <w:rPr>
          <w:rFonts w:hint="default" w:cs="宋体"/>
          <w:sz w:val="20"/>
          <w:szCs w:val="20"/>
        </w:rPr>
      </w:pPr>
      <w:r>
        <w:rPr>
          <w:rFonts w:cs="宋体"/>
          <w:sz w:val="20"/>
          <w:szCs w:val="20"/>
        </w:rPr>
        <w:br w:type="page"/>
      </w:r>
    </w:p>
    <w:tbl>
      <w:tblPr>
        <w:tblStyle w:val="11"/>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3F8EB96B">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92EE7C0">
            <w:pPr>
              <w:jc w:val="center"/>
              <w:textAlignment w:val="bottom"/>
              <w:rPr>
                <w:rFonts w:hint="default" w:cs="宋体"/>
                <w:b/>
                <w:color w:val="000000"/>
                <w:sz w:val="32"/>
                <w:szCs w:val="32"/>
              </w:rPr>
            </w:pPr>
            <w:r>
              <w:rPr>
                <w:rFonts w:cs="宋体"/>
                <w:b/>
                <w:color w:val="000000"/>
                <w:sz w:val="32"/>
                <w:szCs w:val="32"/>
              </w:rPr>
              <w:t>支出决算表</w:t>
            </w:r>
          </w:p>
        </w:tc>
      </w:tr>
      <w:tr w14:paraId="23FF8D7D">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5669707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丰都县交通运输委员会（本级）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8ADD814">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4346705D">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4A9EE606">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E1221A0">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8A0B97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649C2ECE">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74745FFC">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0A2B57F">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662973C">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14232907">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CB3D9A3">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5AB6AD6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7149664">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B782D1">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29900">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828C7">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90E2E">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DBA68">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96290">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A58DB">
            <w:pPr>
              <w:jc w:val="center"/>
              <w:textAlignment w:val="center"/>
              <w:rPr>
                <w:rFonts w:hint="default" w:cs="宋体"/>
                <w:b/>
                <w:color w:val="000000"/>
                <w:sz w:val="20"/>
                <w:szCs w:val="20"/>
              </w:rPr>
            </w:pPr>
            <w:r>
              <w:rPr>
                <w:rFonts w:cs="宋体"/>
                <w:b/>
                <w:color w:val="000000"/>
                <w:sz w:val="20"/>
                <w:szCs w:val="20"/>
              </w:rPr>
              <w:t>对附属单位补助支出</w:t>
            </w:r>
          </w:p>
        </w:tc>
      </w:tr>
      <w:tr w14:paraId="22909E3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6EB1E">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9341BD3">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AB64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53AF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6A29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8D7F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B787B">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53850">
            <w:pPr>
              <w:jc w:val="center"/>
              <w:rPr>
                <w:rFonts w:hint="default" w:cs="宋体"/>
                <w:b/>
                <w:color w:val="000000"/>
                <w:sz w:val="20"/>
                <w:szCs w:val="20"/>
              </w:rPr>
            </w:pPr>
          </w:p>
        </w:tc>
      </w:tr>
      <w:tr w14:paraId="3A22103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0F68F">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5629A4BC">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E7DFC">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E66B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C1683">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D08D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72DA7">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B5F66">
            <w:pPr>
              <w:jc w:val="center"/>
              <w:rPr>
                <w:rFonts w:hint="default" w:cs="宋体"/>
                <w:b/>
                <w:color w:val="000000"/>
                <w:sz w:val="20"/>
                <w:szCs w:val="20"/>
              </w:rPr>
            </w:pPr>
          </w:p>
        </w:tc>
      </w:tr>
      <w:tr w14:paraId="71723E7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1D37">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8E1CB97">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0C275">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BB5A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A976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E668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7ACA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21787">
            <w:pPr>
              <w:jc w:val="center"/>
              <w:rPr>
                <w:rFonts w:hint="default" w:cs="宋体"/>
                <w:b/>
                <w:color w:val="000000"/>
                <w:sz w:val="20"/>
                <w:szCs w:val="20"/>
              </w:rPr>
            </w:pPr>
          </w:p>
        </w:tc>
      </w:tr>
      <w:tr w14:paraId="1CD2DE4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9606A">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49D28EB">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D65F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41BD2">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9795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396B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26DAD">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70779">
            <w:pPr>
              <w:jc w:val="center"/>
              <w:rPr>
                <w:rFonts w:hint="default" w:cs="宋体"/>
                <w:b/>
                <w:color w:val="000000"/>
                <w:sz w:val="20"/>
                <w:szCs w:val="20"/>
              </w:rPr>
            </w:pPr>
          </w:p>
        </w:tc>
      </w:tr>
      <w:tr w14:paraId="5BB3EBE2">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A0782">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758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19,912.60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D175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547.44</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9C8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19,365.16</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2631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1FA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F1AF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19E086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EAA32">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87DAC6">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D53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0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DFB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A3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BB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7E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FEAFC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B61D">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3C6BD">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2F9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20F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120.23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AE9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660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22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A1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A2708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2E7BA">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3A13B">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5D3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266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FC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D9B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DA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352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7A9EA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B0BA8">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3817D">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FF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6F7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26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F33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F1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45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E70398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EB8D1">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5ABC8">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D0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12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7C5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EF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DA4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8A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A9582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C11CD">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15649B">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C6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79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25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51B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D2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D6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6670E2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90ECF">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FBE8D">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F8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157.83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DF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FEF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126.10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BFD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21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E80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19ECF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2B8C">
            <w:pPr>
              <w:textAlignment w:val="center"/>
              <w:rPr>
                <w:rFonts w:hint="default" w:cs="宋体"/>
                <w:color w:val="000000"/>
                <w:sz w:val="20"/>
                <w:szCs w:val="20"/>
              </w:rPr>
            </w:pPr>
            <w:r>
              <w:rPr>
                <w:rFonts w:cs="宋体"/>
                <w:b/>
                <w:color w:val="000000"/>
                <w:sz w:val="20"/>
                <w:szCs w:val="20"/>
              </w:rPr>
              <w:t>21004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33ECB">
            <w:pPr>
              <w:textAlignment w:val="center"/>
              <w:rPr>
                <w:rFonts w:hint="default" w:cs="宋体"/>
                <w:color w:val="000000"/>
                <w:sz w:val="20"/>
                <w:szCs w:val="20"/>
              </w:rPr>
            </w:pPr>
            <w:r>
              <w:rPr>
                <w:rFonts w:cs="宋体"/>
                <w:b/>
                <w:color w:val="000000"/>
                <w:sz w:val="20"/>
                <w:szCs w:val="20"/>
              </w:rPr>
              <w:t>公共卫生</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F6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126.10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9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41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126.10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5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58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83F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6ADD86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3474E">
            <w:pPr>
              <w:textAlignment w:val="center"/>
              <w:rPr>
                <w:rFonts w:hint="default" w:cs="宋体"/>
                <w:color w:val="000000"/>
                <w:sz w:val="20"/>
                <w:szCs w:val="20"/>
              </w:rPr>
            </w:pPr>
            <w:r>
              <w:rPr>
                <w:rFonts w:cs="宋体"/>
                <w:color w:val="000000"/>
                <w:sz w:val="20"/>
                <w:szCs w:val="20"/>
              </w:rPr>
              <w:t>2100409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708F7">
            <w:pPr>
              <w:textAlignment w:val="center"/>
              <w:rPr>
                <w:rFonts w:hint="default" w:cs="宋体"/>
                <w:color w:val="000000"/>
                <w:sz w:val="20"/>
                <w:szCs w:val="20"/>
              </w:rPr>
            </w:pPr>
            <w:r>
              <w:rPr>
                <w:rFonts w:cs="宋体"/>
                <w:color w:val="000000"/>
                <w:sz w:val="20"/>
                <w:szCs w:val="20"/>
              </w:rPr>
              <w:t>重大公共卫生服务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4D4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C44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79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126.10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08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C0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30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0497D5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41B45">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60F8A">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B7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08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31.73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A99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63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62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64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0905E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E0C8">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63F45">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A0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2C6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B6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C02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D97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08E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59126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845C">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8CEAB">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639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AF3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8D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C2B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5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AA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5DC7B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118BD">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14D52">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3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8,486.77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65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35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8,486.77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3CC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F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6F9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E0A93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00FA">
            <w:pPr>
              <w:textAlignment w:val="center"/>
              <w:rPr>
                <w:rFonts w:hint="default" w:cs="宋体"/>
                <w:color w:val="000000"/>
                <w:sz w:val="20"/>
                <w:szCs w:val="20"/>
              </w:rPr>
            </w:pPr>
            <w:r>
              <w:rPr>
                <w:rFonts w:cs="宋体"/>
                <w:b/>
                <w:color w:val="000000"/>
                <w:sz w:val="20"/>
                <w:szCs w:val="20"/>
              </w:rPr>
              <w:t>21208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15E198">
            <w:pPr>
              <w:textAlignment w:val="center"/>
              <w:rPr>
                <w:rFonts w:hint="default" w:cs="宋体"/>
                <w:color w:val="000000"/>
                <w:sz w:val="20"/>
                <w:szCs w:val="20"/>
              </w:rPr>
            </w:pPr>
            <w:r>
              <w:rPr>
                <w:rFonts w:cs="宋体"/>
                <w:b/>
                <w:color w:val="000000"/>
                <w:sz w:val="20"/>
                <w:szCs w:val="20"/>
              </w:rPr>
              <w:t>国有土地使用权出让收入安排的支出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62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8,486.77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6F1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27D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8,486.77</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D9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4D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4F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91F12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6541D">
            <w:pPr>
              <w:textAlignment w:val="center"/>
              <w:rPr>
                <w:rFonts w:hint="default" w:cs="宋体"/>
                <w:color w:val="000000"/>
                <w:sz w:val="20"/>
                <w:szCs w:val="20"/>
              </w:rPr>
            </w:pPr>
            <w:r>
              <w:rPr>
                <w:rFonts w:cs="宋体"/>
                <w:color w:val="000000"/>
                <w:sz w:val="20"/>
                <w:szCs w:val="20"/>
              </w:rPr>
              <w:t>2120802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629F3">
            <w:pPr>
              <w:textAlignment w:val="center"/>
              <w:rPr>
                <w:rFonts w:hint="default" w:cs="宋体"/>
                <w:color w:val="000000"/>
                <w:sz w:val="20"/>
                <w:szCs w:val="20"/>
              </w:rPr>
            </w:pPr>
            <w:r>
              <w:rPr>
                <w:rFonts w:cs="宋体"/>
                <w:color w:val="000000"/>
                <w:sz w:val="20"/>
                <w:szCs w:val="20"/>
              </w:rPr>
              <w:t>土地开发支出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9B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8,486.77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7A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A1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8,486.77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586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894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08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5C71E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1B52">
            <w:pPr>
              <w:textAlignment w:val="center"/>
              <w:rPr>
                <w:rFonts w:hint="default" w:cs="宋体"/>
                <w:color w:val="000000"/>
                <w:sz w:val="20"/>
                <w:szCs w:val="20"/>
              </w:rPr>
            </w:pPr>
            <w:r>
              <w:rPr>
                <w:rFonts w:cs="宋体"/>
                <w:b/>
                <w:color w:val="000000"/>
                <w:sz w:val="20"/>
                <w:szCs w:val="20"/>
              </w:rPr>
              <w:t>214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445C0">
            <w:pPr>
              <w:textAlignment w:val="center"/>
              <w:rPr>
                <w:rFonts w:hint="default" w:cs="宋体"/>
                <w:color w:val="000000"/>
                <w:sz w:val="20"/>
                <w:szCs w:val="20"/>
              </w:rPr>
            </w:pPr>
            <w:r>
              <w:rPr>
                <w:rFonts w:cs="宋体"/>
                <w:b/>
                <w:color w:val="000000"/>
                <w:sz w:val="20"/>
                <w:szCs w:val="20"/>
              </w:rPr>
              <w:t>交通运输支出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AE5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11,116.42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645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277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10,752.29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1EF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FB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18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6358EC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28139B32">
            <w:pPr>
              <w:textAlignment w:val="center"/>
              <w:rPr>
                <w:rFonts w:hint="default" w:cs="宋体"/>
                <w:color w:val="000000"/>
                <w:sz w:val="20"/>
                <w:szCs w:val="20"/>
              </w:rPr>
            </w:pPr>
            <w:r>
              <w:rPr>
                <w:rFonts w:cs="宋体"/>
                <w:b/>
                <w:color w:val="000000"/>
                <w:sz w:val="20"/>
                <w:szCs w:val="20"/>
              </w:rPr>
              <w:t>21401</w:t>
            </w:r>
          </w:p>
        </w:tc>
        <w:tc>
          <w:tcPr>
            <w:tcW w:w="1175"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39526239">
            <w:pPr>
              <w:textAlignment w:val="center"/>
              <w:rPr>
                <w:rFonts w:hint="default" w:cs="宋体"/>
                <w:color w:val="000000"/>
                <w:sz w:val="20"/>
                <w:szCs w:val="20"/>
              </w:rPr>
            </w:pPr>
            <w:r>
              <w:rPr>
                <w:rFonts w:cs="宋体"/>
                <w:b/>
                <w:color w:val="000000"/>
                <w:sz w:val="20"/>
                <w:szCs w:val="20"/>
              </w:rPr>
              <w:t>公路水路运输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ED6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11,011.42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70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364.13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AD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10,647.29</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A20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44B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66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0ABB08">
        <w:tblPrEx>
          <w:tblCellMar>
            <w:top w:w="0" w:type="dxa"/>
            <w:left w:w="0" w:type="dxa"/>
            <w:bottom w:w="0" w:type="dxa"/>
            <w:right w:w="0" w:type="dxa"/>
          </w:tblCellMar>
        </w:tblPrEx>
        <w:trPr>
          <w:trHeight w:val="382" w:hRule="atLeast"/>
        </w:trPr>
        <w:tc>
          <w:tcPr>
            <w:tcW w:w="42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1CE60">
            <w:pPr>
              <w:textAlignment w:val="center"/>
              <w:rPr>
                <w:rFonts w:hint="default" w:cs="宋体"/>
                <w:color w:val="000000"/>
                <w:sz w:val="20"/>
                <w:szCs w:val="20"/>
              </w:rPr>
            </w:pPr>
            <w:r>
              <w:rPr>
                <w:rFonts w:cs="宋体"/>
                <w:color w:val="000000"/>
                <w:sz w:val="20"/>
                <w:szCs w:val="20"/>
              </w:rPr>
              <w:t>2140101</w:t>
            </w:r>
          </w:p>
        </w:tc>
        <w:tc>
          <w:tcPr>
            <w:tcW w:w="1175"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FD6B64">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5F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364.13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1C9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364.13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87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E9E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E22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71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06F4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EEA9B">
            <w:pPr>
              <w:textAlignment w:val="center"/>
              <w:rPr>
                <w:rFonts w:hint="default" w:cs="宋体"/>
                <w:color w:val="000000"/>
                <w:sz w:val="20"/>
                <w:szCs w:val="20"/>
              </w:rPr>
            </w:pPr>
            <w:r>
              <w:rPr>
                <w:rFonts w:cs="宋体"/>
                <w:color w:val="000000"/>
                <w:sz w:val="20"/>
                <w:szCs w:val="20"/>
              </w:rPr>
              <w:t>2140104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CE8A5">
            <w:pPr>
              <w:textAlignment w:val="center"/>
              <w:rPr>
                <w:rFonts w:hint="default" w:cs="宋体"/>
                <w:color w:val="000000"/>
                <w:sz w:val="20"/>
                <w:szCs w:val="20"/>
              </w:rPr>
            </w:pPr>
            <w:r>
              <w:rPr>
                <w:rFonts w:cs="宋体"/>
                <w:color w:val="000000"/>
                <w:sz w:val="20"/>
                <w:szCs w:val="20"/>
              </w:rPr>
              <w:t>公路建设</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51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8,695.19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C8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D7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8,695.19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03F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85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1F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01670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89C31">
            <w:pPr>
              <w:textAlignment w:val="center"/>
              <w:rPr>
                <w:rFonts w:hint="default" w:cs="宋体"/>
                <w:color w:val="000000"/>
                <w:sz w:val="20"/>
                <w:szCs w:val="20"/>
              </w:rPr>
            </w:pPr>
            <w:r>
              <w:rPr>
                <w:rFonts w:cs="宋体"/>
                <w:color w:val="000000"/>
                <w:sz w:val="20"/>
                <w:szCs w:val="20"/>
              </w:rPr>
              <w:t>2140106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9D6AF">
            <w:pPr>
              <w:textAlignment w:val="center"/>
              <w:rPr>
                <w:rFonts w:hint="default" w:cs="宋体"/>
                <w:color w:val="000000"/>
                <w:sz w:val="20"/>
                <w:szCs w:val="20"/>
              </w:rPr>
            </w:pPr>
            <w:r>
              <w:rPr>
                <w:rFonts w:cs="宋体"/>
                <w:color w:val="000000"/>
                <w:sz w:val="20"/>
                <w:szCs w:val="20"/>
              </w:rPr>
              <w:t>公路养护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B8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570.33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8DE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089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570.33</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B31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F9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C9B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76B9AE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88EAC">
            <w:pPr>
              <w:textAlignment w:val="center"/>
              <w:rPr>
                <w:rFonts w:hint="default" w:cs="宋体"/>
                <w:color w:val="000000"/>
                <w:sz w:val="20"/>
                <w:szCs w:val="20"/>
              </w:rPr>
            </w:pPr>
            <w:r>
              <w:rPr>
                <w:rFonts w:cs="宋体"/>
                <w:color w:val="000000"/>
                <w:sz w:val="20"/>
                <w:szCs w:val="20"/>
              </w:rPr>
              <w:t>2140112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A3A12">
            <w:pPr>
              <w:textAlignment w:val="center"/>
              <w:rPr>
                <w:rFonts w:hint="default" w:cs="宋体"/>
                <w:color w:val="000000"/>
                <w:sz w:val="20"/>
                <w:szCs w:val="20"/>
              </w:rPr>
            </w:pPr>
            <w:r>
              <w:rPr>
                <w:rFonts w:cs="宋体"/>
                <w:color w:val="000000"/>
                <w:sz w:val="20"/>
                <w:szCs w:val="20"/>
              </w:rPr>
              <w:t>公路运输管理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2D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8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876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28.19</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EE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232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06B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E66B03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FFB46">
            <w:pPr>
              <w:textAlignment w:val="center"/>
              <w:rPr>
                <w:rFonts w:hint="default" w:cs="宋体"/>
                <w:color w:val="000000"/>
                <w:sz w:val="20"/>
                <w:szCs w:val="20"/>
              </w:rPr>
            </w:pPr>
            <w:r>
              <w:rPr>
                <w:rFonts w:cs="宋体"/>
                <w:color w:val="000000"/>
                <w:sz w:val="20"/>
                <w:szCs w:val="20"/>
              </w:rPr>
              <w:t>2140199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CE383">
            <w:pPr>
              <w:textAlignment w:val="center"/>
              <w:rPr>
                <w:rFonts w:hint="default" w:cs="宋体"/>
                <w:color w:val="000000"/>
                <w:sz w:val="20"/>
                <w:szCs w:val="20"/>
              </w:rPr>
            </w:pPr>
            <w:r>
              <w:rPr>
                <w:rFonts w:cs="宋体"/>
                <w:color w:val="000000"/>
                <w:sz w:val="20"/>
                <w:szCs w:val="20"/>
              </w:rPr>
              <w:t>其他公路水路运输支出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3F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1,353.58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D1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8F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1,353.58</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89D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A2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2CB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A580A94">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8065">
            <w:pPr>
              <w:textAlignment w:val="center"/>
              <w:rPr>
                <w:rFonts w:hint="default" w:cs="宋体"/>
                <w:color w:val="000000"/>
                <w:sz w:val="20"/>
                <w:szCs w:val="20"/>
              </w:rPr>
            </w:pPr>
            <w:r>
              <w:rPr>
                <w:rFonts w:cs="宋体"/>
                <w:b/>
                <w:color w:val="000000"/>
                <w:sz w:val="20"/>
                <w:szCs w:val="20"/>
              </w:rPr>
              <w:t>21402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44BFC">
            <w:pPr>
              <w:textAlignment w:val="center"/>
              <w:rPr>
                <w:rFonts w:hint="default" w:cs="宋体"/>
                <w:color w:val="000000"/>
                <w:sz w:val="20"/>
                <w:szCs w:val="20"/>
              </w:rPr>
            </w:pPr>
            <w:r>
              <w:rPr>
                <w:rFonts w:cs="宋体"/>
                <w:b/>
                <w:color w:val="000000"/>
                <w:sz w:val="20"/>
                <w:szCs w:val="20"/>
              </w:rPr>
              <w:t>铁路运输</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30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98C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5F6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EE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E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0D0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43860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A1B4">
            <w:pPr>
              <w:textAlignment w:val="center"/>
              <w:rPr>
                <w:rFonts w:hint="default" w:cs="宋体"/>
                <w:color w:val="000000"/>
                <w:sz w:val="20"/>
                <w:szCs w:val="20"/>
              </w:rPr>
            </w:pPr>
            <w:r>
              <w:rPr>
                <w:rFonts w:cs="宋体"/>
                <w:color w:val="000000"/>
                <w:sz w:val="20"/>
                <w:szCs w:val="20"/>
              </w:rPr>
              <w:t>2140206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F9536">
            <w:pPr>
              <w:textAlignment w:val="center"/>
              <w:rPr>
                <w:rFonts w:hint="default" w:cs="宋体"/>
                <w:color w:val="000000"/>
                <w:sz w:val="20"/>
                <w:szCs w:val="20"/>
              </w:rPr>
            </w:pPr>
            <w:r>
              <w:rPr>
                <w:rFonts w:cs="宋体"/>
                <w:color w:val="000000"/>
                <w:sz w:val="20"/>
                <w:szCs w:val="20"/>
              </w:rPr>
              <w:t>铁路安全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E4B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C1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B9B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39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77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74C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FE9B0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480EE">
            <w:pPr>
              <w:textAlignment w:val="center"/>
              <w:rPr>
                <w:rFonts w:hint="default" w:cs="宋体"/>
                <w:color w:val="000000"/>
                <w:sz w:val="20"/>
                <w:szCs w:val="20"/>
              </w:rPr>
            </w:pPr>
            <w:r>
              <w:rPr>
                <w:rFonts w:cs="宋体"/>
                <w:color w:val="000000"/>
                <w:sz w:val="20"/>
                <w:szCs w:val="20"/>
              </w:rPr>
              <w:t>2140299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F8C85">
            <w:pPr>
              <w:textAlignment w:val="center"/>
              <w:rPr>
                <w:rFonts w:hint="default" w:cs="宋体"/>
                <w:color w:val="000000"/>
                <w:sz w:val="20"/>
                <w:szCs w:val="20"/>
              </w:rPr>
            </w:pPr>
            <w:r>
              <w:rPr>
                <w:rFonts w:cs="宋体"/>
                <w:color w:val="000000"/>
                <w:sz w:val="20"/>
                <w:szCs w:val="20"/>
              </w:rPr>
              <w:t>其他铁路运输支出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EDA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3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EAA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F08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79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9B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C50D9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05A9C">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C8B83">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92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40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B1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AFF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96C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EF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63588C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1C43">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D6531">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3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4B0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3AE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C01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8E2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13E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6F902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F275">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5BF3D">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24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B9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2E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46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E83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198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55BF0A6">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094AC3E">
      <w:pPr>
        <w:rPr>
          <w:rFonts w:hint="default" w:cs="宋体"/>
          <w:sz w:val="21"/>
          <w:szCs w:val="21"/>
        </w:rPr>
      </w:pPr>
      <w:r>
        <w:rPr>
          <w:rFonts w:cs="宋体"/>
          <w:sz w:val="21"/>
          <w:szCs w:val="21"/>
        </w:rPr>
        <w:br w:type="page"/>
      </w:r>
    </w:p>
    <w:p w14:paraId="0FE75698">
      <w:pPr>
        <w:rPr>
          <w:rFonts w:hint="default" w:cs="宋体"/>
          <w:sz w:val="21"/>
          <w:szCs w:val="21"/>
        </w:rPr>
      </w:pPr>
    </w:p>
    <w:tbl>
      <w:tblPr>
        <w:tblStyle w:val="11"/>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57A54BC3">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4080819">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58E9011">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7C23E11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丰都县交通运输委员会（本级）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052183D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B086CA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BC3345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5BC657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E676EB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843CAEE">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64061A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3BFFB94">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64E7446">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AF145F0">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38BAF7">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9C698">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65491">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A0556D1">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1C674">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354BA">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36114">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DF54D">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4ACA0A67">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BF081">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FA815">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9794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5A4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7F4DE">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AB621">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BC2E9">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3A5E6D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C8404">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4AA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11,425.83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70C5B">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186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847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E9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73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D340D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D8570">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AE5F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8,486.77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B8BB9">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87F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7A0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B3D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71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3DEF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92D6">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17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8B10">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508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881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953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82D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E7E7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BFCE6">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47281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688F7">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6A5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77B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33E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A2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CA3F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DB1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D4F75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283D6">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080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F3D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DD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288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68CF2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9897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33C8B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C895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713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666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10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592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5364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ABE2">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0DDD66">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A80B6">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475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91F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4AF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5ED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5863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4147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50145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99EAC">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1E9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CB3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120.23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F53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9AD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424B5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950D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803344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8E0F">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397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149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E5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825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9E28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6EFF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248C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BBAD2">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00D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63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7D5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7B4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2CE6CB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F0BA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9D1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5A190">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7CB3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8,486.77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DEA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366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8,486.77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FF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0279C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6CC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D8D3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0C7A5">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1A9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075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36A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2D2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70643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0A66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3E45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48F8">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69D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11,116.42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9C59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11,116.42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FEF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4D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07621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BB3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E62F">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9F6B7">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D6B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3C5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E2B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706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EE84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45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EBB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F018">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38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1D6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740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D25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2EA3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8E95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6D6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EE4C">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150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6F8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5C1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5E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E191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419A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C155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C1309">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D4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027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2B4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437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F175D2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3533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FC1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DA7C3">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9B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1F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019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04E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401F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046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8E81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92ECE">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19D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B28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C73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93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89E55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C5F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AD50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B9A0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996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DB1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B3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4ED9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04F57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412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9EAA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41E03">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27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EDF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776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C35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7724C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610E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143C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999E8">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3834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F1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9A3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BC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E4AF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B2B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00D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B87F">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442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ED5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06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BE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5921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5A143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668E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DF4E">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7ED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A5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55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42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5EED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D720E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395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CE90C">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04F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65C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97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6F3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2C827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DD93F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DD6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A30EF">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DFB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82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59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271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7871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EBAD0">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4D0D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19,912.60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F51A3">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6B1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19,912.60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90C8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11,425.83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F10A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8,486.77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CB4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3B394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A8A5D">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8D7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DFBE">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95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F7A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A6D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57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EFA8E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6417D">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B12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C4DDC6">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C70D8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30388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A17500">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6D49E1">
            <w:pPr>
              <w:spacing w:line="200" w:lineRule="exact"/>
              <w:rPr>
                <w:rFonts w:hint="default" w:ascii="Times New Roman" w:hAnsi="Times New Roman"/>
                <w:color w:val="000000"/>
                <w:sz w:val="18"/>
                <w:szCs w:val="18"/>
              </w:rPr>
            </w:pPr>
          </w:p>
        </w:tc>
      </w:tr>
      <w:tr w14:paraId="3A5BF80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E14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3BA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3C84">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AFAB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DF3F5">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45353">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D924">
            <w:pPr>
              <w:spacing w:line="200" w:lineRule="exact"/>
              <w:jc w:val="right"/>
              <w:rPr>
                <w:rFonts w:hint="default" w:ascii="Times New Roman" w:hAnsi="Times New Roman"/>
                <w:color w:val="000000"/>
                <w:sz w:val="18"/>
                <w:szCs w:val="18"/>
              </w:rPr>
            </w:pPr>
          </w:p>
        </w:tc>
      </w:tr>
      <w:tr w14:paraId="07541A2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99622">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DF3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0104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B7A0">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C44E">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CFCCD">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EFD6">
            <w:pPr>
              <w:spacing w:line="200" w:lineRule="exact"/>
              <w:jc w:val="right"/>
              <w:rPr>
                <w:rFonts w:hint="default" w:ascii="Times New Roman" w:hAnsi="Times New Roman"/>
                <w:color w:val="000000"/>
                <w:sz w:val="18"/>
                <w:szCs w:val="18"/>
              </w:rPr>
            </w:pPr>
          </w:p>
        </w:tc>
      </w:tr>
      <w:tr w14:paraId="7802BB3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8C20A">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75C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19,912.60</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9ABA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6462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19,912.60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25F4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11,425.83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DEC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8,486.77</w:t>
            </w: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242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10964242">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6A01BDA0">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3CD687F1">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9F7E8DB">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250C1A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丰都县交通运输委员会（本级）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7DA84EE1">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5FAF8A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9B1C065">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51BFB4C">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74E2085B">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D15CAE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B2A69CB">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6B4B1">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A6A833">
            <w:pPr>
              <w:jc w:val="center"/>
              <w:textAlignment w:val="center"/>
              <w:rPr>
                <w:rFonts w:hint="default" w:cs="宋体"/>
                <w:b/>
                <w:color w:val="000000"/>
                <w:sz w:val="20"/>
                <w:szCs w:val="20"/>
              </w:rPr>
            </w:pPr>
            <w:r>
              <w:rPr>
                <w:rFonts w:cs="宋体"/>
                <w:b/>
                <w:color w:val="000000"/>
                <w:sz w:val="20"/>
                <w:szCs w:val="20"/>
              </w:rPr>
              <w:t>本年支出</w:t>
            </w:r>
          </w:p>
        </w:tc>
      </w:tr>
      <w:tr w14:paraId="44516A1C">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06B64">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3C28B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EF444F">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94990">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C4C2A">
            <w:pPr>
              <w:jc w:val="center"/>
              <w:textAlignment w:val="center"/>
              <w:rPr>
                <w:rFonts w:hint="default" w:cs="宋体"/>
                <w:b/>
                <w:color w:val="000000"/>
                <w:sz w:val="20"/>
                <w:szCs w:val="20"/>
              </w:rPr>
            </w:pPr>
            <w:r>
              <w:rPr>
                <w:rFonts w:cs="宋体"/>
                <w:b/>
                <w:color w:val="000000"/>
                <w:sz w:val="20"/>
                <w:szCs w:val="20"/>
              </w:rPr>
              <w:t>项目支出</w:t>
            </w:r>
          </w:p>
        </w:tc>
      </w:tr>
      <w:tr w14:paraId="2203B484">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1B516">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7F1E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656EB">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3CD481">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C767E4">
            <w:pPr>
              <w:jc w:val="center"/>
              <w:rPr>
                <w:rFonts w:hint="default" w:cs="宋体"/>
                <w:b/>
                <w:color w:val="000000"/>
                <w:sz w:val="20"/>
                <w:szCs w:val="20"/>
              </w:rPr>
            </w:pPr>
          </w:p>
        </w:tc>
      </w:tr>
      <w:tr w14:paraId="61444ECC">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D7C83">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C8957">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CC0A7F">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A95F9C">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C143F">
            <w:pPr>
              <w:jc w:val="center"/>
              <w:rPr>
                <w:rFonts w:hint="default" w:cs="宋体"/>
                <w:b/>
                <w:color w:val="000000"/>
                <w:sz w:val="20"/>
                <w:szCs w:val="20"/>
              </w:rPr>
            </w:pPr>
          </w:p>
        </w:tc>
      </w:tr>
      <w:tr w14:paraId="74642AD0">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2420C">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834C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11,425.83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F84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547.44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633CA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10,878.39</w:t>
            </w:r>
            <w:r>
              <w:rPr>
                <w:rFonts w:ascii="Times New Roman" w:hAnsi="Times New Roman"/>
                <w:b/>
                <w:color w:val="000000"/>
                <w:sz w:val="20"/>
                <w:u w:color="auto"/>
              </w:rPr>
              <w:t xml:space="preserve"> </w:t>
            </w:r>
          </w:p>
        </w:tc>
      </w:tr>
      <w:tr w14:paraId="6BDB84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857E3">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01793">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AE8B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3136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FA1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424CC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BE7BB">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A3E85">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5F1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558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120.23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9822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F71FD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CC209">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3C2F9">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237D5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FDF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49.57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241C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429F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AB6B9">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B6769">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A42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1EC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E33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23B1B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B32F">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2B46E">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91E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AE8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68F9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6EE1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DD83">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06D45F">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6B8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B5B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997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AB78B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88C4A">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CD241">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DC92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6B8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C43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126.10</w:t>
            </w:r>
            <w:r>
              <w:rPr>
                <w:rFonts w:ascii="Times New Roman" w:hAnsi="Times New Roman"/>
                <w:b/>
                <w:color w:val="000000"/>
                <w:sz w:val="20"/>
                <w:u w:color="auto"/>
              </w:rPr>
              <w:t xml:space="preserve"> </w:t>
            </w:r>
          </w:p>
        </w:tc>
      </w:tr>
      <w:tr w14:paraId="2F5ED5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D8AC">
            <w:pPr>
              <w:textAlignment w:val="center"/>
              <w:rPr>
                <w:rFonts w:hint="default" w:cs="宋体"/>
                <w:color w:val="000000"/>
                <w:sz w:val="20"/>
                <w:szCs w:val="20"/>
              </w:rPr>
            </w:pPr>
            <w:r>
              <w:rPr>
                <w:rFonts w:cs="宋体"/>
                <w:b/>
                <w:color w:val="000000"/>
                <w:sz w:val="20"/>
                <w:szCs w:val="20"/>
              </w:rPr>
              <w:t>21004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F889E">
            <w:pPr>
              <w:textAlignment w:val="center"/>
              <w:rPr>
                <w:rFonts w:hint="default" w:cs="宋体"/>
                <w:color w:val="000000"/>
                <w:sz w:val="20"/>
                <w:szCs w:val="20"/>
              </w:rPr>
            </w:pPr>
            <w:r>
              <w:rPr>
                <w:rFonts w:cs="宋体"/>
                <w:b/>
                <w:color w:val="000000"/>
                <w:sz w:val="20"/>
                <w:szCs w:val="20"/>
              </w:rPr>
              <w:t>公共卫生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480B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126.10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CC7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209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126.10</w:t>
            </w:r>
            <w:r>
              <w:rPr>
                <w:rFonts w:ascii="Times New Roman" w:hAnsi="Times New Roman"/>
                <w:b/>
                <w:color w:val="000000"/>
                <w:sz w:val="20"/>
                <w:u w:color="auto"/>
              </w:rPr>
              <w:t xml:space="preserve"> </w:t>
            </w:r>
          </w:p>
        </w:tc>
      </w:tr>
      <w:tr w14:paraId="5DC270F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F6FCE">
            <w:pPr>
              <w:textAlignment w:val="center"/>
              <w:rPr>
                <w:rFonts w:hint="default" w:cs="宋体"/>
                <w:color w:val="000000"/>
                <w:sz w:val="20"/>
                <w:szCs w:val="20"/>
              </w:rPr>
            </w:pPr>
            <w:r>
              <w:rPr>
                <w:rFonts w:cs="宋体"/>
                <w:color w:val="000000"/>
                <w:sz w:val="20"/>
                <w:szCs w:val="20"/>
              </w:rPr>
              <w:t>2100409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24230">
            <w:pPr>
              <w:textAlignment w:val="center"/>
              <w:rPr>
                <w:rFonts w:hint="default" w:cs="宋体"/>
                <w:color w:val="000000"/>
                <w:sz w:val="20"/>
                <w:szCs w:val="20"/>
              </w:rPr>
            </w:pPr>
            <w:r>
              <w:rPr>
                <w:rFonts w:cs="宋体"/>
                <w:color w:val="000000"/>
                <w:sz w:val="20"/>
                <w:szCs w:val="20"/>
              </w:rPr>
              <w:t>重大公共卫生服务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2DC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4A8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392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126.10</w:t>
            </w:r>
            <w:r>
              <w:rPr>
                <w:rFonts w:ascii="Times New Roman" w:hAnsi="Times New Roman"/>
                <w:color w:val="000000"/>
                <w:sz w:val="20"/>
                <w:u w:color="auto"/>
              </w:rPr>
              <w:t xml:space="preserve"> </w:t>
            </w:r>
          </w:p>
        </w:tc>
      </w:tr>
      <w:tr w14:paraId="6E490B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626A2">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FAFA1">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C71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23C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46B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CAB9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06FB">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499A8">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211C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360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20.18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3C0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58D25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99DF">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43601">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792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1BDA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5A8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289F4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745FC">
            <w:pPr>
              <w:textAlignment w:val="center"/>
              <w:rPr>
                <w:rFonts w:hint="default" w:cs="宋体"/>
                <w:color w:val="000000"/>
                <w:sz w:val="20"/>
                <w:szCs w:val="20"/>
              </w:rPr>
            </w:pPr>
            <w:r>
              <w:rPr>
                <w:rFonts w:cs="宋体"/>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9AD5D">
            <w:pPr>
              <w:textAlignment w:val="center"/>
              <w:rPr>
                <w:rFonts w:hint="default" w:cs="宋体"/>
                <w:color w:val="000000"/>
                <w:sz w:val="20"/>
                <w:szCs w:val="20"/>
              </w:rPr>
            </w:pPr>
            <w:r>
              <w:rPr>
                <w:rFonts w:cs="宋体"/>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BF88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11,116.42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C6E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6C6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10,752.29</w:t>
            </w:r>
            <w:r>
              <w:rPr>
                <w:rFonts w:ascii="Times New Roman" w:hAnsi="Times New Roman"/>
                <w:b/>
                <w:color w:val="000000"/>
                <w:sz w:val="20"/>
                <w:u w:color="auto"/>
              </w:rPr>
              <w:t xml:space="preserve"> </w:t>
            </w:r>
          </w:p>
        </w:tc>
      </w:tr>
      <w:tr w14:paraId="500A2D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2D618">
            <w:pPr>
              <w:textAlignment w:val="center"/>
              <w:rPr>
                <w:rFonts w:hint="default" w:cs="宋体"/>
                <w:color w:val="000000"/>
                <w:sz w:val="20"/>
                <w:szCs w:val="20"/>
              </w:rPr>
            </w:pPr>
            <w:r>
              <w:rPr>
                <w:rFonts w:cs="宋体"/>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8810A">
            <w:pPr>
              <w:textAlignment w:val="center"/>
              <w:rPr>
                <w:rFonts w:hint="default" w:cs="宋体"/>
                <w:color w:val="000000"/>
                <w:sz w:val="20"/>
                <w:szCs w:val="20"/>
              </w:rPr>
            </w:pPr>
            <w:r>
              <w:rPr>
                <w:rFonts w:cs="宋体"/>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2392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11,011.42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FF5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364.13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652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10,647.29</w:t>
            </w:r>
            <w:r>
              <w:rPr>
                <w:rFonts w:ascii="Times New Roman" w:hAnsi="Times New Roman"/>
                <w:b/>
                <w:color w:val="000000"/>
                <w:sz w:val="20"/>
                <w:u w:color="auto"/>
              </w:rPr>
              <w:t xml:space="preserve"> </w:t>
            </w:r>
          </w:p>
        </w:tc>
      </w:tr>
      <w:tr w14:paraId="186F51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7CB9">
            <w:pPr>
              <w:textAlignment w:val="center"/>
              <w:rPr>
                <w:rFonts w:hint="default" w:cs="宋体"/>
                <w:color w:val="000000"/>
                <w:sz w:val="20"/>
                <w:szCs w:val="20"/>
              </w:rPr>
            </w:pPr>
            <w:r>
              <w:rPr>
                <w:rFonts w:cs="宋体"/>
                <w:color w:val="000000"/>
                <w:sz w:val="20"/>
                <w:szCs w:val="20"/>
              </w:rPr>
              <w:t>2140101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3E547">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A678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364.13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DDE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364.13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A13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17F97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8A6F">
            <w:pPr>
              <w:textAlignment w:val="center"/>
              <w:rPr>
                <w:rFonts w:hint="default" w:cs="宋体"/>
                <w:color w:val="000000"/>
                <w:sz w:val="20"/>
                <w:szCs w:val="20"/>
              </w:rPr>
            </w:pPr>
            <w:r>
              <w:rPr>
                <w:rFonts w:cs="宋体"/>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C2B528">
            <w:pPr>
              <w:textAlignment w:val="center"/>
              <w:rPr>
                <w:rFonts w:hint="default" w:cs="宋体"/>
                <w:color w:val="000000"/>
                <w:sz w:val="20"/>
                <w:szCs w:val="20"/>
              </w:rPr>
            </w:pPr>
            <w:r>
              <w:rPr>
                <w:rFonts w:cs="宋体"/>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99407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8,695.19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B3F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75B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8,695.19</w:t>
            </w:r>
            <w:r>
              <w:rPr>
                <w:rFonts w:ascii="Times New Roman" w:hAnsi="Times New Roman"/>
                <w:color w:val="000000"/>
                <w:sz w:val="20"/>
                <w:u w:color="auto"/>
              </w:rPr>
              <w:t xml:space="preserve"> </w:t>
            </w:r>
          </w:p>
        </w:tc>
      </w:tr>
      <w:tr w14:paraId="37F59D0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C8E5C">
            <w:pPr>
              <w:textAlignment w:val="center"/>
              <w:rPr>
                <w:rFonts w:hint="default" w:cs="宋体"/>
                <w:color w:val="000000"/>
                <w:sz w:val="20"/>
                <w:szCs w:val="20"/>
              </w:rPr>
            </w:pPr>
            <w:r>
              <w:rPr>
                <w:rFonts w:cs="宋体"/>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C754E">
            <w:pPr>
              <w:textAlignment w:val="center"/>
              <w:rPr>
                <w:rFonts w:hint="default" w:cs="宋体"/>
                <w:color w:val="000000"/>
                <w:sz w:val="20"/>
                <w:szCs w:val="20"/>
              </w:rPr>
            </w:pPr>
            <w:r>
              <w:rPr>
                <w:rFonts w:cs="宋体"/>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285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ACD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52A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570.33</w:t>
            </w:r>
            <w:r>
              <w:rPr>
                <w:rFonts w:ascii="Times New Roman" w:hAnsi="Times New Roman"/>
                <w:color w:val="000000"/>
                <w:sz w:val="20"/>
                <w:u w:color="auto"/>
              </w:rPr>
              <w:t xml:space="preserve"> </w:t>
            </w:r>
          </w:p>
        </w:tc>
      </w:tr>
      <w:tr w14:paraId="135138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A9210">
            <w:pPr>
              <w:textAlignment w:val="center"/>
              <w:rPr>
                <w:rFonts w:hint="default" w:cs="宋体"/>
                <w:color w:val="000000"/>
                <w:sz w:val="20"/>
                <w:szCs w:val="20"/>
              </w:rPr>
            </w:pPr>
            <w:r>
              <w:rPr>
                <w:rFonts w:cs="宋体"/>
                <w:color w:val="000000"/>
                <w:sz w:val="20"/>
                <w:szCs w:val="20"/>
              </w:rPr>
              <w:t>2140112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EE3278">
            <w:pPr>
              <w:textAlignment w:val="center"/>
              <w:rPr>
                <w:rFonts w:hint="default" w:cs="宋体"/>
                <w:color w:val="000000"/>
                <w:sz w:val="20"/>
                <w:szCs w:val="20"/>
              </w:rPr>
            </w:pPr>
            <w:r>
              <w:rPr>
                <w:rFonts w:cs="宋体"/>
                <w:color w:val="000000"/>
                <w:sz w:val="20"/>
                <w:szCs w:val="20"/>
              </w:rPr>
              <w:t>公路运输管理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BAE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9B8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04D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28.19</w:t>
            </w:r>
            <w:r>
              <w:rPr>
                <w:rFonts w:ascii="Times New Roman" w:hAnsi="Times New Roman"/>
                <w:color w:val="000000"/>
                <w:sz w:val="20"/>
                <w:u w:color="auto"/>
              </w:rPr>
              <w:t xml:space="preserve"> </w:t>
            </w:r>
          </w:p>
        </w:tc>
      </w:tr>
      <w:tr w14:paraId="2C00430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C0CE6">
            <w:pPr>
              <w:textAlignment w:val="center"/>
              <w:rPr>
                <w:rFonts w:hint="default" w:cs="宋体"/>
                <w:color w:val="000000"/>
                <w:sz w:val="20"/>
                <w:szCs w:val="20"/>
              </w:rPr>
            </w:pPr>
            <w:r>
              <w:rPr>
                <w:rFonts w:cs="宋体"/>
                <w:color w:val="000000"/>
                <w:sz w:val="20"/>
                <w:szCs w:val="20"/>
              </w:rPr>
              <w:t>2140199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02658">
            <w:pPr>
              <w:textAlignment w:val="center"/>
              <w:rPr>
                <w:rFonts w:hint="default" w:cs="宋体"/>
                <w:color w:val="000000"/>
                <w:sz w:val="20"/>
                <w:szCs w:val="20"/>
              </w:rPr>
            </w:pPr>
            <w:r>
              <w:rPr>
                <w:rFonts w:cs="宋体"/>
                <w:color w:val="000000"/>
                <w:sz w:val="20"/>
                <w:szCs w:val="20"/>
              </w:rPr>
              <w:t>其他公路水路运输支出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6D1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1,353.58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28F6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3B8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1,353.58</w:t>
            </w:r>
            <w:r>
              <w:rPr>
                <w:rFonts w:ascii="Times New Roman" w:hAnsi="Times New Roman"/>
                <w:color w:val="000000"/>
                <w:sz w:val="20"/>
                <w:u w:color="auto"/>
              </w:rPr>
              <w:t xml:space="preserve"> </w:t>
            </w:r>
          </w:p>
        </w:tc>
      </w:tr>
      <w:tr w14:paraId="35C365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ADA6C">
            <w:pPr>
              <w:textAlignment w:val="center"/>
              <w:rPr>
                <w:rFonts w:hint="default" w:cs="宋体"/>
                <w:color w:val="000000"/>
                <w:sz w:val="20"/>
                <w:szCs w:val="20"/>
              </w:rPr>
            </w:pPr>
            <w:r>
              <w:rPr>
                <w:rFonts w:cs="宋体"/>
                <w:b/>
                <w:color w:val="000000"/>
                <w:sz w:val="20"/>
                <w:szCs w:val="20"/>
              </w:rPr>
              <w:t>21402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98FC0">
            <w:pPr>
              <w:textAlignment w:val="center"/>
              <w:rPr>
                <w:rFonts w:hint="default" w:cs="宋体"/>
                <w:color w:val="000000"/>
                <w:sz w:val="20"/>
                <w:szCs w:val="20"/>
              </w:rPr>
            </w:pPr>
            <w:r>
              <w:rPr>
                <w:rFonts w:cs="宋体"/>
                <w:b/>
                <w:color w:val="000000"/>
                <w:sz w:val="20"/>
                <w:szCs w:val="20"/>
              </w:rPr>
              <w:t>铁路运输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763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8F2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888B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105.00</w:t>
            </w:r>
            <w:r>
              <w:rPr>
                <w:rFonts w:ascii="Times New Roman" w:hAnsi="Times New Roman"/>
                <w:b/>
                <w:color w:val="000000"/>
                <w:sz w:val="20"/>
                <w:u w:color="auto"/>
              </w:rPr>
              <w:t xml:space="preserve"> </w:t>
            </w:r>
          </w:p>
        </w:tc>
      </w:tr>
      <w:tr w14:paraId="3E042C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DAED7A5">
            <w:pPr>
              <w:textAlignment w:val="center"/>
              <w:rPr>
                <w:rFonts w:hint="default" w:cs="宋体"/>
                <w:color w:val="000000"/>
                <w:sz w:val="20"/>
                <w:szCs w:val="20"/>
              </w:rPr>
            </w:pPr>
            <w:r>
              <w:rPr>
                <w:rFonts w:cs="宋体"/>
                <w:color w:val="000000"/>
                <w:sz w:val="20"/>
                <w:szCs w:val="20"/>
              </w:rPr>
              <w:t>2140206</w:t>
            </w:r>
          </w:p>
        </w:tc>
        <w:tc>
          <w:tcPr>
            <w:tcW w:w="1329"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E960423">
            <w:pPr>
              <w:textAlignment w:val="center"/>
              <w:rPr>
                <w:rFonts w:hint="default" w:cs="宋体"/>
                <w:color w:val="000000"/>
                <w:sz w:val="20"/>
                <w:szCs w:val="20"/>
              </w:rPr>
            </w:pPr>
            <w:r>
              <w:rPr>
                <w:rFonts w:cs="宋体"/>
                <w:color w:val="000000"/>
                <w:sz w:val="20"/>
                <w:szCs w:val="20"/>
              </w:rPr>
              <w:t>铁路安全</w:t>
            </w:r>
          </w:p>
        </w:tc>
        <w:tc>
          <w:tcPr>
            <w:tcW w:w="107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85825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07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116418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23811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5DC0DB8A">
        <w:tblPrEx>
          <w:tblCellMar>
            <w:top w:w="0" w:type="dxa"/>
            <w:left w:w="0" w:type="dxa"/>
            <w:bottom w:w="0" w:type="dxa"/>
            <w:right w:w="0" w:type="dxa"/>
          </w:tblCellMar>
        </w:tblPrEx>
        <w:trPr>
          <w:trHeight w:val="308" w:hRule="atLeast"/>
        </w:trPr>
        <w:tc>
          <w:tcPr>
            <w:tcW w:w="426"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BF43C">
            <w:pPr>
              <w:textAlignment w:val="center"/>
              <w:rPr>
                <w:rFonts w:hint="default" w:cs="宋体"/>
                <w:color w:val="000000"/>
                <w:sz w:val="20"/>
                <w:szCs w:val="20"/>
              </w:rPr>
            </w:pPr>
            <w:r>
              <w:rPr>
                <w:rFonts w:cs="宋体"/>
                <w:color w:val="000000"/>
                <w:sz w:val="20"/>
                <w:szCs w:val="20"/>
              </w:rPr>
              <w:t>2140299</w:t>
            </w:r>
          </w:p>
        </w:tc>
        <w:tc>
          <w:tcPr>
            <w:tcW w:w="1329"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6F5B22">
            <w:pPr>
              <w:textAlignment w:val="center"/>
              <w:rPr>
                <w:rFonts w:hint="default" w:cs="宋体"/>
                <w:color w:val="000000"/>
                <w:sz w:val="20"/>
                <w:szCs w:val="20"/>
              </w:rPr>
            </w:pPr>
            <w:r>
              <w:rPr>
                <w:rFonts w:cs="宋体"/>
                <w:color w:val="000000"/>
                <w:sz w:val="20"/>
                <w:szCs w:val="20"/>
              </w:rPr>
              <w:t>其他铁路运输支出</w:t>
            </w:r>
          </w:p>
        </w:tc>
        <w:tc>
          <w:tcPr>
            <w:tcW w:w="107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9EBA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c>
          <w:tcPr>
            <w:tcW w:w="1076"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78F73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510B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100.00</w:t>
            </w:r>
            <w:r>
              <w:rPr>
                <w:rFonts w:ascii="Times New Roman" w:hAnsi="Times New Roman"/>
                <w:color w:val="000000"/>
                <w:sz w:val="20"/>
                <w:u w:color="auto"/>
              </w:rPr>
              <w:t xml:space="preserve"> </w:t>
            </w:r>
          </w:p>
        </w:tc>
      </w:tr>
      <w:tr w14:paraId="6135974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2311">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EA7DE">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2BF2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C04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9CC3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DEE9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9A8D3">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EAB3E">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C856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FFAE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31.35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0C20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9961B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77B4">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00D8D2">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D722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31.35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EEDA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31.35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6EEF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D745D71">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73BA833">
      <w:pPr>
        <w:ind w:firstLine="630" w:firstLineChars="300"/>
        <w:rPr>
          <w:rFonts w:hint="default" w:cs="宋体"/>
          <w:sz w:val="21"/>
          <w:szCs w:val="21"/>
        </w:rPr>
      </w:pPr>
      <w:r>
        <w:rPr>
          <w:rFonts w:cs="宋体"/>
          <w:sz w:val="21"/>
          <w:szCs w:val="21"/>
        </w:rPr>
        <w:br w:type="page"/>
      </w:r>
    </w:p>
    <w:tbl>
      <w:tblPr>
        <w:tblStyle w:val="11"/>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74B1368F">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15CEBA53">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49932DBB">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41B4E1A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丰都县交通运输委员会（本级）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06A842E1">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1EC4A7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7C32D4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5C4A65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16165CC7">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2F2DC9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1E0A1DA">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5CFCC7BC">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1DF503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2CCFED4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B3C2BD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1CD1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BF642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43D55690">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3783F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9F09B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A5B1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499F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562C5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E76E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3792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3E71C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E6108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00F78923">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0ED6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7BA85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7CA79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9B867">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5F5A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00F1C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8E45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F405F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C0A22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1091DF4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891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5B9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B7F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8E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E8B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392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961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AD3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FE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92195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DB6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5C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64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550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ED88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38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20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965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84E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E28A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569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1E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20E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61.76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F7C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2FF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60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BCF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195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4DB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FF8D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4CB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22D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396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EA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292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58F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B7E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283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DC6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A2018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CF7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DCB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893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C9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A76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63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B57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91B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FC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69ED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0A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213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ED5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4FB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039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19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31A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72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86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B0C7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43B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0ED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096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A89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ED6B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D5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8C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A8B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0CD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543D4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636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25D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7EF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F6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DDA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FA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C99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ABD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A4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0CDA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CF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F32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F3E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5F8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9B7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A09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C67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3A6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57A2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DEABE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E46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8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2324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0C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3F6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D4C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2D2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9B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44C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439B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792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663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B6B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373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67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580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12A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A8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5461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67AA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C45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62A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074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6F0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60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D14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BE6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836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B7BA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19B94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F6C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4C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BA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A6D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1E5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B802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30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CF6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75A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C21C0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C58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840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99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AC7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EE0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816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B7F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CC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700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460AE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F6E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7AF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B5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BE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AD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572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1E8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5D0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33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BF65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3F5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5B9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AB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39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24B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80A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61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BE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873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4BF333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F7A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07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B2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47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2D5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96B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4D0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87D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78B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B96CB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C9A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27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0CB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719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6EE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3A0C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804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946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F2A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F315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630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98E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D68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BE9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BA4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10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2CD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E1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FD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E3A4F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9E1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B12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E14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590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05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D69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8FF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39B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9CE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765E5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49A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3A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A7A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B12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1AE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FE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49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14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641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27B43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26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CF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F149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01C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13C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8F1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A0C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5F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5D2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F705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F58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07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435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B96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EFE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132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F27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CB158">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23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70C04C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12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61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9A6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412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419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06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6EA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382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99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1313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28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A77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8EA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2BC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156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10A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586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CC1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F2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2E2E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F6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AE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EEF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17E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606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432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AB3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A81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36D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D461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39B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EAC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B5B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48E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F3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FCD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1C9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2A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602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9C991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FE67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0DC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0FADB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9B8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905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FC6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44E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67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79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3871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539F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A75D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F804D3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69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14C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1CB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7CF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384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792C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175D8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38A4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00B8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FA7643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A39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23B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3FA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F38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C6B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EB04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99F8F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08D4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9493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0B34B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338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0CB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9B5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AB4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6A4E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79BA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11E58A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1EC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C13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466A2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5C2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633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ECD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357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421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995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0F86400">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4A70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23F2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797A6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023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2B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076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9652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468C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B69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49EE1CE">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F33D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4A6EFC">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467.34</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A36F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374E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80.10</w:t>
            </w:r>
            <w:r>
              <w:rPr>
                <w:rFonts w:ascii="Times New Roman" w:hAnsi="Times New Roman"/>
                <w:color w:val="000000"/>
                <w:sz w:val="18"/>
                <w:u w:color="auto"/>
              </w:rPr>
              <w:t xml:space="preserve"> </w:t>
            </w:r>
          </w:p>
        </w:tc>
      </w:tr>
    </w:tbl>
    <w:p w14:paraId="0E0086C0">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378C1297">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19495DCD">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227C0D50">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0AE217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丰都县交通运输委员会（本级）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46FD41F9">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9D53F7E">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DDE2366">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8A64848">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DBF0C2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037E4496">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B7F96F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173A73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C601B1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26E01B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90AA954">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DC4BC2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C501D31">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984DF">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D6256D">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BC228">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F1AC9E1">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3563F">
            <w:pPr>
              <w:jc w:val="center"/>
              <w:textAlignment w:val="center"/>
              <w:rPr>
                <w:rFonts w:hint="default" w:cs="宋体"/>
                <w:b/>
                <w:color w:val="000000"/>
                <w:sz w:val="20"/>
                <w:szCs w:val="20"/>
              </w:rPr>
            </w:pPr>
            <w:r>
              <w:rPr>
                <w:rFonts w:cs="宋体"/>
                <w:b/>
                <w:color w:val="000000"/>
                <w:sz w:val="20"/>
                <w:szCs w:val="20"/>
              </w:rPr>
              <w:t>年末结转和结余</w:t>
            </w:r>
          </w:p>
        </w:tc>
      </w:tr>
      <w:tr w14:paraId="40E8F1B3">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A6188">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F4A05">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492C93">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A1CD7">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4F7EBC">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72A4BF">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8735D">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FC2AB">
            <w:pPr>
              <w:jc w:val="center"/>
              <w:rPr>
                <w:rFonts w:hint="default" w:cs="宋体"/>
                <w:b/>
                <w:color w:val="000000"/>
                <w:sz w:val="20"/>
                <w:szCs w:val="20"/>
              </w:rPr>
            </w:pPr>
          </w:p>
        </w:tc>
      </w:tr>
      <w:tr w14:paraId="22AB3A52">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16C4B">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89B4B">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432EBB">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A9E5AA">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DD067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9894F2">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4A6806">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F6F57">
            <w:pPr>
              <w:jc w:val="center"/>
              <w:rPr>
                <w:rFonts w:hint="default" w:cs="宋体"/>
                <w:b/>
                <w:color w:val="000000"/>
                <w:sz w:val="20"/>
                <w:szCs w:val="20"/>
              </w:rPr>
            </w:pPr>
          </w:p>
        </w:tc>
      </w:tr>
      <w:tr w14:paraId="6A3534F3">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25570">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A64F7">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E697BA">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27B68">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F9AC7C">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730D0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D9C3D">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86140">
            <w:pPr>
              <w:jc w:val="center"/>
              <w:rPr>
                <w:rFonts w:hint="default" w:cs="宋体"/>
                <w:b/>
                <w:color w:val="000000"/>
                <w:sz w:val="20"/>
                <w:szCs w:val="20"/>
              </w:rPr>
            </w:pPr>
          </w:p>
        </w:tc>
      </w:tr>
      <w:tr w14:paraId="5097FE55">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0D83F">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E653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A519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8,486.77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75F4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8,486.77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204F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B242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8,486.77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E7D7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1B8E6E4">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7ACD8">
            <w:pPr>
              <w:jc w:val="both"/>
              <w:textAlignment w:val="center"/>
              <w:rPr>
                <w:rFonts w:hint="default" w:cs="宋体"/>
                <w:color w:val="000000"/>
                <w:sz w:val="20"/>
                <w:szCs w:val="20"/>
              </w:rPr>
            </w:pPr>
            <w:r>
              <w:rPr>
                <w:rFonts w:cs="宋体"/>
                <w:b/>
                <w:color w:val="000000"/>
                <w:sz w:val="20"/>
                <w:szCs w:val="20"/>
              </w:rPr>
              <w:t>212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0F2D6">
            <w:pPr>
              <w:jc w:val="both"/>
              <w:textAlignment w:val="center"/>
              <w:rPr>
                <w:rFonts w:hint="default" w:cs="宋体"/>
                <w:color w:val="000000"/>
                <w:sz w:val="20"/>
                <w:szCs w:val="20"/>
              </w:rPr>
            </w:pPr>
            <w:r>
              <w:rPr>
                <w:rFonts w:cs="宋体"/>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51E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243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8,486.77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7F75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8,486.77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F22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D622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8,486.77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DEFF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78EF1B">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40879">
            <w:pPr>
              <w:jc w:val="both"/>
              <w:textAlignment w:val="center"/>
              <w:rPr>
                <w:rFonts w:hint="default" w:cs="宋体"/>
                <w:color w:val="000000"/>
                <w:sz w:val="20"/>
                <w:szCs w:val="20"/>
              </w:rPr>
            </w:pPr>
            <w:r>
              <w:rPr>
                <w:rFonts w:cs="宋体"/>
                <w:b/>
                <w:color w:val="000000"/>
                <w:sz w:val="20"/>
                <w:szCs w:val="20"/>
              </w:rPr>
              <w:t>21208</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0C340">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B6A2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0707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8,486.77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0F19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8,486.77</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B1E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5E97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8,486.77</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07A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3563E0">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17514">
            <w:pPr>
              <w:jc w:val="both"/>
              <w:textAlignment w:val="center"/>
              <w:rPr>
                <w:rFonts w:hint="default" w:cs="宋体"/>
                <w:color w:val="000000"/>
                <w:sz w:val="20"/>
                <w:szCs w:val="20"/>
              </w:rPr>
            </w:pPr>
            <w:r>
              <w:rPr>
                <w:rFonts w:cs="宋体"/>
                <w:color w:val="000000"/>
                <w:sz w:val="20"/>
                <w:szCs w:val="20"/>
              </w:rPr>
              <w:t>2120802</w:t>
            </w: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A6096">
            <w:pPr>
              <w:jc w:val="both"/>
              <w:textAlignment w:val="center"/>
              <w:rPr>
                <w:rFonts w:hint="default" w:cs="宋体"/>
                <w:color w:val="000000"/>
                <w:sz w:val="20"/>
                <w:szCs w:val="20"/>
              </w:rPr>
            </w:pPr>
            <w:r>
              <w:rPr>
                <w:rFonts w:cs="宋体"/>
                <w:color w:val="000000"/>
                <w:sz w:val="20"/>
                <w:szCs w:val="20"/>
              </w:rPr>
              <w:t>土地开发支出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125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8C7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8,486.77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BF3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8,486.77</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849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42A2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8,486.77</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DF1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090EF77">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9EF3779">
      <w:pPr>
        <w:rPr>
          <w:rFonts w:hint="default" w:cs="宋体"/>
          <w:sz w:val="21"/>
          <w:szCs w:val="21"/>
        </w:rPr>
      </w:pPr>
      <w:r>
        <w:rPr>
          <w:rFonts w:cs="宋体"/>
          <w:sz w:val="21"/>
          <w:szCs w:val="21"/>
        </w:rPr>
        <w:br w:type="page"/>
      </w:r>
    </w:p>
    <w:tbl>
      <w:tblPr>
        <w:tblStyle w:val="11"/>
        <w:tblW w:w="5000" w:type="pct"/>
        <w:tblInd w:w="0" w:type="dxa"/>
        <w:tblLayout w:type="fixed"/>
        <w:tblCellMar>
          <w:top w:w="0" w:type="dxa"/>
          <w:left w:w="0" w:type="dxa"/>
          <w:bottom w:w="0" w:type="dxa"/>
          <w:right w:w="0" w:type="dxa"/>
        </w:tblCellMar>
      </w:tblPr>
      <w:tblGrid>
        <w:gridCol w:w="1829"/>
        <w:gridCol w:w="3080"/>
        <w:gridCol w:w="3273"/>
        <w:gridCol w:w="190"/>
        <w:gridCol w:w="3463"/>
        <w:gridCol w:w="86"/>
        <w:gridCol w:w="3401"/>
      </w:tblGrid>
      <w:tr w14:paraId="46E541E0">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BB971A2">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3987A16D">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F97814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丰都县交通运输委员会（本级）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555C785">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85EF3A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6397777E">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A414146">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568BA29">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61BD59F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1F516C0">
        <w:tblPrEx>
          <w:tblCellMar>
            <w:top w:w="0" w:type="dxa"/>
            <w:left w:w="0" w:type="dxa"/>
            <w:bottom w:w="0" w:type="dxa"/>
            <w:right w:w="0" w:type="dxa"/>
          </w:tblCellMar>
        </w:tblPrEx>
        <w:trPr>
          <w:trHeight w:val="422" w:hRule="atLeast"/>
        </w:trPr>
        <w:tc>
          <w:tcPr>
            <w:tcW w:w="160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A8B798">
            <w:pPr>
              <w:jc w:val="center"/>
              <w:textAlignment w:val="bottom"/>
              <w:rPr>
                <w:rFonts w:hint="default" w:cs="宋体"/>
                <w:b/>
                <w:color w:val="000000"/>
                <w:sz w:val="20"/>
                <w:szCs w:val="20"/>
              </w:rPr>
            </w:pPr>
            <w:r>
              <w:rPr>
                <w:rFonts w:cs="宋体"/>
                <w:b/>
                <w:color w:val="000000"/>
                <w:sz w:val="20"/>
                <w:szCs w:val="20"/>
              </w:rPr>
              <w:t>项目</w:t>
            </w:r>
          </w:p>
        </w:tc>
        <w:tc>
          <w:tcPr>
            <w:tcW w:w="3398"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8C0030">
            <w:pPr>
              <w:jc w:val="center"/>
              <w:textAlignment w:val="bottom"/>
              <w:rPr>
                <w:rFonts w:hint="default" w:cs="宋体"/>
                <w:b/>
                <w:color w:val="000000"/>
                <w:sz w:val="20"/>
                <w:szCs w:val="20"/>
              </w:rPr>
            </w:pPr>
            <w:r>
              <w:rPr>
                <w:rFonts w:cs="宋体"/>
                <w:b/>
                <w:color w:val="000000"/>
                <w:sz w:val="20"/>
                <w:szCs w:val="20"/>
              </w:rPr>
              <w:t>本年支出</w:t>
            </w:r>
          </w:p>
        </w:tc>
      </w:tr>
      <w:tr w14:paraId="4C49AEB1">
        <w:tblPrEx>
          <w:tblCellMar>
            <w:top w:w="0" w:type="dxa"/>
            <w:left w:w="0" w:type="dxa"/>
            <w:bottom w:w="0" w:type="dxa"/>
            <w:right w:w="0" w:type="dxa"/>
          </w:tblCellMar>
        </w:tblPrEx>
        <w:trPr>
          <w:trHeight w:val="339" w:hRule="atLeast"/>
        </w:trPr>
        <w:tc>
          <w:tcPr>
            <w:tcW w:w="59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5E187">
            <w:pPr>
              <w:jc w:val="center"/>
              <w:textAlignment w:val="center"/>
              <w:rPr>
                <w:rFonts w:hint="default" w:cs="宋体"/>
                <w:b/>
                <w:color w:val="000000"/>
                <w:sz w:val="20"/>
                <w:szCs w:val="20"/>
              </w:rPr>
            </w:pPr>
            <w:r>
              <w:rPr>
                <w:rFonts w:cs="宋体"/>
                <w:b/>
                <w:color w:val="000000"/>
                <w:sz w:val="20"/>
                <w:szCs w:val="20"/>
              </w:rPr>
              <w:t>功能分类科目编码</w:t>
            </w:r>
          </w:p>
        </w:tc>
        <w:tc>
          <w:tcPr>
            <w:tcW w:w="100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9FB1B">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5629A">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1387D2">
            <w:pPr>
              <w:jc w:val="center"/>
              <w:textAlignment w:val="center"/>
              <w:rPr>
                <w:rFonts w:hint="default" w:cs="宋体"/>
                <w:b/>
                <w:color w:val="000000"/>
                <w:sz w:val="20"/>
                <w:szCs w:val="20"/>
              </w:rPr>
            </w:pPr>
            <w:r>
              <w:rPr>
                <w:rFonts w:cs="宋体"/>
                <w:b/>
                <w:color w:val="000000"/>
                <w:sz w:val="20"/>
                <w:szCs w:val="20"/>
              </w:rPr>
              <w:t>基本支出</w:t>
            </w:r>
          </w:p>
        </w:tc>
        <w:tc>
          <w:tcPr>
            <w:tcW w:w="1137"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5169F3">
            <w:pPr>
              <w:jc w:val="center"/>
              <w:textAlignment w:val="center"/>
              <w:rPr>
                <w:rFonts w:hint="default" w:cs="宋体"/>
                <w:b/>
                <w:color w:val="000000"/>
                <w:sz w:val="20"/>
                <w:szCs w:val="20"/>
              </w:rPr>
            </w:pPr>
            <w:r>
              <w:rPr>
                <w:rFonts w:cs="宋体"/>
                <w:b/>
                <w:color w:val="000000"/>
                <w:sz w:val="20"/>
                <w:szCs w:val="20"/>
              </w:rPr>
              <w:t>项目支出</w:t>
            </w:r>
          </w:p>
        </w:tc>
      </w:tr>
      <w:tr w14:paraId="5C731887">
        <w:tblPrEx>
          <w:tblCellMar>
            <w:top w:w="0" w:type="dxa"/>
            <w:left w:w="0" w:type="dxa"/>
            <w:bottom w:w="0" w:type="dxa"/>
            <w:right w:w="0" w:type="dxa"/>
          </w:tblCellMar>
        </w:tblPrEx>
        <w:trPr>
          <w:trHeight w:val="339" w:hRule="atLeast"/>
        </w:trPr>
        <w:tc>
          <w:tcPr>
            <w:tcW w:w="59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A9500">
            <w:pPr>
              <w:jc w:val="center"/>
              <w:rPr>
                <w:rFonts w:hint="default" w:cs="宋体"/>
                <w:b/>
                <w:color w:val="000000"/>
                <w:sz w:val="20"/>
                <w:szCs w:val="20"/>
              </w:rPr>
            </w:pPr>
          </w:p>
        </w:tc>
        <w:tc>
          <w:tcPr>
            <w:tcW w:w="100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638B7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CEC66">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E0B725">
            <w:pPr>
              <w:jc w:val="center"/>
              <w:rPr>
                <w:rFonts w:hint="default" w:cs="宋体"/>
                <w:b/>
                <w:color w:val="000000"/>
                <w:sz w:val="20"/>
                <w:szCs w:val="20"/>
              </w:rPr>
            </w:pPr>
          </w:p>
        </w:tc>
        <w:tc>
          <w:tcPr>
            <w:tcW w:w="1137"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63A00">
            <w:pPr>
              <w:jc w:val="center"/>
              <w:rPr>
                <w:rFonts w:hint="default" w:cs="宋体"/>
                <w:b/>
                <w:color w:val="000000"/>
                <w:sz w:val="20"/>
                <w:szCs w:val="20"/>
              </w:rPr>
            </w:pPr>
          </w:p>
        </w:tc>
      </w:tr>
      <w:tr w14:paraId="2DCA8789">
        <w:tblPrEx>
          <w:tblCellMar>
            <w:top w:w="0" w:type="dxa"/>
            <w:left w:w="0" w:type="dxa"/>
            <w:bottom w:w="0" w:type="dxa"/>
            <w:right w:w="0" w:type="dxa"/>
          </w:tblCellMar>
        </w:tblPrEx>
        <w:trPr>
          <w:trHeight w:val="339" w:hRule="atLeast"/>
        </w:trPr>
        <w:tc>
          <w:tcPr>
            <w:tcW w:w="59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8E7B0">
            <w:pPr>
              <w:jc w:val="center"/>
              <w:rPr>
                <w:rFonts w:hint="default" w:cs="宋体"/>
                <w:b/>
                <w:color w:val="000000"/>
                <w:sz w:val="20"/>
                <w:szCs w:val="20"/>
              </w:rPr>
            </w:pPr>
          </w:p>
        </w:tc>
        <w:tc>
          <w:tcPr>
            <w:tcW w:w="100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9B90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74AAE">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3E5CF">
            <w:pPr>
              <w:jc w:val="center"/>
              <w:rPr>
                <w:rFonts w:hint="default" w:cs="宋体"/>
                <w:b/>
                <w:color w:val="000000"/>
                <w:sz w:val="20"/>
                <w:szCs w:val="20"/>
              </w:rPr>
            </w:pPr>
          </w:p>
        </w:tc>
        <w:tc>
          <w:tcPr>
            <w:tcW w:w="1137"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057D9">
            <w:pPr>
              <w:jc w:val="center"/>
              <w:rPr>
                <w:rFonts w:hint="default" w:cs="宋体"/>
                <w:b/>
                <w:color w:val="000000"/>
                <w:sz w:val="20"/>
                <w:szCs w:val="20"/>
              </w:rPr>
            </w:pPr>
          </w:p>
        </w:tc>
      </w:tr>
      <w:tr w14:paraId="44812718">
        <w:tblPrEx>
          <w:tblCellMar>
            <w:top w:w="0" w:type="dxa"/>
            <w:left w:w="0" w:type="dxa"/>
            <w:bottom w:w="0" w:type="dxa"/>
            <w:right w:w="0" w:type="dxa"/>
          </w:tblCellMar>
        </w:tblPrEx>
        <w:trPr>
          <w:trHeight w:val="312" w:hRule="atLeast"/>
        </w:trPr>
        <w:tc>
          <w:tcPr>
            <w:tcW w:w="59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C38E2">
            <w:pPr>
              <w:jc w:val="center"/>
              <w:rPr>
                <w:rFonts w:hint="default" w:cs="宋体"/>
                <w:b/>
                <w:color w:val="000000"/>
                <w:sz w:val="20"/>
                <w:szCs w:val="20"/>
              </w:rPr>
            </w:pPr>
          </w:p>
        </w:tc>
        <w:tc>
          <w:tcPr>
            <w:tcW w:w="100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6C3CEC">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0ECD2">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89B699">
            <w:pPr>
              <w:jc w:val="center"/>
              <w:rPr>
                <w:rFonts w:hint="default" w:cs="宋体"/>
                <w:b/>
                <w:color w:val="000000"/>
                <w:sz w:val="20"/>
                <w:szCs w:val="20"/>
              </w:rPr>
            </w:pPr>
          </w:p>
        </w:tc>
        <w:tc>
          <w:tcPr>
            <w:tcW w:w="1137"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678E60">
            <w:pPr>
              <w:jc w:val="center"/>
              <w:rPr>
                <w:rFonts w:hint="default" w:cs="宋体"/>
                <w:b/>
                <w:color w:val="000000"/>
                <w:sz w:val="20"/>
                <w:szCs w:val="20"/>
              </w:rPr>
            </w:pPr>
          </w:p>
        </w:tc>
      </w:tr>
      <w:tr w14:paraId="0D17E95D">
        <w:tblPrEx>
          <w:tblCellMar>
            <w:top w:w="0" w:type="dxa"/>
            <w:left w:w="0" w:type="dxa"/>
            <w:bottom w:w="0" w:type="dxa"/>
            <w:right w:w="0" w:type="dxa"/>
          </w:tblCellMar>
        </w:tblPrEx>
        <w:trPr>
          <w:trHeight w:val="611" w:hRule="atLeast"/>
        </w:trPr>
        <w:tc>
          <w:tcPr>
            <w:tcW w:w="16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A02B2">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E808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F64F4">
            <w:pPr>
              <w:jc w:val="right"/>
              <w:rPr>
                <w:rFonts w:hint="default" w:ascii="Times New Roman" w:hAnsi="Times New Roman"/>
                <w:b/>
                <w:color w:val="000000"/>
                <w:sz w:val="20"/>
                <w:szCs w:val="20"/>
              </w:rPr>
            </w:pPr>
          </w:p>
        </w:tc>
        <w:tc>
          <w:tcPr>
            <w:tcW w:w="113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9FC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AAB63B8">
        <w:tblPrEx>
          <w:tblCellMar>
            <w:top w:w="0" w:type="dxa"/>
            <w:left w:w="0" w:type="dxa"/>
            <w:bottom w:w="0" w:type="dxa"/>
            <w:right w:w="0" w:type="dxa"/>
          </w:tblCellMar>
        </w:tblPrEx>
        <w:trPr>
          <w:trHeight w:val="488" w:hRule="atLeast"/>
        </w:trPr>
        <w:tc>
          <w:tcPr>
            <w:tcW w:w="59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77BF">
            <w:pPr>
              <w:textAlignment w:val="center"/>
              <w:rPr>
                <w:rFonts w:hint="default" w:cs="宋体"/>
                <w:color w:val="000000"/>
                <w:sz w:val="20"/>
                <w:szCs w:val="20"/>
              </w:rPr>
            </w:pPr>
          </w:p>
        </w:tc>
        <w:tc>
          <w:tcPr>
            <w:tcW w:w="10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65DF5">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6FB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8EE25">
            <w:pPr>
              <w:jc w:val="right"/>
              <w:rPr>
                <w:rFonts w:hint="default" w:ascii="Times New Roman" w:hAnsi="Times New Roman"/>
                <w:b/>
                <w:color w:val="000000"/>
                <w:sz w:val="20"/>
                <w:szCs w:val="20"/>
              </w:rPr>
            </w:pPr>
          </w:p>
        </w:tc>
        <w:tc>
          <w:tcPr>
            <w:tcW w:w="1137"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6F02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1C6F41D4">
      <w:pPr>
        <w:rPr>
          <w:rFonts w:hint="default" w:cs="宋体"/>
          <w:sz w:val="21"/>
          <w:szCs w:val="21"/>
        </w:rPr>
      </w:pPr>
      <w:r>
        <w:rPr>
          <w:rFonts w:cs="宋体"/>
          <w:sz w:val="20"/>
          <w:szCs w:val="20"/>
        </w:rPr>
        <w:t>备注：本单位无国有资本经营收支，故本表无数据。</w:t>
      </w:r>
      <w:r>
        <w:rPr>
          <w:rFonts w:cs="宋体"/>
          <w:sz w:val="20"/>
          <w:szCs w:val="20"/>
        </w:rPr>
        <w:br w:type="textWrapping"/>
      </w:r>
      <w:r>
        <w:rPr>
          <w:rFonts w:cs="宋体"/>
          <w:sz w:val="20"/>
          <w:szCs w:val="20"/>
        </w:rPr>
        <w:br w:type="textWrapping"/>
      </w:r>
    </w:p>
    <w:p w14:paraId="31851FDB">
      <w:pPr>
        <w:rPr>
          <w:rFonts w:hint="default" w:cs="宋体"/>
          <w:sz w:val="21"/>
          <w:szCs w:val="21"/>
        </w:rPr>
      </w:pPr>
      <w:r>
        <w:rPr>
          <w:rFonts w:hint="default" w:cs="宋体"/>
          <w:sz w:val="21"/>
          <w:szCs w:val="21"/>
        </w:rPr>
        <w:br w:type="page"/>
      </w:r>
    </w:p>
    <w:tbl>
      <w:tblPr>
        <w:tblStyle w:val="11"/>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4C8628BC">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69140CDE">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21C3596">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C6BD958">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2EE65518">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5C1CB452">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079C41D">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55786095">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0C18B4F7">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02AC5B3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丰都县交通运输委员会（本级）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2D553F7">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9CDA998">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1E69F07">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2AF3B3CA">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248094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C499F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7530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BC0B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A2B63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3897D8B4">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942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6C1E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8AEBE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CB29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6334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80.10</w:t>
            </w:r>
            <w:r>
              <w:rPr>
                <w:rFonts w:ascii="Times New Roman" w:hAnsi="Times New Roman"/>
                <w:color w:val="000000"/>
                <w:sz w:val="18"/>
                <w:u w:color="auto"/>
              </w:rPr>
              <w:t xml:space="preserve"> </w:t>
            </w:r>
          </w:p>
        </w:tc>
      </w:tr>
      <w:tr w14:paraId="1A09146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FB6F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1849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F5AC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BFEB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8AF7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80.10</w:t>
            </w:r>
            <w:r>
              <w:rPr>
                <w:rFonts w:ascii="Times New Roman" w:hAnsi="Times New Roman"/>
                <w:color w:val="000000"/>
                <w:sz w:val="18"/>
                <w:u w:color="auto"/>
              </w:rPr>
              <w:t xml:space="preserve"> </w:t>
            </w:r>
          </w:p>
        </w:tc>
      </w:tr>
      <w:tr w14:paraId="0C15163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161A1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63BD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1D44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C4B1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66E8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F3026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B937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63B6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3CA8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A440F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4F533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337255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1DB3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6C83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008D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4E41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26A0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36996B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4F677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61F3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A52D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2.70</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A8FA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EA078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6EBE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800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7AAA0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1148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744D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1E02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A060B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CD71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E1F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180BF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905F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2CC7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5C933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5E64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348A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AED4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E05C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276E5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2245F39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47E6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893BC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5030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9CA3C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98DE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B3F297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0AA0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E350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C992ED">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A959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E5A55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9D1ED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CFA9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DF04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D92AD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861B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08FC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75D26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89992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E362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1963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9756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D406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DA44A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1E9C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A264C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45583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9049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5C28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5A99C00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DAD4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7983B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BC8D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FAF1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8903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82A7A4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0A5D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5EF6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DAB7F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6E94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82F8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E78642">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BAC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3B90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A1C0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BC27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5FC1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F02129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5070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6BF1F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09E9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E8E5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420F2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95D81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1732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1A5A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5A35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A8059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97FD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957B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B84D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B125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4737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29D11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FF3F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1377A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A7EA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0E07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2A7C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CA84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306FA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568128">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D5D31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E1AA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54B6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C807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FEF0ACC">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272B560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FA13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5A4F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76A3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DAEC3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0BFC2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636CD771">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E56F2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7B1A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EE86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32.36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0D76CB">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4CE949">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2D152889">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hint="eastAsia" w:ascii="Times New Roman" w:hAnsi="Times New Roman"/>
          <w:sz w:val="20"/>
          <w:szCs w:val="20"/>
          <w:lang w:val="en-US" w:eastAsia="zh-CN"/>
        </w:rPr>
        <w:t>附件：</w:t>
      </w:r>
      <w:r>
        <w:rPr>
          <w:rFonts w:hint="eastAsia" w:ascii="Times New Roman" w:hAnsi="Times New Roman"/>
          <w:sz w:val="20"/>
          <w:szCs w:val="20"/>
          <w:lang w:val="en-US" w:eastAsia="zh-CN"/>
        </w:rPr>
        <w:fldChar w:fldCharType="begin"/>
      </w:r>
      <w:r>
        <w:rPr>
          <w:rFonts w:hint="eastAsia" w:ascii="Times New Roman" w:hAnsi="Times New Roman"/>
          <w:sz w:val="20"/>
          <w:szCs w:val="20"/>
          <w:lang w:val="en-US" w:eastAsia="zh-CN"/>
        </w:rPr>
        <w:instrText xml:space="preserve"> HYPERLINK "丰都县公路事务中心2023年度二级项目绩效目标自评表.zip" </w:instrText>
      </w:r>
      <w:r>
        <w:rPr>
          <w:rFonts w:hint="eastAsia" w:ascii="Times New Roman" w:hAnsi="Times New Roman"/>
          <w:sz w:val="20"/>
          <w:szCs w:val="20"/>
          <w:lang w:val="en-US" w:eastAsia="zh-CN"/>
        </w:rPr>
        <w:fldChar w:fldCharType="separate"/>
      </w:r>
      <w:r>
        <w:rPr>
          <w:rStyle w:val="15"/>
          <w:rFonts w:hint="eastAsia" w:ascii="Times New Roman" w:hAnsi="Times New Roman"/>
          <w:sz w:val="20"/>
          <w:szCs w:val="20"/>
          <w:lang w:val="en-US" w:eastAsia="zh-CN"/>
        </w:rPr>
        <w:t>丰都县交通运输委员会2024年度项目绩效目标自评表。zip</w:t>
      </w:r>
      <w:r>
        <w:rPr>
          <w:rFonts w:hint="eastAsia" w:ascii="Times New Roman" w:hAnsi="Times New Roman"/>
          <w:sz w:val="20"/>
          <w:szCs w:val="20"/>
          <w:lang w:val="en-US" w:eastAsia="zh-CN"/>
        </w:rPr>
        <w:fldChar w:fldCharType="end"/>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0772B">
    <w:pPr>
      <w:pStyle w:val="7"/>
      <w:rPr>
        <w:rFonts w:hint="default"/>
      </w:rPr>
    </w:pPr>
    <w:r>
      <w:rPr>
        <w:rFonts w:hint="default"/>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4C72E37">
                <w:pPr>
                  <w:pStyle w:val="7"/>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89B2F">
    <w:pPr>
      <w:pStyle w:val="7"/>
      <w:jc w:val="both"/>
      <w:rPr>
        <w:rFonts w:hint="default"/>
      </w:rPr>
    </w:pPr>
    <w:r>
      <w:rPr>
        <w:rFonts w:hint="default"/>
      </w:rPr>
      <w:pict>
        <v:shape id="_x0000_s3074" o:spid="_x0000_s3074"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53761F76">
                <w:pPr>
                  <w:pStyle w:val="7"/>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3075" o:spid="_x0000_s307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6E2C6E8D">
                <w:pPr>
                  <w:pStyle w:val="7"/>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84FF5">
    <w:pPr>
      <w:pStyle w:val="8"/>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6BE29D"/>
    <w:multiLevelType w:val="singleLevel"/>
    <w:tmpl w:val="F86BE29D"/>
    <w:lvl w:ilvl="0" w:tentative="0">
      <w:start w:val="2"/>
      <w:numFmt w:val="chineseCounting"/>
      <w:suff w:val="nothing"/>
      <w:lvlText w:val="（%1）"/>
      <w:lvlJc w:val="left"/>
      <w:rPr>
        <w:rFonts w:hint="eastAsia"/>
      </w:rPr>
    </w:lvl>
  </w:abstractNum>
  <w:abstractNum w:abstractNumId="1">
    <w:nsid w:val="7D98B91B"/>
    <w:multiLevelType w:val="singleLevel"/>
    <w:tmpl w:val="7D98B91B"/>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kxNjc0MTFjY2NjOGNiNzEzZTU2NTAxYThmOWYzMTA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656FD7"/>
    <w:rsid w:val="163A6CEE"/>
    <w:rsid w:val="173708E3"/>
    <w:rsid w:val="17C374FC"/>
    <w:rsid w:val="182E4AB6"/>
    <w:rsid w:val="189079DC"/>
    <w:rsid w:val="189B0D0B"/>
    <w:rsid w:val="18B43F7C"/>
    <w:rsid w:val="191C433B"/>
    <w:rsid w:val="194A1770"/>
    <w:rsid w:val="19B906A4"/>
    <w:rsid w:val="1AF01587"/>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675179"/>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7D7388"/>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DB7C53"/>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B843CB"/>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6467EC"/>
    <w:rsid w:val="567700D3"/>
    <w:rsid w:val="568A4DF0"/>
    <w:rsid w:val="56FF7E9E"/>
    <w:rsid w:val="578867FC"/>
    <w:rsid w:val="5842572D"/>
    <w:rsid w:val="5A3B59D6"/>
    <w:rsid w:val="5AD134D8"/>
    <w:rsid w:val="5BF41F67"/>
    <w:rsid w:val="5C263CE4"/>
    <w:rsid w:val="5C5D2777"/>
    <w:rsid w:val="5CF66BF3"/>
    <w:rsid w:val="5D013021"/>
    <w:rsid w:val="5D290C69"/>
    <w:rsid w:val="5DA80C2C"/>
    <w:rsid w:val="5F2D4A41"/>
    <w:rsid w:val="603F19E0"/>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0C696D"/>
    <w:rsid w:val="6A6C7940"/>
    <w:rsid w:val="6A9F1565"/>
    <w:rsid w:val="6AAD2300"/>
    <w:rsid w:val="6B474EF5"/>
    <w:rsid w:val="6BC938E5"/>
    <w:rsid w:val="6C0A5AC5"/>
    <w:rsid w:val="6C560CAE"/>
    <w:rsid w:val="6C576495"/>
    <w:rsid w:val="6D156BDD"/>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5">
    <w:name w:val="heading 2"/>
    <w:basedOn w:val="1"/>
    <w:next w:val="1"/>
    <w:semiHidden/>
    <w:unhideWhenUsed/>
    <w:qFormat/>
    <w:uiPriority w:val="0"/>
    <w:pPr>
      <w:keepNext/>
      <w:keepLines/>
      <w:tabs>
        <w:tab w:val="left" w:pos="0"/>
      </w:tabs>
      <w:spacing w:before="260" w:beforeLines="0" w:beforeAutospacing="0" w:after="260" w:afterLines="0" w:afterAutospacing="0" w:line="413" w:lineRule="auto"/>
      <w:ind w:firstLine="0" w:firstLineChars="0"/>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6">
    <w:name w:val="Balloon Text"/>
    <w:basedOn w:val="1"/>
    <w:link w:val="21"/>
    <w:qFormat/>
    <w:uiPriority w:val="0"/>
    <w:rPr>
      <w:sz w:val="18"/>
      <w:szCs w:val="18"/>
    </w:rPr>
  </w:style>
  <w:style w:type="paragraph" w:styleId="7">
    <w:name w:val="footer"/>
    <w:basedOn w:val="1"/>
    <w:qFormat/>
    <w:uiPriority w:val="0"/>
    <w:pPr>
      <w:tabs>
        <w:tab w:val="center" w:pos="4153"/>
        <w:tab w:val="right" w:pos="8306"/>
      </w:tabs>
      <w:snapToGrid w:val="0"/>
    </w:pPr>
    <w:rPr>
      <w:sz w:val="18"/>
      <w:szCs w:val="18"/>
    </w:rPr>
  </w:style>
  <w:style w:type="paragraph" w:styleId="8">
    <w:name w:val="header"/>
    <w:basedOn w:val="1"/>
    <w:qFormat/>
    <w:uiPriority w:val="0"/>
    <w:pPr>
      <w:tabs>
        <w:tab w:val="center" w:pos="4153"/>
        <w:tab w:val="right" w:pos="8306"/>
      </w:tabs>
      <w:snapToGrid w:val="0"/>
      <w:jc w:val="center"/>
    </w:pPr>
    <w:rPr>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10">
    <w:name w:val="Normal (Web)"/>
    <w:basedOn w:val="1"/>
    <w:unhideWhenUsed/>
    <w:qFormat/>
    <w:uiPriority w:val="0"/>
    <w:pPr>
      <w:spacing w:before="100" w:beforeAutospacing="1" w:after="100" w:afterAutospacing="1"/>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rPr>
  </w:style>
  <w:style w:type="character" w:styleId="15">
    <w:name w:val="FollowedHyperlink"/>
    <w:basedOn w:val="13"/>
    <w:qFormat/>
    <w:uiPriority w:val="0"/>
    <w:rPr>
      <w:color w:val="800080"/>
      <w:u w:val="single"/>
    </w:rPr>
  </w:style>
  <w:style w:type="character" w:styleId="16">
    <w:name w:val="Hyperlink"/>
    <w:basedOn w:val="13"/>
    <w:qFormat/>
    <w:uiPriority w:val="0"/>
    <w:rPr>
      <w:color w:val="0000FF"/>
      <w:u w:val="single"/>
    </w:rPr>
  </w:style>
  <w:style w:type="paragraph" w:customStyle="1" w:styleId="17">
    <w:name w:val="列出段落1"/>
    <w:basedOn w:val="1"/>
    <w:qFormat/>
    <w:uiPriority w:val="99"/>
    <w:pPr>
      <w:ind w:firstLine="420" w:firstLineChars="200"/>
    </w:pPr>
    <w:rPr>
      <w:rFonts w:hint="default"/>
    </w:rPr>
  </w:style>
  <w:style w:type="paragraph" w:customStyle="1" w:styleId="18">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9">
    <w:name w:val="21"/>
    <w:basedOn w:val="13"/>
    <w:qFormat/>
    <w:uiPriority w:val="0"/>
    <w:rPr>
      <w:rFonts w:hint="default" w:ascii="Wingdings" w:hAnsi="Wingdings" w:cs="Wingdings"/>
      <w:b/>
      <w:bCs/>
    </w:rPr>
  </w:style>
  <w:style w:type="paragraph" w:customStyle="1" w:styleId="20">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21">
    <w:name w:val="批注框文本 Char"/>
    <w:basedOn w:val="13"/>
    <w:link w:val="6"/>
    <w:qFormat/>
    <w:uiPriority w:val="0"/>
    <w:rPr>
      <w:rFonts w:ascii="宋体" w:hAnsi="宋体"/>
      <w:sz w:val="18"/>
      <w:szCs w:val="18"/>
    </w:rPr>
  </w:style>
  <w:style w:type="paragraph" w:customStyle="1" w:styleId="2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6098</Words>
  <Characters>6814</Characters>
  <Lines>186</Lines>
  <Paragraphs>52</Paragraphs>
  <TotalTime>19</TotalTime>
  <ScaleCrop>false</ScaleCrop>
  <LinksUpToDate>false</LinksUpToDate>
  <CharactersWithSpaces>6900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崔不吹</cp:lastModifiedBy>
  <cp:lastPrinted>2025-09-12T03:24:00Z</cp:lastPrinted>
  <dcterms:modified xsi:type="dcterms:W3CDTF">2025-09-16T08:21:16Z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eyJoZGlkIjoiZmQzM2VmMDU3MGVkNDU1YjRhOTM0NjlhYWUyMmMxZDEiLCJ1c2VySWQiOiI2NDc4MTk1NzUifQ==</vt:lpwstr>
  </property>
</Properties>
</file>