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8871D1B">
      <w:pPr>
        <w:bidi w:val="0"/>
        <w:rPr>
          <w:rFonts w:hint="eastAsia"/>
          <w:lang w:val="en-US" w:eastAsia="zh-CN"/>
        </w:rPr>
      </w:pPr>
    </w:p>
    <w:p w14:paraId="4B3DB1D3">
      <w:pPr>
        <w:bidi w:val="0"/>
        <w:rPr>
          <w:rFonts w:hint="eastAsia"/>
          <w:lang w:val="en-US" w:eastAsia="zh-CN"/>
        </w:rPr>
      </w:pPr>
    </w:p>
    <w:p w14:paraId="7CC95FFB">
      <w:pPr>
        <w:bidi w:val="0"/>
        <w:rPr>
          <w:rFonts w:hint="eastAsia"/>
          <w:lang w:val="en-US" w:eastAsia="zh-CN"/>
        </w:rPr>
      </w:pPr>
    </w:p>
    <w:p w14:paraId="1BDAC6E8">
      <w:pPr>
        <w:bidi w:val="0"/>
        <w:rPr>
          <w:rFonts w:hint="eastAsia"/>
          <w:lang w:val="en-US" w:eastAsia="zh-CN"/>
        </w:rPr>
      </w:pPr>
    </w:p>
    <w:p w14:paraId="6678175F">
      <w:pPr>
        <w:pStyle w:val="3"/>
        <w:numPr>
          <w:ilvl w:val="0"/>
          <w:numId w:val="0"/>
        </w:numPr>
        <w:bidi w:val="0"/>
        <w:ind w:leftChars="0" w:right="0" w:rightChars="0"/>
        <w:jc w:val="center"/>
        <w:rPr>
          <w:rFonts w:hint="default"/>
          <w:sz w:val="48"/>
          <w:szCs w:val="48"/>
        </w:rPr>
      </w:pPr>
      <w:r>
        <w:rPr>
          <w:rFonts w:hint="eastAsia"/>
          <w:sz w:val="48"/>
          <w:szCs w:val="48"/>
          <w:lang w:val="en-US" w:eastAsia="zh-CN"/>
        </w:rPr>
        <w:t>丰都县赤溪河</w:t>
      </w:r>
      <w:r>
        <w:rPr>
          <w:sz w:val="48"/>
          <w:szCs w:val="48"/>
        </w:rPr>
        <w:t>“一河一策”方案</w:t>
      </w:r>
    </w:p>
    <w:p w14:paraId="1E6724E4">
      <w:pPr>
        <w:pStyle w:val="3"/>
        <w:numPr>
          <w:ilvl w:val="0"/>
          <w:numId w:val="0"/>
        </w:numPr>
        <w:bidi w:val="0"/>
        <w:ind w:leftChars="0" w:right="0" w:rightChars="0"/>
        <w:jc w:val="center"/>
        <w:rPr>
          <w:rFonts w:hint="default"/>
          <w:sz w:val="48"/>
          <w:szCs w:val="48"/>
        </w:rPr>
      </w:pPr>
    </w:p>
    <w:p w14:paraId="4BEA512E">
      <w:pPr>
        <w:rPr>
          <w:rFonts w:hint="default"/>
        </w:rPr>
      </w:pPr>
    </w:p>
    <w:p w14:paraId="05F9A354">
      <w:pPr>
        <w:rPr>
          <w:rFonts w:hint="default"/>
        </w:rPr>
      </w:pPr>
    </w:p>
    <w:p w14:paraId="2498B544">
      <w:pPr>
        <w:rPr>
          <w:rFonts w:hint="eastAsia" w:ascii="方正公文黑体" w:hAnsi="方正公文黑体" w:eastAsia="方正公文黑体" w:cs="方正公文黑体"/>
        </w:rPr>
      </w:pPr>
    </w:p>
    <w:p w14:paraId="1C4ECA1F">
      <w:pPr>
        <w:rPr>
          <w:rFonts w:hint="default"/>
        </w:rPr>
      </w:pPr>
    </w:p>
    <w:p w14:paraId="0DBB4762">
      <w:pPr>
        <w:rPr>
          <w:rFonts w:hint="default"/>
        </w:rPr>
      </w:pPr>
    </w:p>
    <w:p w14:paraId="2065CE80">
      <w:pPr>
        <w:rPr>
          <w:rFonts w:hint="default"/>
        </w:rPr>
      </w:pPr>
    </w:p>
    <w:p w14:paraId="33781F7D">
      <w:pPr>
        <w:rPr>
          <w:rFonts w:hint="default"/>
        </w:rPr>
      </w:pPr>
    </w:p>
    <w:p w14:paraId="06A87E6B">
      <w:pPr>
        <w:pStyle w:val="4"/>
        <w:numPr>
          <w:ilvl w:val="2"/>
          <w:numId w:val="0"/>
        </w:numPr>
        <w:bidi w:val="0"/>
        <w:ind w:leftChars="0" w:right="0" w:rightChars="0"/>
        <w:jc w:val="center"/>
        <w:rPr>
          <w:rFonts w:hint="eastAsia"/>
          <w:lang w:val="en-US" w:eastAsia="zh-CN"/>
        </w:rPr>
      </w:pPr>
      <w:r>
        <w:rPr>
          <w:rFonts w:hint="eastAsia"/>
          <w:lang w:val="en-US" w:eastAsia="zh-CN"/>
        </w:rPr>
        <w:t>重庆市能源利用监测中心</w:t>
      </w:r>
    </w:p>
    <w:p w14:paraId="017AC974">
      <w:pPr>
        <w:pStyle w:val="2"/>
        <w:numPr>
          <w:ilvl w:val="1"/>
          <w:numId w:val="0"/>
        </w:numPr>
        <w:ind w:leftChars="0" w:right="0" w:rightChars="0"/>
        <w:jc w:val="center"/>
        <w:rPr>
          <w:rFonts w:hint="default"/>
          <w:lang w:val="en-US" w:eastAsia="zh-CN"/>
        </w:rPr>
      </w:pPr>
      <w:r>
        <w:rPr>
          <w:rFonts w:hint="eastAsia"/>
          <w:lang w:val="en-US" w:eastAsia="zh-CN"/>
        </w:rPr>
        <w:t>（重庆市技能技术服务中心）</w:t>
      </w:r>
    </w:p>
    <w:p w14:paraId="693C3321">
      <w:pPr>
        <w:pStyle w:val="3"/>
        <w:keepNext/>
        <w:keepLines/>
        <w:pageBreakBefore w:val="0"/>
        <w:widowControl w:val="0"/>
        <w:numPr>
          <w:ilvl w:val="0"/>
          <w:numId w:val="0"/>
        </w:numPr>
        <w:kinsoku/>
        <w:wordWrap/>
        <w:overflowPunct/>
        <w:topLinePunct w:val="0"/>
        <w:autoSpaceDE w:val="0"/>
        <w:autoSpaceDN w:val="0"/>
        <w:bidi w:val="0"/>
        <w:adjustRightInd/>
        <w:snapToGrid/>
        <w:ind w:leftChars="0" w:right="0" w:rightChars="0"/>
        <w:jc w:val="center"/>
        <w:textAlignment w:val="auto"/>
        <w:outlineLvl w:val="9"/>
        <w:rPr>
          <w:rFonts w:hint="default" w:ascii="Times New Roman" w:hAnsi="Times New Roman"/>
          <w:sz w:val="32"/>
          <w:szCs w:val="21"/>
        </w:rPr>
      </w:pPr>
    </w:p>
    <w:p w14:paraId="37653ADE">
      <w:pPr>
        <w:pStyle w:val="3"/>
        <w:keepNext/>
        <w:keepLines/>
        <w:pageBreakBefore w:val="0"/>
        <w:widowControl w:val="0"/>
        <w:numPr>
          <w:ilvl w:val="0"/>
          <w:numId w:val="0"/>
        </w:numPr>
        <w:kinsoku/>
        <w:wordWrap/>
        <w:overflowPunct/>
        <w:topLinePunct w:val="0"/>
        <w:autoSpaceDE w:val="0"/>
        <w:autoSpaceDN w:val="0"/>
        <w:bidi w:val="0"/>
        <w:adjustRightInd/>
        <w:snapToGrid/>
        <w:ind w:leftChars="0" w:right="0" w:rightChars="0"/>
        <w:jc w:val="center"/>
        <w:textAlignment w:val="auto"/>
        <w:outlineLvl w:val="9"/>
        <w:rPr>
          <w:rFonts w:hint="default" w:ascii="Times New Roman"/>
          <w:sz w:val="32"/>
          <w:szCs w:val="21"/>
        </w:rPr>
        <w:sectPr>
          <w:pgSz w:w="11910" w:h="16840"/>
          <w:pgMar w:top="1580" w:right="1180" w:bottom="1680" w:left="1180" w:header="0" w:footer="1454" w:gutter="0"/>
          <w:pgNumType w:fmt="upperRoman"/>
          <w:cols w:space="720" w:num="1"/>
        </w:sectPr>
      </w:pPr>
      <w:r>
        <w:rPr>
          <w:rFonts w:hint="default" w:ascii="Times New Roman" w:hAnsi="Times New Roman"/>
          <w:sz w:val="32"/>
          <w:szCs w:val="21"/>
        </w:rPr>
        <w:t>2021</w:t>
      </w:r>
      <w:r>
        <w:rPr>
          <w:rFonts w:hint="default" w:ascii="Times New Roman"/>
          <w:sz w:val="32"/>
          <w:szCs w:val="21"/>
        </w:rPr>
        <w:t>年</w:t>
      </w:r>
      <w:r>
        <w:rPr>
          <w:rFonts w:ascii="Times New Roman"/>
          <w:sz w:val="32"/>
          <w:szCs w:val="21"/>
        </w:rPr>
        <w:t>5</w:t>
      </w:r>
      <w:r>
        <w:rPr>
          <w:rFonts w:hint="default" w:ascii="Times New Roman"/>
          <w:sz w:val="32"/>
          <w:szCs w:val="21"/>
        </w:rPr>
        <w:t>月</w:t>
      </w:r>
    </w:p>
    <w:p w14:paraId="30EA7966">
      <w:pPr>
        <w:pStyle w:val="25"/>
        <w:bidi w:val="0"/>
        <w:rPr>
          <w:rFonts w:hint="eastAsia"/>
          <w:lang w:eastAsia="zh-CN"/>
        </w:rPr>
        <w:sectPr>
          <w:footerReference r:id="rId5" w:type="default"/>
          <w:pgSz w:w="11910" w:h="16840"/>
          <w:pgMar w:top="1580" w:right="1180" w:bottom="1680" w:left="1180" w:header="0" w:footer="1454" w:gutter="0"/>
          <w:pgNumType w:fmt="upperRoman" w:start="1"/>
          <w:cols w:space="720" w:num="1"/>
        </w:sectPr>
      </w:pPr>
      <w:r>
        <w:rPr>
          <w:rFonts w:hint="eastAsia"/>
          <w:lang w:eastAsia="zh-CN"/>
        </w:rPr>
        <w:drawing>
          <wp:inline distT="0" distB="0" distL="114300" distR="114300">
            <wp:extent cx="5585460" cy="7886700"/>
            <wp:effectExtent l="0" t="0" r="15240" b="0"/>
            <wp:docPr id="9" name="图片 9" descr="lALPD4PvNLP5D6DNBAvNAt0_733_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lALPD4PvNLP5D6DNBAvNAt0_733_1035"/>
                    <pic:cNvPicPr>
                      <a:picLocks noChangeAspect="1"/>
                    </pic:cNvPicPr>
                  </pic:nvPicPr>
                  <pic:blipFill>
                    <a:blip r:embed="rId12"/>
                    <a:stretch>
                      <a:fillRect/>
                    </a:stretch>
                  </pic:blipFill>
                  <pic:spPr>
                    <a:xfrm>
                      <a:off x="0" y="0"/>
                      <a:ext cx="5585460" cy="7886700"/>
                    </a:xfrm>
                    <a:prstGeom prst="rect">
                      <a:avLst/>
                    </a:prstGeom>
                  </pic:spPr>
                </pic:pic>
              </a:graphicData>
            </a:graphic>
          </wp:inline>
        </w:drawing>
      </w:r>
    </w:p>
    <w:p w14:paraId="4AE69075">
      <w:pPr>
        <w:spacing w:line="360" w:lineRule="auto"/>
        <w:rPr>
          <w:rFonts w:hint="default" w:ascii="Times New Roman"/>
          <w:sz w:val="28"/>
          <w:szCs w:val="21"/>
        </w:rPr>
      </w:pPr>
      <w:r>
        <w:rPr>
          <w:rFonts w:ascii="Times New Roman"/>
          <w:b/>
          <w:sz w:val="28"/>
          <w:szCs w:val="21"/>
        </w:rPr>
        <w:t>项目名称：</w:t>
      </w:r>
      <w:r>
        <w:rPr>
          <w:rFonts w:hint="eastAsia" w:ascii="Times New Roman"/>
          <w:sz w:val="28"/>
          <w:szCs w:val="21"/>
          <w:lang w:val="en-US" w:eastAsia="zh-CN"/>
        </w:rPr>
        <w:t>丰都县赤溪</w:t>
      </w:r>
      <w:r>
        <w:rPr>
          <w:rFonts w:ascii="Times New Roman"/>
          <w:sz w:val="28"/>
          <w:szCs w:val="21"/>
        </w:rPr>
        <w:t>“一河一策“方案</w:t>
      </w:r>
    </w:p>
    <w:p w14:paraId="1B1FA355">
      <w:pPr>
        <w:rPr>
          <w:rFonts w:hint="default"/>
          <w:sz w:val="28"/>
        </w:rPr>
      </w:pPr>
    </w:p>
    <w:p w14:paraId="00583E29">
      <w:pPr>
        <w:spacing w:line="360" w:lineRule="auto"/>
        <w:rPr>
          <w:rFonts w:hint="default" w:ascii="Times New Roman" w:eastAsia="方正仿宋_GBK"/>
          <w:sz w:val="28"/>
          <w:szCs w:val="21"/>
          <w:lang w:val="en-US" w:eastAsia="zh-CN"/>
        </w:rPr>
      </w:pPr>
      <w:r>
        <w:rPr>
          <w:rFonts w:ascii="Times New Roman"/>
          <w:b/>
          <w:sz w:val="28"/>
          <w:szCs w:val="21"/>
        </w:rPr>
        <w:t>项目业主单位：</w:t>
      </w:r>
      <w:r>
        <w:rPr>
          <w:rFonts w:hint="eastAsia" w:ascii="Times New Roman"/>
          <w:sz w:val="28"/>
          <w:szCs w:val="21"/>
          <w:lang w:val="en-US" w:eastAsia="zh-CN"/>
        </w:rPr>
        <w:t>丰都县经信委</w:t>
      </w:r>
    </w:p>
    <w:p w14:paraId="2166ADEE">
      <w:pPr>
        <w:rPr>
          <w:rFonts w:hint="default"/>
          <w:sz w:val="28"/>
        </w:rPr>
      </w:pPr>
    </w:p>
    <w:p w14:paraId="7192CB8F">
      <w:pPr>
        <w:pStyle w:val="4"/>
        <w:numPr>
          <w:ilvl w:val="2"/>
          <w:numId w:val="0"/>
        </w:numPr>
        <w:bidi w:val="0"/>
        <w:ind w:leftChars="0" w:right="0" w:rightChars="0" w:firstLine="562" w:firstLineChars="200"/>
        <w:jc w:val="both"/>
        <w:rPr>
          <w:rFonts w:hint="eastAsia" w:ascii="Times New Roman" w:hAnsi="方正仿宋_GBK" w:eastAsia="方正仿宋_GBK" w:cs="方正仿宋_GBK"/>
          <w:bCs w:val="0"/>
          <w:sz w:val="28"/>
          <w:szCs w:val="21"/>
          <w:lang w:val="en-US" w:eastAsia="zh-CN" w:bidi="zh-CN"/>
        </w:rPr>
      </w:pPr>
      <w:r>
        <w:rPr>
          <w:rFonts w:ascii="Times New Roman"/>
          <w:b/>
          <w:sz w:val="28"/>
          <w:szCs w:val="21"/>
        </w:rPr>
        <w:t>项目编制单位：</w:t>
      </w:r>
      <w:r>
        <w:rPr>
          <w:rFonts w:hint="eastAsia" w:ascii="Times New Roman" w:hAnsi="方正仿宋_GBK" w:eastAsia="方正仿宋_GBK" w:cs="方正仿宋_GBK"/>
          <w:bCs w:val="0"/>
          <w:sz w:val="28"/>
          <w:szCs w:val="21"/>
          <w:lang w:val="en-US" w:eastAsia="zh-CN" w:bidi="zh-CN"/>
        </w:rPr>
        <w:t>重庆市能源利用监测中心</w:t>
      </w:r>
    </w:p>
    <w:p w14:paraId="08C11DF5">
      <w:pPr>
        <w:spacing w:line="360" w:lineRule="auto"/>
        <w:ind w:firstLine="2520" w:firstLineChars="900"/>
        <w:rPr>
          <w:rFonts w:hint="default" w:ascii="Times New Roman" w:hAnsi="方正仿宋_GBK" w:eastAsia="方正仿宋_GBK" w:cs="方正仿宋_GBK"/>
          <w:bCs w:val="0"/>
          <w:sz w:val="28"/>
          <w:szCs w:val="21"/>
          <w:lang w:val="zh-CN" w:eastAsia="zh-CN" w:bidi="zh-CN"/>
        </w:rPr>
      </w:pPr>
      <w:r>
        <w:rPr>
          <w:rFonts w:hint="eastAsia" w:ascii="Times New Roman" w:hAnsi="方正仿宋_GBK" w:eastAsia="方正仿宋_GBK" w:cs="方正仿宋_GBK"/>
          <w:bCs w:val="0"/>
          <w:sz w:val="28"/>
          <w:szCs w:val="21"/>
          <w:lang w:val="en-US" w:eastAsia="zh-CN" w:bidi="zh-CN"/>
        </w:rPr>
        <w:t>（重庆市技能技术服务中心）</w:t>
      </w:r>
    </w:p>
    <w:p w14:paraId="22C9DA45">
      <w:pPr>
        <w:rPr>
          <w:rFonts w:hint="default"/>
          <w:sz w:val="28"/>
        </w:rPr>
      </w:pPr>
    </w:p>
    <w:p w14:paraId="0E2B183E">
      <w:pPr>
        <w:spacing w:line="360" w:lineRule="auto"/>
        <w:rPr>
          <w:rFonts w:hint="eastAsia" w:ascii="Times New Roman" w:eastAsia="方正仿宋_GBK"/>
          <w:sz w:val="28"/>
          <w:szCs w:val="21"/>
          <w:lang w:eastAsia="zh-CN"/>
        </w:rPr>
      </w:pPr>
      <w:r>
        <w:rPr>
          <w:rFonts w:ascii="Times New Roman"/>
          <w:b/>
          <w:sz w:val="28"/>
          <w:szCs w:val="21"/>
        </w:rPr>
        <w:t>项目负责人：</w:t>
      </w:r>
      <w:r>
        <w:rPr>
          <w:rFonts w:hint="eastAsia" w:ascii="Times New Roman"/>
          <w:sz w:val="28"/>
          <w:szCs w:val="21"/>
          <w:lang w:val="en-US" w:eastAsia="zh-CN"/>
        </w:rPr>
        <w:t>项洁</w:t>
      </w:r>
    </w:p>
    <w:p w14:paraId="1F321285">
      <w:pPr>
        <w:rPr>
          <w:rFonts w:hint="default"/>
          <w:sz w:val="28"/>
        </w:rPr>
      </w:pPr>
    </w:p>
    <w:p w14:paraId="0C72B5FA">
      <w:pPr>
        <w:spacing w:line="360" w:lineRule="auto"/>
        <w:rPr>
          <w:rFonts w:hint="eastAsia" w:ascii="Times New Roman" w:eastAsia="方正仿宋_GBK"/>
          <w:sz w:val="28"/>
          <w:szCs w:val="21"/>
          <w:lang w:eastAsia="zh-CN"/>
        </w:rPr>
      </w:pPr>
      <w:r>
        <w:rPr>
          <w:rFonts w:ascii="Times New Roman"/>
          <w:b/>
          <w:sz w:val="28"/>
          <w:szCs w:val="21"/>
        </w:rPr>
        <w:t>审核人员：</w:t>
      </w:r>
      <w:r>
        <w:rPr>
          <w:rFonts w:hint="eastAsia" w:ascii="Times New Roman"/>
          <w:sz w:val="28"/>
          <w:szCs w:val="21"/>
          <w:lang w:val="en-US" w:eastAsia="zh-CN"/>
        </w:rPr>
        <w:t>张程</w:t>
      </w:r>
    </w:p>
    <w:p w14:paraId="5F704C56">
      <w:pPr>
        <w:rPr>
          <w:rFonts w:hint="default"/>
          <w:sz w:val="28"/>
        </w:rPr>
      </w:pPr>
    </w:p>
    <w:p w14:paraId="5C07925E">
      <w:pPr>
        <w:spacing w:line="360" w:lineRule="auto"/>
        <w:rPr>
          <w:rFonts w:hint="default" w:ascii="Times New Roman"/>
          <w:sz w:val="36"/>
          <w:szCs w:val="21"/>
        </w:rPr>
        <w:sectPr>
          <w:pgSz w:w="11906" w:h="16838"/>
          <w:pgMar w:top="1440" w:right="1800" w:bottom="1440" w:left="1800" w:header="851" w:footer="992" w:gutter="0"/>
          <w:pgNumType w:fmt="upperRoman"/>
          <w:cols w:space="425" w:num="1"/>
          <w:docGrid w:type="lines" w:linePitch="312" w:charSpace="0"/>
        </w:sectPr>
      </w:pPr>
      <w:r>
        <w:rPr>
          <w:rFonts w:ascii="Times New Roman"/>
          <w:b/>
          <w:sz w:val="28"/>
          <w:szCs w:val="21"/>
        </w:rPr>
        <w:t>编制人员：</w:t>
      </w:r>
      <w:r>
        <w:rPr>
          <w:rFonts w:hint="eastAsia" w:ascii="Times New Roman"/>
          <w:sz w:val="28"/>
          <w:szCs w:val="21"/>
          <w:lang w:val="en-US" w:eastAsia="zh-CN"/>
        </w:rPr>
        <w:t>周乾</w:t>
      </w:r>
      <w:r>
        <w:rPr>
          <w:rFonts w:ascii="Times New Roman"/>
          <w:sz w:val="28"/>
          <w:szCs w:val="21"/>
        </w:rPr>
        <w:t xml:space="preserve">   </w:t>
      </w:r>
      <w:r>
        <w:rPr>
          <w:rFonts w:hint="eastAsia" w:ascii="Times New Roman"/>
          <w:sz w:val="28"/>
          <w:szCs w:val="21"/>
          <w:lang w:val="en-US" w:eastAsia="zh-CN"/>
        </w:rPr>
        <w:t>陈昌明</w:t>
      </w:r>
      <w:r>
        <w:rPr>
          <w:rFonts w:ascii="Times New Roman"/>
          <w:sz w:val="28"/>
          <w:szCs w:val="21"/>
        </w:rPr>
        <w:t xml:space="preserve">   </w:t>
      </w:r>
    </w:p>
    <w:p w14:paraId="497FF2BE">
      <w:pPr>
        <w:pStyle w:val="3"/>
        <w:keepNext/>
        <w:keepLines/>
        <w:pageBreakBefore w:val="0"/>
        <w:widowControl w:val="0"/>
        <w:numPr>
          <w:ilvl w:val="0"/>
          <w:numId w:val="0"/>
        </w:numPr>
        <w:kinsoku/>
        <w:wordWrap/>
        <w:overflowPunct/>
        <w:topLinePunct w:val="0"/>
        <w:autoSpaceDE w:val="0"/>
        <w:autoSpaceDN w:val="0"/>
        <w:bidi w:val="0"/>
        <w:adjustRightInd/>
        <w:snapToGrid/>
        <w:ind w:leftChars="0" w:right="0" w:rightChars="0"/>
        <w:jc w:val="center"/>
        <w:textAlignment w:val="auto"/>
      </w:pPr>
      <w:bookmarkStart w:id="0" w:name="_Toc2174"/>
      <w:r>
        <w:t>前</w:t>
      </w:r>
      <w:r>
        <w:tab/>
      </w:r>
      <w:r>
        <w:t>言</w:t>
      </w:r>
      <w:bookmarkEnd w:id="0"/>
    </w:p>
    <w:p w14:paraId="5C6A3F1F">
      <w:pPr>
        <w:bidi w:val="0"/>
        <w:rPr>
          <w:rFonts w:hint="default"/>
        </w:rPr>
      </w:pPr>
      <w:r>
        <w:rPr>
          <w:rFonts w:hint="default"/>
        </w:rPr>
        <w:t>全面推行河长制，是落实绿色发展理念、推进生态文明建设的内在要求，是解决复杂水问题、维护河湖健康生命的有效举措，是完善水治理体系、保障水安全的制度创新。“一河一策”方案是全面推行河长制的工作指南，是各行业各部门推动工作落实的基础依据。于201</w:t>
      </w:r>
      <w:r>
        <w:rPr>
          <w:rFonts w:hint="eastAsia"/>
          <w:lang w:val="en-US" w:eastAsia="zh-CN"/>
        </w:rPr>
        <w:t>8</w:t>
      </w:r>
      <w:r>
        <w:rPr>
          <w:rFonts w:hint="default"/>
        </w:rPr>
        <w:t>年组织相关单位编制了《</w:t>
      </w:r>
      <w:r>
        <w:rPr>
          <w:rFonts w:hint="eastAsia"/>
          <w:lang w:val="en-US" w:eastAsia="zh-CN"/>
        </w:rPr>
        <w:t>重庆市丰都县赤溪河</w:t>
      </w:r>
      <w:r>
        <w:t>“</w:t>
      </w:r>
      <w:r>
        <w:rPr>
          <w:rFonts w:hint="default"/>
        </w:rPr>
        <w:t>一河一策</w:t>
      </w:r>
      <w:r>
        <w:t>”</w:t>
      </w:r>
      <w:r>
        <w:rPr>
          <w:rFonts w:hint="default"/>
        </w:rPr>
        <w:t>方案》，各镇各部门各级河长在区委、区政府的正确领导下，在严格执行一河一策方案、依法开展</w:t>
      </w:r>
      <w:r>
        <w:rPr>
          <w:rFonts w:hint="eastAsia"/>
          <w:lang w:eastAsia="zh-CN"/>
        </w:rPr>
        <w:t>赤溪河</w:t>
      </w:r>
      <w:r>
        <w:rPr>
          <w:rFonts w:hint="default"/>
        </w:rPr>
        <w:t>治理保护上取得了阶段性成效。</w:t>
      </w:r>
    </w:p>
    <w:p w14:paraId="3BE20B99">
      <w:pPr>
        <w:bidi w:val="0"/>
      </w:pPr>
      <w:r>
        <w:rPr>
          <w:rFonts w:hint="default"/>
        </w:rPr>
        <w:t>为深入贯彻落实中央关于全面推行河长制的决策部署和重庆</w:t>
      </w:r>
      <w:r>
        <w:rPr>
          <w:rFonts w:hint="eastAsia"/>
          <w:lang w:eastAsia="zh-CN"/>
        </w:rPr>
        <w:t>市委</w:t>
      </w:r>
      <w:r>
        <w:rPr>
          <w:rFonts w:hint="default"/>
        </w:rPr>
        <w:t>、市政府对河长制工作的相关要求，进一步加强河道管理与保护，建立健全长效管护机制，不断推进河流治理体系和治理能力现代化，助推成渝地区双城经济圈建设，切实筑牢长江上游重要生态屏障，本方案依据《重庆市一河（库）一策”方案编制大纲》（试行）</w:t>
      </w:r>
      <w:r>
        <w:rPr>
          <w:rFonts w:hint="eastAsia"/>
          <w:lang w:val="en-US" w:eastAsia="zh-CN"/>
        </w:rPr>
        <w:t>和</w:t>
      </w:r>
      <w:r>
        <w:rPr>
          <w:rFonts w:hint="default"/>
        </w:rPr>
        <w:t>，开展</w:t>
      </w:r>
      <w:r>
        <w:rPr>
          <w:rFonts w:hint="eastAsia"/>
          <w:lang w:val="en-US" w:eastAsia="zh-CN"/>
        </w:rPr>
        <w:t>丰都县赤溪河</w:t>
      </w:r>
      <w:r>
        <w:rPr>
          <w:rFonts w:hint="default"/>
        </w:rPr>
        <w:t>“一河一策”方案编制（修编）工作，根据自然地理、社会环境和服务功能等差异性特征，以问题为导向，合理确定实施周期内可预期、可实现的管理保护目标、任务和措施，以期确保</w:t>
      </w:r>
      <w:r>
        <w:rPr>
          <w:rFonts w:hint="eastAsia"/>
          <w:lang w:val="en-US" w:eastAsia="zh-CN"/>
        </w:rPr>
        <w:t>赤溪河</w:t>
      </w:r>
      <w:r>
        <w:rPr>
          <w:rFonts w:hint="default"/>
        </w:rPr>
        <w:t>的长治久安。</w:t>
      </w:r>
    </w:p>
    <w:p w14:paraId="168F3D7D">
      <w:pPr>
        <w:bidi w:val="0"/>
        <w:sectPr>
          <w:footerReference r:id="rId6" w:type="default"/>
          <w:pgSz w:w="11910" w:h="16840"/>
          <w:pgMar w:top="1580" w:right="1180" w:bottom="1680" w:left="1180" w:header="0" w:footer="1454" w:gutter="0"/>
          <w:pgNumType w:fmt="upperRoman" w:start="1"/>
          <w:cols w:space="720" w:num="1"/>
        </w:sectPr>
      </w:pPr>
    </w:p>
    <w:sdt>
      <w:sdtPr>
        <w:rPr>
          <w:rFonts w:hint="eastAsia" w:ascii="方正仿宋_GBK" w:hAnsi="方正仿宋_GBK" w:eastAsia="方正仿宋_GBK" w:cs="方正仿宋_GBK"/>
          <w:sz w:val="44"/>
          <w:szCs w:val="44"/>
          <w:lang w:val="zh-CN" w:eastAsia="zh-CN" w:bidi="zh-CN"/>
        </w:rPr>
        <w:id w:val="147469858"/>
        <w15:color w:val="DBDBDB"/>
        <w:docPartObj>
          <w:docPartGallery w:val="Table of Contents"/>
          <w:docPartUnique/>
        </w:docPartObj>
      </w:sdtPr>
      <w:sdtEndPr>
        <w:rPr>
          <w:rFonts w:hint="eastAsia" w:ascii="方正仿宋_GBK" w:hAnsi="方正仿宋_GBK" w:eastAsia="方正仿宋_GBK" w:cs="方正仿宋_GBK"/>
          <w:b/>
          <w:sz w:val="32"/>
          <w:szCs w:val="22"/>
          <w:lang w:val="zh-CN" w:eastAsia="zh-CN" w:bidi="zh-CN"/>
        </w:rPr>
      </w:sdtEndPr>
      <w:sdtContent>
        <w:p w14:paraId="3A5F17FC">
          <w:pPr>
            <w:spacing w:before="0" w:beforeLines="0" w:after="0" w:afterLines="0" w:line="240" w:lineRule="auto"/>
            <w:ind w:left="0" w:leftChars="0" w:right="0" w:rightChars="0" w:firstLine="0" w:firstLineChars="0"/>
            <w:jc w:val="center"/>
          </w:pPr>
          <w:r>
            <w:rPr>
              <w:rFonts w:hint="eastAsia" w:ascii="方正仿宋_GBK" w:hAnsi="方正仿宋_GBK" w:eastAsia="方正仿宋_GBK" w:cs="方正仿宋_GBK"/>
              <w:sz w:val="44"/>
              <w:szCs w:val="44"/>
            </w:rPr>
            <w:t>目录</w:t>
          </w:r>
          <w:r>
            <w:fldChar w:fldCharType="begin"/>
          </w:r>
          <w:r>
            <w:instrText xml:space="preserve">TOC \o "1-2" \h \u </w:instrText>
          </w:r>
          <w:r>
            <w:fldChar w:fldCharType="separate"/>
          </w:r>
        </w:p>
        <w:p w14:paraId="0BD59E55">
          <w:pPr>
            <w:pStyle w:val="17"/>
            <w:keepNext w:val="0"/>
            <w:keepLines w:val="0"/>
            <w:pageBreakBefore w:val="0"/>
            <w:widowControl w:val="0"/>
            <w:tabs>
              <w:tab w:val="right" w:leader="dot" w:pos="9550"/>
            </w:tabs>
            <w:kinsoku/>
            <w:wordWrap/>
            <w:overflowPunct/>
            <w:topLinePunct w:val="0"/>
            <w:autoSpaceDE w:val="0"/>
            <w:autoSpaceDN w:val="0"/>
            <w:bidi w:val="0"/>
            <w:adjustRightInd/>
            <w:snapToGrid/>
            <w:ind w:firstLine="0" w:firstLineChars="0"/>
            <w:textAlignment w:val="auto"/>
          </w:pPr>
          <w:r>
            <w:fldChar w:fldCharType="begin"/>
          </w:r>
          <w:r>
            <w:instrText xml:space="preserve"> HYPERLINK \l _Toc30187 </w:instrText>
          </w:r>
          <w:r>
            <w:fldChar w:fldCharType="separate"/>
          </w:r>
          <w:r>
            <w:rPr>
              <w:rFonts w:hint="default" w:ascii="方正仿宋_GBK" w:hAnsi="方正仿宋_GBK" w:eastAsia="方正仿宋_GBK" w:cs="方正仿宋_GBK"/>
              <w:bCs/>
              <w:w w:val="99"/>
              <w:szCs w:val="32"/>
              <w:lang w:val="zh-CN" w:eastAsia="zh-CN" w:bidi="zh-CN"/>
            </w:rPr>
            <w:t xml:space="preserve">1 </w:t>
          </w:r>
          <w:r>
            <w:t>综合说明</w:t>
          </w:r>
          <w:r>
            <w:tab/>
          </w:r>
          <w:r>
            <w:fldChar w:fldCharType="begin"/>
          </w:r>
          <w:r>
            <w:instrText xml:space="preserve"> PAGEREF _Toc30187 \h </w:instrText>
          </w:r>
          <w:r>
            <w:fldChar w:fldCharType="separate"/>
          </w:r>
          <w:r>
            <w:t>1</w:t>
          </w:r>
          <w:r>
            <w:fldChar w:fldCharType="end"/>
          </w:r>
          <w:r>
            <w:fldChar w:fldCharType="end"/>
          </w:r>
        </w:p>
        <w:p w14:paraId="1E13F66B">
          <w:pPr>
            <w:pStyle w:val="18"/>
            <w:keepNext w:val="0"/>
            <w:keepLines w:val="0"/>
            <w:pageBreakBefore w:val="0"/>
            <w:widowControl w:val="0"/>
            <w:tabs>
              <w:tab w:val="right" w:leader="dot" w:pos="9550"/>
            </w:tabs>
            <w:kinsoku/>
            <w:wordWrap/>
            <w:overflowPunct/>
            <w:topLinePunct w:val="0"/>
            <w:autoSpaceDE w:val="0"/>
            <w:autoSpaceDN w:val="0"/>
            <w:bidi w:val="0"/>
            <w:adjustRightInd/>
            <w:snapToGrid/>
            <w:ind w:firstLine="0" w:firstLineChars="0"/>
            <w:textAlignment w:val="auto"/>
          </w:pPr>
          <w:r>
            <w:fldChar w:fldCharType="begin"/>
          </w:r>
          <w:r>
            <w:instrText xml:space="preserve"> HYPERLINK \l _Toc3570 </w:instrText>
          </w:r>
          <w:r>
            <w:fldChar w:fldCharType="separate"/>
          </w:r>
          <w:r>
            <w:rPr>
              <w:rFonts w:hint="default" w:ascii="方正仿宋_GBK" w:hAnsi="方正仿宋_GBK" w:eastAsia="方正仿宋_GBK" w:cs="方正仿宋_GBK"/>
              <w:bCs/>
              <w:spacing w:val="-2"/>
              <w:w w:val="99"/>
              <w:szCs w:val="32"/>
              <w:lang w:val="zh-CN" w:eastAsia="zh-CN" w:bidi="zh-CN"/>
            </w:rPr>
            <w:t xml:space="preserve">1.1 </w:t>
          </w:r>
          <w:r>
            <w:rPr>
              <w:rFonts w:hint="eastAsia" w:ascii="方正仿宋_GBK" w:hAnsi="方正仿宋_GBK" w:eastAsia="方正仿宋_GBK" w:cs="方正仿宋_GBK"/>
              <w:bCs/>
            </w:rPr>
            <w:t>编制依据</w:t>
          </w:r>
          <w:r>
            <w:tab/>
          </w:r>
          <w:r>
            <w:fldChar w:fldCharType="begin"/>
          </w:r>
          <w:r>
            <w:instrText xml:space="preserve"> PAGEREF _Toc3570 \h </w:instrText>
          </w:r>
          <w:r>
            <w:fldChar w:fldCharType="separate"/>
          </w:r>
          <w:r>
            <w:t>1</w:t>
          </w:r>
          <w:r>
            <w:fldChar w:fldCharType="end"/>
          </w:r>
          <w:r>
            <w:fldChar w:fldCharType="end"/>
          </w:r>
        </w:p>
        <w:p w14:paraId="7BBB46F2">
          <w:pPr>
            <w:pStyle w:val="18"/>
            <w:keepNext w:val="0"/>
            <w:keepLines w:val="0"/>
            <w:pageBreakBefore w:val="0"/>
            <w:widowControl w:val="0"/>
            <w:tabs>
              <w:tab w:val="right" w:leader="dot" w:pos="9550"/>
            </w:tabs>
            <w:kinsoku/>
            <w:wordWrap/>
            <w:overflowPunct/>
            <w:topLinePunct w:val="0"/>
            <w:autoSpaceDE w:val="0"/>
            <w:autoSpaceDN w:val="0"/>
            <w:bidi w:val="0"/>
            <w:adjustRightInd/>
            <w:snapToGrid/>
            <w:ind w:firstLine="0" w:firstLineChars="0"/>
            <w:textAlignment w:val="auto"/>
          </w:pPr>
          <w:r>
            <w:fldChar w:fldCharType="begin"/>
          </w:r>
          <w:r>
            <w:instrText xml:space="preserve"> HYPERLINK \l _Toc27448 </w:instrText>
          </w:r>
          <w:r>
            <w:fldChar w:fldCharType="separate"/>
          </w:r>
          <w:r>
            <w:rPr>
              <w:rFonts w:hint="default" w:ascii="方正仿宋_GBK" w:hAnsi="方正仿宋_GBK" w:eastAsia="方正仿宋_GBK" w:cs="方正仿宋_GBK"/>
              <w:bCs/>
              <w:spacing w:val="-2"/>
              <w:w w:val="99"/>
              <w:szCs w:val="32"/>
              <w:lang w:val="zh-CN" w:eastAsia="zh-CN" w:bidi="zh-CN"/>
            </w:rPr>
            <w:t xml:space="preserve">1.2 </w:t>
          </w:r>
          <w:r>
            <w:rPr>
              <w:rFonts w:hint="eastAsia" w:ascii="方正仿宋_GBK" w:hAnsi="方正仿宋_GBK" w:eastAsia="方正仿宋_GBK" w:cs="方正仿宋_GBK"/>
              <w:bCs/>
            </w:rPr>
            <w:t>编制对象</w:t>
          </w:r>
          <w:r>
            <w:tab/>
          </w:r>
          <w:r>
            <w:fldChar w:fldCharType="begin"/>
          </w:r>
          <w:r>
            <w:instrText xml:space="preserve"> PAGEREF _Toc27448 \h </w:instrText>
          </w:r>
          <w:r>
            <w:fldChar w:fldCharType="separate"/>
          </w:r>
          <w:r>
            <w:t>3</w:t>
          </w:r>
          <w:r>
            <w:fldChar w:fldCharType="end"/>
          </w:r>
          <w:r>
            <w:fldChar w:fldCharType="end"/>
          </w:r>
        </w:p>
        <w:p w14:paraId="5DD6C9D3">
          <w:pPr>
            <w:pStyle w:val="18"/>
            <w:keepNext w:val="0"/>
            <w:keepLines w:val="0"/>
            <w:pageBreakBefore w:val="0"/>
            <w:widowControl w:val="0"/>
            <w:tabs>
              <w:tab w:val="right" w:leader="dot" w:pos="9550"/>
            </w:tabs>
            <w:kinsoku/>
            <w:wordWrap/>
            <w:overflowPunct/>
            <w:topLinePunct w:val="0"/>
            <w:autoSpaceDE w:val="0"/>
            <w:autoSpaceDN w:val="0"/>
            <w:bidi w:val="0"/>
            <w:adjustRightInd/>
            <w:snapToGrid/>
            <w:ind w:firstLine="0" w:firstLineChars="0"/>
            <w:textAlignment w:val="auto"/>
          </w:pPr>
          <w:r>
            <w:fldChar w:fldCharType="begin"/>
          </w:r>
          <w:r>
            <w:instrText xml:space="preserve"> HYPERLINK \l _Toc14599 </w:instrText>
          </w:r>
          <w:r>
            <w:fldChar w:fldCharType="separate"/>
          </w:r>
          <w:r>
            <w:rPr>
              <w:rFonts w:hint="default" w:ascii="方正仿宋_GBK" w:hAnsi="方正仿宋_GBK" w:eastAsia="方正仿宋_GBK" w:cs="方正仿宋_GBK"/>
              <w:bCs/>
              <w:spacing w:val="-2"/>
              <w:w w:val="99"/>
              <w:szCs w:val="32"/>
              <w:lang w:val="zh-CN" w:eastAsia="zh-CN" w:bidi="zh-CN"/>
            </w:rPr>
            <w:t xml:space="preserve">1.3 </w:t>
          </w:r>
          <w:r>
            <w:rPr>
              <w:rFonts w:hint="eastAsia" w:ascii="方正仿宋_GBK" w:hAnsi="方正仿宋_GBK" w:eastAsia="方正仿宋_GBK" w:cs="方正仿宋_GBK"/>
              <w:bCs/>
            </w:rPr>
            <w:t>编制主体</w:t>
          </w:r>
          <w:r>
            <w:tab/>
          </w:r>
          <w:r>
            <w:fldChar w:fldCharType="begin"/>
          </w:r>
          <w:r>
            <w:instrText xml:space="preserve"> PAGEREF _Toc14599 \h </w:instrText>
          </w:r>
          <w:r>
            <w:fldChar w:fldCharType="separate"/>
          </w:r>
          <w:r>
            <w:t>3</w:t>
          </w:r>
          <w:r>
            <w:fldChar w:fldCharType="end"/>
          </w:r>
          <w:r>
            <w:fldChar w:fldCharType="end"/>
          </w:r>
        </w:p>
        <w:p w14:paraId="46C00674">
          <w:pPr>
            <w:pStyle w:val="18"/>
            <w:keepNext w:val="0"/>
            <w:keepLines w:val="0"/>
            <w:pageBreakBefore w:val="0"/>
            <w:widowControl w:val="0"/>
            <w:tabs>
              <w:tab w:val="right" w:leader="dot" w:pos="9550"/>
            </w:tabs>
            <w:kinsoku/>
            <w:wordWrap/>
            <w:overflowPunct/>
            <w:topLinePunct w:val="0"/>
            <w:autoSpaceDE w:val="0"/>
            <w:autoSpaceDN w:val="0"/>
            <w:bidi w:val="0"/>
            <w:adjustRightInd/>
            <w:snapToGrid/>
            <w:ind w:firstLine="0" w:firstLineChars="0"/>
            <w:textAlignment w:val="auto"/>
          </w:pPr>
          <w:r>
            <w:fldChar w:fldCharType="begin"/>
          </w:r>
          <w:r>
            <w:instrText xml:space="preserve"> HYPERLINK \l _Toc23970 </w:instrText>
          </w:r>
          <w:r>
            <w:fldChar w:fldCharType="separate"/>
          </w:r>
          <w:r>
            <w:rPr>
              <w:rFonts w:hint="default" w:ascii="方正仿宋_GBK" w:hAnsi="方正仿宋_GBK" w:eastAsia="方正仿宋_GBK" w:cs="方正仿宋_GBK"/>
              <w:bCs/>
              <w:spacing w:val="-2"/>
              <w:w w:val="99"/>
              <w:szCs w:val="32"/>
              <w:lang w:val="zh-CN" w:eastAsia="zh-CN" w:bidi="zh-CN"/>
            </w:rPr>
            <w:t xml:space="preserve">1.4 </w:t>
          </w:r>
          <w:r>
            <w:rPr>
              <w:rFonts w:hint="eastAsia" w:ascii="方正仿宋_GBK" w:hAnsi="方正仿宋_GBK" w:eastAsia="方正仿宋_GBK" w:cs="方正仿宋_GBK"/>
              <w:bCs/>
            </w:rPr>
            <w:t>实施周期</w:t>
          </w:r>
          <w:r>
            <w:tab/>
          </w:r>
          <w:r>
            <w:fldChar w:fldCharType="begin"/>
          </w:r>
          <w:r>
            <w:instrText xml:space="preserve"> PAGEREF _Toc23970 \h </w:instrText>
          </w:r>
          <w:r>
            <w:fldChar w:fldCharType="separate"/>
          </w:r>
          <w:r>
            <w:t>4</w:t>
          </w:r>
          <w:r>
            <w:fldChar w:fldCharType="end"/>
          </w:r>
          <w:r>
            <w:fldChar w:fldCharType="end"/>
          </w:r>
        </w:p>
        <w:p w14:paraId="23449FF6">
          <w:pPr>
            <w:pStyle w:val="18"/>
            <w:keepNext w:val="0"/>
            <w:keepLines w:val="0"/>
            <w:pageBreakBefore w:val="0"/>
            <w:widowControl w:val="0"/>
            <w:tabs>
              <w:tab w:val="right" w:leader="dot" w:pos="9550"/>
            </w:tabs>
            <w:kinsoku/>
            <w:wordWrap/>
            <w:overflowPunct/>
            <w:topLinePunct w:val="0"/>
            <w:autoSpaceDE w:val="0"/>
            <w:autoSpaceDN w:val="0"/>
            <w:bidi w:val="0"/>
            <w:adjustRightInd/>
            <w:snapToGrid/>
            <w:ind w:firstLine="0" w:firstLineChars="0"/>
            <w:textAlignment w:val="auto"/>
          </w:pPr>
          <w:r>
            <w:fldChar w:fldCharType="begin"/>
          </w:r>
          <w:r>
            <w:instrText xml:space="preserve"> HYPERLINK \l _Toc18669 </w:instrText>
          </w:r>
          <w:r>
            <w:fldChar w:fldCharType="separate"/>
          </w:r>
          <w:r>
            <w:rPr>
              <w:rFonts w:hint="default" w:ascii="方正仿宋_GBK" w:hAnsi="方正仿宋_GBK" w:eastAsia="方正仿宋_GBK" w:cs="方正仿宋_GBK"/>
              <w:bCs/>
              <w:spacing w:val="-2"/>
              <w:w w:val="99"/>
              <w:szCs w:val="32"/>
              <w:lang w:val="zh-CN" w:eastAsia="zh-CN" w:bidi="zh-CN"/>
            </w:rPr>
            <w:t xml:space="preserve">1.5 </w:t>
          </w:r>
          <w:r>
            <w:rPr>
              <w:rFonts w:hint="eastAsia" w:ascii="方正仿宋_GBK" w:hAnsi="方正仿宋_GBK" w:eastAsia="方正仿宋_GBK" w:cs="方正仿宋_GBK"/>
              <w:bCs/>
            </w:rPr>
            <w:t>河长组织体系</w:t>
          </w:r>
          <w:r>
            <w:tab/>
          </w:r>
          <w:r>
            <w:fldChar w:fldCharType="begin"/>
          </w:r>
          <w:r>
            <w:instrText xml:space="preserve"> PAGEREF _Toc18669 \h </w:instrText>
          </w:r>
          <w:r>
            <w:fldChar w:fldCharType="separate"/>
          </w:r>
          <w:r>
            <w:t>4</w:t>
          </w:r>
          <w:r>
            <w:fldChar w:fldCharType="end"/>
          </w:r>
          <w:r>
            <w:fldChar w:fldCharType="end"/>
          </w:r>
        </w:p>
        <w:p w14:paraId="19C235AA">
          <w:pPr>
            <w:pStyle w:val="17"/>
            <w:keepNext w:val="0"/>
            <w:keepLines w:val="0"/>
            <w:pageBreakBefore w:val="0"/>
            <w:widowControl w:val="0"/>
            <w:tabs>
              <w:tab w:val="right" w:leader="dot" w:pos="9550"/>
            </w:tabs>
            <w:kinsoku/>
            <w:wordWrap/>
            <w:overflowPunct/>
            <w:topLinePunct w:val="0"/>
            <w:autoSpaceDE w:val="0"/>
            <w:autoSpaceDN w:val="0"/>
            <w:bidi w:val="0"/>
            <w:adjustRightInd/>
            <w:snapToGrid/>
            <w:ind w:firstLine="0" w:firstLineChars="0"/>
            <w:textAlignment w:val="auto"/>
          </w:pPr>
          <w:r>
            <w:fldChar w:fldCharType="begin"/>
          </w:r>
          <w:r>
            <w:instrText xml:space="preserve"> HYPERLINK \l _Toc12842 </w:instrText>
          </w:r>
          <w:r>
            <w:fldChar w:fldCharType="separate"/>
          </w:r>
          <w:r>
            <w:rPr>
              <w:rFonts w:hint="default"/>
            </w:rPr>
            <w:t xml:space="preserve">2. </w:t>
          </w:r>
          <w:r>
            <w:t>上一实施周期主要成效</w:t>
          </w:r>
          <w:r>
            <w:tab/>
          </w:r>
          <w:r>
            <w:fldChar w:fldCharType="begin"/>
          </w:r>
          <w:r>
            <w:instrText xml:space="preserve"> PAGEREF _Toc12842 \h </w:instrText>
          </w:r>
          <w:r>
            <w:fldChar w:fldCharType="separate"/>
          </w:r>
          <w:r>
            <w:t>5</w:t>
          </w:r>
          <w:r>
            <w:fldChar w:fldCharType="end"/>
          </w:r>
          <w:r>
            <w:fldChar w:fldCharType="end"/>
          </w:r>
        </w:p>
        <w:p w14:paraId="46185A94">
          <w:pPr>
            <w:pStyle w:val="18"/>
            <w:keepNext w:val="0"/>
            <w:keepLines w:val="0"/>
            <w:pageBreakBefore w:val="0"/>
            <w:widowControl w:val="0"/>
            <w:tabs>
              <w:tab w:val="right" w:leader="dot" w:pos="9550"/>
            </w:tabs>
            <w:kinsoku/>
            <w:wordWrap/>
            <w:overflowPunct/>
            <w:topLinePunct w:val="0"/>
            <w:autoSpaceDE w:val="0"/>
            <w:autoSpaceDN w:val="0"/>
            <w:bidi w:val="0"/>
            <w:adjustRightInd/>
            <w:snapToGrid/>
            <w:ind w:firstLine="0" w:firstLineChars="0"/>
            <w:textAlignment w:val="auto"/>
          </w:pPr>
          <w:r>
            <w:fldChar w:fldCharType="begin"/>
          </w:r>
          <w:r>
            <w:instrText xml:space="preserve"> HYPERLINK \l _Toc4549 </w:instrText>
          </w:r>
          <w:r>
            <w:fldChar w:fldCharType="separate"/>
          </w:r>
          <w:r>
            <w:rPr>
              <w:rFonts w:hint="default"/>
            </w:rPr>
            <w:t xml:space="preserve">2.1. </w:t>
          </w:r>
          <w:r>
            <w:rPr>
              <w:rFonts w:hint="eastAsia"/>
            </w:rPr>
            <w:t>上一周期实施成效</w:t>
          </w:r>
          <w:r>
            <w:tab/>
          </w:r>
          <w:r>
            <w:fldChar w:fldCharType="begin"/>
          </w:r>
          <w:r>
            <w:instrText xml:space="preserve"> PAGEREF _Toc4549 \h </w:instrText>
          </w:r>
          <w:r>
            <w:fldChar w:fldCharType="separate"/>
          </w:r>
          <w:r>
            <w:t>5</w:t>
          </w:r>
          <w:r>
            <w:fldChar w:fldCharType="end"/>
          </w:r>
          <w:r>
            <w:fldChar w:fldCharType="end"/>
          </w:r>
        </w:p>
        <w:p w14:paraId="11436ED1">
          <w:pPr>
            <w:pStyle w:val="18"/>
            <w:keepNext w:val="0"/>
            <w:keepLines w:val="0"/>
            <w:pageBreakBefore w:val="0"/>
            <w:widowControl w:val="0"/>
            <w:tabs>
              <w:tab w:val="right" w:leader="dot" w:pos="9550"/>
            </w:tabs>
            <w:kinsoku/>
            <w:wordWrap/>
            <w:overflowPunct/>
            <w:topLinePunct w:val="0"/>
            <w:autoSpaceDE w:val="0"/>
            <w:autoSpaceDN w:val="0"/>
            <w:bidi w:val="0"/>
            <w:adjustRightInd/>
            <w:snapToGrid/>
            <w:ind w:firstLine="0" w:firstLineChars="0"/>
            <w:textAlignment w:val="auto"/>
          </w:pPr>
          <w:r>
            <w:fldChar w:fldCharType="begin"/>
          </w:r>
          <w:r>
            <w:instrText xml:space="preserve"> HYPERLINK \l _Toc22963 </w:instrText>
          </w:r>
          <w:r>
            <w:fldChar w:fldCharType="separate"/>
          </w:r>
          <w:r>
            <w:rPr>
              <w:rFonts w:hint="default"/>
            </w:rPr>
            <w:t xml:space="preserve">2.2. </w:t>
          </w:r>
          <w:r>
            <w:rPr>
              <w:rFonts w:hint="eastAsia"/>
            </w:rPr>
            <w:t>上一周期存在问题及建议</w:t>
          </w:r>
          <w:r>
            <w:tab/>
          </w:r>
          <w:r>
            <w:fldChar w:fldCharType="begin"/>
          </w:r>
          <w:r>
            <w:instrText xml:space="preserve"> PAGEREF _Toc22963 \h </w:instrText>
          </w:r>
          <w:r>
            <w:fldChar w:fldCharType="separate"/>
          </w:r>
          <w:r>
            <w:t>8</w:t>
          </w:r>
          <w:r>
            <w:fldChar w:fldCharType="end"/>
          </w:r>
          <w:r>
            <w:fldChar w:fldCharType="end"/>
          </w:r>
        </w:p>
        <w:p w14:paraId="70809B76">
          <w:pPr>
            <w:pStyle w:val="17"/>
            <w:keepNext w:val="0"/>
            <w:keepLines w:val="0"/>
            <w:pageBreakBefore w:val="0"/>
            <w:widowControl w:val="0"/>
            <w:tabs>
              <w:tab w:val="right" w:leader="dot" w:pos="9550"/>
            </w:tabs>
            <w:kinsoku/>
            <w:wordWrap/>
            <w:overflowPunct/>
            <w:topLinePunct w:val="0"/>
            <w:autoSpaceDE w:val="0"/>
            <w:autoSpaceDN w:val="0"/>
            <w:bidi w:val="0"/>
            <w:adjustRightInd/>
            <w:snapToGrid/>
            <w:ind w:firstLine="0" w:firstLineChars="0"/>
            <w:textAlignment w:val="auto"/>
          </w:pPr>
          <w:r>
            <w:fldChar w:fldCharType="begin"/>
          </w:r>
          <w:r>
            <w:instrText xml:space="preserve"> HYPERLINK \l _Toc30742 </w:instrText>
          </w:r>
          <w:r>
            <w:fldChar w:fldCharType="separate"/>
          </w:r>
          <w:r>
            <w:rPr>
              <w:rFonts w:hint="default"/>
            </w:rPr>
            <w:t xml:space="preserve">3. </w:t>
          </w:r>
          <w:r>
            <w:t>管理保护现状与存在问题</w:t>
          </w:r>
          <w:r>
            <w:tab/>
          </w:r>
          <w:r>
            <w:fldChar w:fldCharType="begin"/>
          </w:r>
          <w:r>
            <w:instrText xml:space="preserve"> PAGEREF _Toc30742 \h </w:instrText>
          </w:r>
          <w:r>
            <w:fldChar w:fldCharType="separate"/>
          </w:r>
          <w:r>
            <w:t>9</w:t>
          </w:r>
          <w:r>
            <w:fldChar w:fldCharType="end"/>
          </w:r>
          <w:r>
            <w:fldChar w:fldCharType="end"/>
          </w:r>
        </w:p>
        <w:p w14:paraId="756EC3AA">
          <w:pPr>
            <w:pStyle w:val="18"/>
            <w:keepNext w:val="0"/>
            <w:keepLines w:val="0"/>
            <w:pageBreakBefore w:val="0"/>
            <w:widowControl w:val="0"/>
            <w:tabs>
              <w:tab w:val="right" w:leader="dot" w:pos="9550"/>
            </w:tabs>
            <w:kinsoku/>
            <w:wordWrap/>
            <w:overflowPunct/>
            <w:topLinePunct w:val="0"/>
            <w:autoSpaceDE w:val="0"/>
            <w:autoSpaceDN w:val="0"/>
            <w:bidi w:val="0"/>
            <w:adjustRightInd/>
            <w:snapToGrid/>
            <w:ind w:firstLine="0" w:firstLineChars="0"/>
            <w:textAlignment w:val="auto"/>
          </w:pPr>
          <w:r>
            <w:fldChar w:fldCharType="begin"/>
          </w:r>
          <w:r>
            <w:instrText xml:space="preserve"> HYPERLINK \l _Toc4234 </w:instrText>
          </w:r>
          <w:r>
            <w:fldChar w:fldCharType="separate"/>
          </w:r>
          <w:r>
            <w:rPr>
              <w:rFonts w:hint="default"/>
            </w:rPr>
            <w:t xml:space="preserve">3.1. </w:t>
          </w:r>
          <w:r>
            <w:rPr>
              <w:rFonts w:hint="eastAsia"/>
            </w:rPr>
            <w:t>概况</w:t>
          </w:r>
          <w:r>
            <w:tab/>
          </w:r>
          <w:r>
            <w:fldChar w:fldCharType="begin"/>
          </w:r>
          <w:r>
            <w:instrText xml:space="preserve"> PAGEREF _Toc4234 \h </w:instrText>
          </w:r>
          <w:r>
            <w:fldChar w:fldCharType="separate"/>
          </w:r>
          <w:r>
            <w:t>9</w:t>
          </w:r>
          <w:r>
            <w:fldChar w:fldCharType="end"/>
          </w:r>
          <w:r>
            <w:fldChar w:fldCharType="end"/>
          </w:r>
        </w:p>
        <w:p w14:paraId="0DF0A2FE">
          <w:pPr>
            <w:pStyle w:val="18"/>
            <w:keepNext w:val="0"/>
            <w:keepLines w:val="0"/>
            <w:pageBreakBefore w:val="0"/>
            <w:widowControl w:val="0"/>
            <w:tabs>
              <w:tab w:val="right" w:leader="dot" w:pos="9550"/>
            </w:tabs>
            <w:kinsoku/>
            <w:wordWrap/>
            <w:overflowPunct/>
            <w:topLinePunct w:val="0"/>
            <w:autoSpaceDE w:val="0"/>
            <w:autoSpaceDN w:val="0"/>
            <w:bidi w:val="0"/>
            <w:adjustRightInd/>
            <w:snapToGrid/>
            <w:ind w:firstLine="0" w:firstLineChars="0"/>
            <w:textAlignment w:val="auto"/>
          </w:pPr>
          <w:r>
            <w:fldChar w:fldCharType="begin"/>
          </w:r>
          <w:r>
            <w:instrText xml:space="preserve"> HYPERLINK \l _Toc29001 </w:instrText>
          </w:r>
          <w:r>
            <w:fldChar w:fldCharType="separate"/>
          </w:r>
          <w:r>
            <w:rPr>
              <w:rFonts w:hint="default"/>
            </w:rPr>
            <w:t xml:space="preserve">3.2. </w:t>
          </w:r>
          <w:r>
            <w:rPr>
              <w:rFonts w:hint="eastAsia"/>
            </w:rPr>
            <w:t>管理保护现状</w:t>
          </w:r>
          <w:r>
            <w:tab/>
          </w:r>
          <w:r>
            <w:fldChar w:fldCharType="begin"/>
          </w:r>
          <w:r>
            <w:instrText xml:space="preserve"> PAGEREF _Toc29001 \h </w:instrText>
          </w:r>
          <w:r>
            <w:fldChar w:fldCharType="separate"/>
          </w:r>
          <w:r>
            <w:t>11</w:t>
          </w:r>
          <w:r>
            <w:fldChar w:fldCharType="end"/>
          </w:r>
          <w:r>
            <w:fldChar w:fldCharType="end"/>
          </w:r>
        </w:p>
        <w:p w14:paraId="24608EEC">
          <w:pPr>
            <w:pStyle w:val="18"/>
            <w:keepNext w:val="0"/>
            <w:keepLines w:val="0"/>
            <w:pageBreakBefore w:val="0"/>
            <w:widowControl w:val="0"/>
            <w:tabs>
              <w:tab w:val="right" w:leader="dot" w:pos="9550"/>
            </w:tabs>
            <w:kinsoku/>
            <w:wordWrap/>
            <w:overflowPunct/>
            <w:topLinePunct w:val="0"/>
            <w:autoSpaceDE w:val="0"/>
            <w:autoSpaceDN w:val="0"/>
            <w:bidi w:val="0"/>
            <w:adjustRightInd/>
            <w:snapToGrid/>
            <w:ind w:firstLine="0" w:firstLineChars="0"/>
            <w:textAlignment w:val="auto"/>
          </w:pPr>
          <w:r>
            <w:fldChar w:fldCharType="begin"/>
          </w:r>
          <w:r>
            <w:instrText xml:space="preserve"> HYPERLINK \l _Toc492 </w:instrText>
          </w:r>
          <w:r>
            <w:fldChar w:fldCharType="separate"/>
          </w:r>
          <w:r>
            <w:rPr>
              <w:rFonts w:hint="default"/>
            </w:rPr>
            <w:t xml:space="preserve">3.3. </w:t>
          </w:r>
          <w:r>
            <w:rPr>
              <w:rFonts w:hint="eastAsia"/>
            </w:rPr>
            <w:t>存在问题分析</w:t>
          </w:r>
          <w:r>
            <w:tab/>
          </w:r>
          <w:r>
            <w:fldChar w:fldCharType="begin"/>
          </w:r>
          <w:r>
            <w:instrText xml:space="preserve"> PAGEREF _Toc492 \h </w:instrText>
          </w:r>
          <w:r>
            <w:fldChar w:fldCharType="separate"/>
          </w:r>
          <w:r>
            <w:t>24</w:t>
          </w:r>
          <w:r>
            <w:fldChar w:fldCharType="end"/>
          </w:r>
          <w:r>
            <w:fldChar w:fldCharType="end"/>
          </w:r>
        </w:p>
        <w:p w14:paraId="37C49FDC">
          <w:pPr>
            <w:pStyle w:val="17"/>
            <w:keepNext w:val="0"/>
            <w:keepLines w:val="0"/>
            <w:pageBreakBefore w:val="0"/>
            <w:widowControl w:val="0"/>
            <w:tabs>
              <w:tab w:val="right" w:leader="dot" w:pos="9550"/>
            </w:tabs>
            <w:kinsoku/>
            <w:wordWrap/>
            <w:overflowPunct/>
            <w:topLinePunct w:val="0"/>
            <w:autoSpaceDE w:val="0"/>
            <w:autoSpaceDN w:val="0"/>
            <w:bidi w:val="0"/>
            <w:adjustRightInd/>
            <w:snapToGrid/>
            <w:ind w:firstLine="0" w:firstLineChars="0"/>
            <w:textAlignment w:val="auto"/>
          </w:pPr>
          <w:r>
            <w:fldChar w:fldCharType="begin"/>
          </w:r>
          <w:r>
            <w:instrText xml:space="preserve"> HYPERLINK \l _Toc15715 </w:instrText>
          </w:r>
          <w:r>
            <w:fldChar w:fldCharType="separate"/>
          </w:r>
          <w:r>
            <w:rPr>
              <w:rFonts w:hint="default"/>
            </w:rPr>
            <w:t xml:space="preserve">4. </w:t>
          </w:r>
          <w:r>
            <w:t>管理保护目标</w:t>
          </w:r>
          <w:r>
            <w:tab/>
          </w:r>
          <w:r>
            <w:fldChar w:fldCharType="begin"/>
          </w:r>
          <w:r>
            <w:instrText xml:space="preserve"> PAGEREF _Toc15715 \h </w:instrText>
          </w:r>
          <w:r>
            <w:fldChar w:fldCharType="separate"/>
          </w:r>
          <w:r>
            <w:t>27</w:t>
          </w:r>
          <w:r>
            <w:fldChar w:fldCharType="end"/>
          </w:r>
          <w:r>
            <w:fldChar w:fldCharType="end"/>
          </w:r>
        </w:p>
        <w:p w14:paraId="24AF8BF8">
          <w:pPr>
            <w:pStyle w:val="18"/>
            <w:keepNext w:val="0"/>
            <w:keepLines w:val="0"/>
            <w:pageBreakBefore w:val="0"/>
            <w:widowControl w:val="0"/>
            <w:tabs>
              <w:tab w:val="right" w:leader="dot" w:pos="9550"/>
            </w:tabs>
            <w:kinsoku/>
            <w:wordWrap/>
            <w:overflowPunct/>
            <w:topLinePunct w:val="0"/>
            <w:autoSpaceDE w:val="0"/>
            <w:autoSpaceDN w:val="0"/>
            <w:bidi w:val="0"/>
            <w:adjustRightInd/>
            <w:snapToGrid/>
            <w:ind w:firstLine="0" w:firstLineChars="0"/>
            <w:textAlignment w:val="auto"/>
          </w:pPr>
          <w:r>
            <w:fldChar w:fldCharType="begin"/>
          </w:r>
          <w:r>
            <w:instrText xml:space="preserve"> HYPERLINK \l _Toc17110 </w:instrText>
          </w:r>
          <w:r>
            <w:fldChar w:fldCharType="separate"/>
          </w:r>
          <w:r>
            <w:rPr>
              <w:rFonts w:hint="default"/>
            </w:rPr>
            <w:t xml:space="preserve">4.1. </w:t>
          </w:r>
          <w:r>
            <w:rPr>
              <w:rFonts w:hint="eastAsia"/>
            </w:rPr>
            <w:t>水资源保护目标</w:t>
          </w:r>
          <w:r>
            <w:tab/>
          </w:r>
          <w:r>
            <w:fldChar w:fldCharType="begin"/>
          </w:r>
          <w:r>
            <w:instrText xml:space="preserve"> PAGEREF _Toc17110 \h </w:instrText>
          </w:r>
          <w:r>
            <w:fldChar w:fldCharType="separate"/>
          </w:r>
          <w:r>
            <w:t>27</w:t>
          </w:r>
          <w:r>
            <w:fldChar w:fldCharType="end"/>
          </w:r>
          <w:r>
            <w:fldChar w:fldCharType="end"/>
          </w:r>
        </w:p>
        <w:p w14:paraId="69CE70E9">
          <w:pPr>
            <w:pStyle w:val="18"/>
            <w:keepNext w:val="0"/>
            <w:keepLines w:val="0"/>
            <w:pageBreakBefore w:val="0"/>
            <w:widowControl w:val="0"/>
            <w:tabs>
              <w:tab w:val="right" w:leader="dot" w:pos="9550"/>
            </w:tabs>
            <w:kinsoku/>
            <w:wordWrap/>
            <w:overflowPunct/>
            <w:topLinePunct w:val="0"/>
            <w:autoSpaceDE w:val="0"/>
            <w:autoSpaceDN w:val="0"/>
            <w:bidi w:val="0"/>
            <w:adjustRightInd/>
            <w:snapToGrid/>
            <w:ind w:firstLine="0" w:firstLineChars="0"/>
            <w:textAlignment w:val="auto"/>
          </w:pPr>
          <w:r>
            <w:fldChar w:fldCharType="begin"/>
          </w:r>
          <w:r>
            <w:instrText xml:space="preserve"> HYPERLINK \l _Toc3128 </w:instrText>
          </w:r>
          <w:r>
            <w:fldChar w:fldCharType="separate"/>
          </w:r>
          <w:r>
            <w:rPr>
              <w:rFonts w:hint="default"/>
            </w:rPr>
            <w:t xml:space="preserve">4.2. </w:t>
          </w:r>
          <w:r>
            <w:rPr>
              <w:rFonts w:hint="eastAsia"/>
            </w:rPr>
            <w:t>水域岸线管理保护目标</w:t>
          </w:r>
          <w:r>
            <w:tab/>
          </w:r>
          <w:r>
            <w:fldChar w:fldCharType="begin"/>
          </w:r>
          <w:r>
            <w:instrText xml:space="preserve"> PAGEREF _Toc3128 \h </w:instrText>
          </w:r>
          <w:r>
            <w:fldChar w:fldCharType="separate"/>
          </w:r>
          <w:r>
            <w:t>27</w:t>
          </w:r>
          <w:r>
            <w:fldChar w:fldCharType="end"/>
          </w:r>
          <w:r>
            <w:fldChar w:fldCharType="end"/>
          </w:r>
        </w:p>
        <w:p w14:paraId="6BDC8350">
          <w:pPr>
            <w:pStyle w:val="18"/>
            <w:keepNext w:val="0"/>
            <w:keepLines w:val="0"/>
            <w:pageBreakBefore w:val="0"/>
            <w:widowControl w:val="0"/>
            <w:tabs>
              <w:tab w:val="right" w:leader="dot" w:pos="9550"/>
            </w:tabs>
            <w:kinsoku/>
            <w:wordWrap/>
            <w:overflowPunct/>
            <w:topLinePunct w:val="0"/>
            <w:autoSpaceDE w:val="0"/>
            <w:autoSpaceDN w:val="0"/>
            <w:bidi w:val="0"/>
            <w:adjustRightInd/>
            <w:snapToGrid/>
            <w:ind w:firstLine="0" w:firstLineChars="0"/>
            <w:textAlignment w:val="auto"/>
          </w:pPr>
          <w:r>
            <w:fldChar w:fldCharType="begin"/>
          </w:r>
          <w:r>
            <w:instrText xml:space="preserve"> HYPERLINK \l _Toc12875 </w:instrText>
          </w:r>
          <w:r>
            <w:fldChar w:fldCharType="separate"/>
          </w:r>
          <w:r>
            <w:rPr>
              <w:rFonts w:hint="default"/>
            </w:rPr>
            <w:t xml:space="preserve">4.3. </w:t>
          </w:r>
          <w:r>
            <w:rPr>
              <w:rFonts w:hint="eastAsia"/>
            </w:rPr>
            <w:t>水污染防治目标</w:t>
          </w:r>
          <w:r>
            <w:tab/>
          </w:r>
          <w:r>
            <w:fldChar w:fldCharType="begin"/>
          </w:r>
          <w:r>
            <w:instrText xml:space="preserve"> PAGEREF _Toc12875 \h </w:instrText>
          </w:r>
          <w:r>
            <w:fldChar w:fldCharType="separate"/>
          </w:r>
          <w:r>
            <w:t>28</w:t>
          </w:r>
          <w:r>
            <w:fldChar w:fldCharType="end"/>
          </w:r>
          <w:r>
            <w:fldChar w:fldCharType="end"/>
          </w:r>
        </w:p>
        <w:p w14:paraId="035D494C">
          <w:pPr>
            <w:pStyle w:val="18"/>
            <w:keepNext w:val="0"/>
            <w:keepLines w:val="0"/>
            <w:pageBreakBefore w:val="0"/>
            <w:widowControl w:val="0"/>
            <w:tabs>
              <w:tab w:val="right" w:leader="dot" w:pos="9550"/>
            </w:tabs>
            <w:kinsoku/>
            <w:wordWrap/>
            <w:overflowPunct/>
            <w:topLinePunct w:val="0"/>
            <w:autoSpaceDE w:val="0"/>
            <w:autoSpaceDN w:val="0"/>
            <w:bidi w:val="0"/>
            <w:adjustRightInd/>
            <w:snapToGrid/>
            <w:ind w:firstLine="0" w:firstLineChars="0"/>
            <w:textAlignment w:val="auto"/>
          </w:pPr>
          <w:r>
            <w:fldChar w:fldCharType="begin"/>
          </w:r>
          <w:r>
            <w:instrText xml:space="preserve"> HYPERLINK \l _Toc19225 </w:instrText>
          </w:r>
          <w:r>
            <w:fldChar w:fldCharType="separate"/>
          </w:r>
          <w:r>
            <w:rPr>
              <w:rFonts w:hint="default"/>
            </w:rPr>
            <w:t xml:space="preserve">4.4. </w:t>
          </w:r>
          <w:r>
            <w:rPr>
              <w:rFonts w:hint="eastAsia"/>
            </w:rPr>
            <w:t>水环境治理目标</w:t>
          </w:r>
          <w:r>
            <w:tab/>
          </w:r>
          <w:r>
            <w:fldChar w:fldCharType="begin"/>
          </w:r>
          <w:r>
            <w:instrText xml:space="preserve"> PAGEREF _Toc19225 \h </w:instrText>
          </w:r>
          <w:r>
            <w:fldChar w:fldCharType="separate"/>
          </w:r>
          <w:r>
            <w:t>28</w:t>
          </w:r>
          <w:r>
            <w:fldChar w:fldCharType="end"/>
          </w:r>
          <w:r>
            <w:fldChar w:fldCharType="end"/>
          </w:r>
        </w:p>
        <w:p w14:paraId="06ABB494">
          <w:pPr>
            <w:pStyle w:val="18"/>
            <w:keepNext w:val="0"/>
            <w:keepLines w:val="0"/>
            <w:pageBreakBefore w:val="0"/>
            <w:widowControl w:val="0"/>
            <w:tabs>
              <w:tab w:val="right" w:leader="dot" w:pos="9550"/>
            </w:tabs>
            <w:kinsoku/>
            <w:wordWrap/>
            <w:overflowPunct/>
            <w:topLinePunct w:val="0"/>
            <w:autoSpaceDE w:val="0"/>
            <w:autoSpaceDN w:val="0"/>
            <w:bidi w:val="0"/>
            <w:adjustRightInd/>
            <w:snapToGrid/>
            <w:ind w:firstLine="0" w:firstLineChars="0"/>
            <w:textAlignment w:val="auto"/>
          </w:pPr>
          <w:r>
            <w:fldChar w:fldCharType="begin"/>
          </w:r>
          <w:r>
            <w:instrText xml:space="preserve"> HYPERLINK \l _Toc27277 </w:instrText>
          </w:r>
          <w:r>
            <w:fldChar w:fldCharType="separate"/>
          </w:r>
          <w:r>
            <w:rPr>
              <w:rFonts w:hint="default"/>
            </w:rPr>
            <w:t xml:space="preserve">4.5. </w:t>
          </w:r>
          <w:r>
            <w:rPr>
              <w:rFonts w:hint="eastAsia"/>
            </w:rPr>
            <w:t>水生态修复目标</w:t>
          </w:r>
          <w:r>
            <w:tab/>
          </w:r>
          <w:r>
            <w:fldChar w:fldCharType="begin"/>
          </w:r>
          <w:r>
            <w:instrText xml:space="preserve"> PAGEREF _Toc27277 \h </w:instrText>
          </w:r>
          <w:r>
            <w:fldChar w:fldCharType="separate"/>
          </w:r>
          <w:r>
            <w:t>29</w:t>
          </w:r>
          <w:r>
            <w:fldChar w:fldCharType="end"/>
          </w:r>
          <w:r>
            <w:fldChar w:fldCharType="end"/>
          </w:r>
        </w:p>
        <w:p w14:paraId="34F835CF">
          <w:pPr>
            <w:pStyle w:val="17"/>
            <w:keepNext w:val="0"/>
            <w:keepLines w:val="0"/>
            <w:pageBreakBefore w:val="0"/>
            <w:widowControl w:val="0"/>
            <w:tabs>
              <w:tab w:val="right" w:leader="dot" w:pos="9550"/>
            </w:tabs>
            <w:kinsoku/>
            <w:wordWrap/>
            <w:overflowPunct/>
            <w:topLinePunct w:val="0"/>
            <w:autoSpaceDE w:val="0"/>
            <w:autoSpaceDN w:val="0"/>
            <w:bidi w:val="0"/>
            <w:adjustRightInd/>
            <w:snapToGrid/>
            <w:ind w:firstLine="0" w:firstLineChars="0"/>
            <w:textAlignment w:val="auto"/>
          </w:pPr>
          <w:r>
            <w:fldChar w:fldCharType="begin"/>
          </w:r>
          <w:r>
            <w:instrText xml:space="preserve"> HYPERLINK \l _Toc8650 </w:instrText>
          </w:r>
          <w:r>
            <w:fldChar w:fldCharType="separate"/>
          </w:r>
          <w:r>
            <w:rPr>
              <w:rFonts w:hint="default"/>
            </w:rPr>
            <w:t xml:space="preserve">5. </w:t>
          </w:r>
          <w:r>
            <w:t>管理保护任务</w:t>
          </w:r>
          <w:r>
            <w:tab/>
          </w:r>
          <w:r>
            <w:fldChar w:fldCharType="begin"/>
          </w:r>
          <w:r>
            <w:instrText xml:space="preserve"> PAGEREF _Toc8650 \h </w:instrText>
          </w:r>
          <w:r>
            <w:fldChar w:fldCharType="separate"/>
          </w:r>
          <w:r>
            <w:t>30</w:t>
          </w:r>
          <w:r>
            <w:fldChar w:fldCharType="end"/>
          </w:r>
          <w:r>
            <w:fldChar w:fldCharType="end"/>
          </w:r>
        </w:p>
        <w:p w14:paraId="6055E5B8">
          <w:pPr>
            <w:pStyle w:val="18"/>
            <w:keepNext w:val="0"/>
            <w:keepLines w:val="0"/>
            <w:pageBreakBefore w:val="0"/>
            <w:widowControl w:val="0"/>
            <w:tabs>
              <w:tab w:val="right" w:leader="dot" w:pos="9550"/>
            </w:tabs>
            <w:kinsoku/>
            <w:wordWrap/>
            <w:overflowPunct/>
            <w:topLinePunct w:val="0"/>
            <w:autoSpaceDE w:val="0"/>
            <w:autoSpaceDN w:val="0"/>
            <w:bidi w:val="0"/>
            <w:adjustRightInd/>
            <w:snapToGrid/>
            <w:ind w:firstLine="0" w:firstLineChars="0"/>
            <w:textAlignment w:val="auto"/>
          </w:pPr>
          <w:r>
            <w:fldChar w:fldCharType="begin"/>
          </w:r>
          <w:r>
            <w:instrText xml:space="preserve"> HYPERLINK \l _Toc25955 </w:instrText>
          </w:r>
          <w:r>
            <w:fldChar w:fldCharType="separate"/>
          </w:r>
          <w:r>
            <w:rPr>
              <w:rFonts w:hint="default"/>
            </w:rPr>
            <w:t xml:space="preserve">5.1. </w:t>
          </w:r>
          <w:r>
            <w:rPr>
              <w:rFonts w:hint="eastAsia"/>
            </w:rPr>
            <w:t>水资源保护任务</w:t>
          </w:r>
          <w:r>
            <w:tab/>
          </w:r>
          <w:r>
            <w:fldChar w:fldCharType="begin"/>
          </w:r>
          <w:r>
            <w:instrText xml:space="preserve"> PAGEREF _Toc25955 \h </w:instrText>
          </w:r>
          <w:r>
            <w:fldChar w:fldCharType="separate"/>
          </w:r>
          <w:r>
            <w:t>30</w:t>
          </w:r>
          <w:r>
            <w:fldChar w:fldCharType="end"/>
          </w:r>
          <w:r>
            <w:fldChar w:fldCharType="end"/>
          </w:r>
        </w:p>
        <w:p w14:paraId="70662C95">
          <w:pPr>
            <w:pStyle w:val="18"/>
            <w:keepNext w:val="0"/>
            <w:keepLines w:val="0"/>
            <w:pageBreakBefore w:val="0"/>
            <w:widowControl w:val="0"/>
            <w:tabs>
              <w:tab w:val="right" w:leader="dot" w:pos="9550"/>
            </w:tabs>
            <w:kinsoku/>
            <w:wordWrap/>
            <w:overflowPunct/>
            <w:topLinePunct w:val="0"/>
            <w:autoSpaceDE w:val="0"/>
            <w:autoSpaceDN w:val="0"/>
            <w:bidi w:val="0"/>
            <w:adjustRightInd/>
            <w:snapToGrid/>
            <w:ind w:firstLine="0" w:firstLineChars="0"/>
            <w:textAlignment w:val="auto"/>
          </w:pPr>
          <w:r>
            <w:fldChar w:fldCharType="begin"/>
          </w:r>
          <w:r>
            <w:instrText xml:space="preserve"> HYPERLINK \l _Toc29081 </w:instrText>
          </w:r>
          <w:r>
            <w:fldChar w:fldCharType="separate"/>
          </w:r>
          <w:r>
            <w:rPr>
              <w:rFonts w:hint="default"/>
            </w:rPr>
            <w:t xml:space="preserve">5.2. </w:t>
          </w:r>
          <w:r>
            <w:rPr>
              <w:rFonts w:hint="eastAsia"/>
            </w:rPr>
            <w:t>水域岸线管理保护任务</w:t>
          </w:r>
          <w:r>
            <w:tab/>
          </w:r>
          <w:r>
            <w:fldChar w:fldCharType="begin"/>
          </w:r>
          <w:r>
            <w:instrText xml:space="preserve"> PAGEREF _Toc29081 \h </w:instrText>
          </w:r>
          <w:r>
            <w:fldChar w:fldCharType="separate"/>
          </w:r>
          <w:r>
            <w:t>30</w:t>
          </w:r>
          <w:r>
            <w:fldChar w:fldCharType="end"/>
          </w:r>
          <w:r>
            <w:fldChar w:fldCharType="end"/>
          </w:r>
        </w:p>
        <w:p w14:paraId="32827409">
          <w:pPr>
            <w:pStyle w:val="18"/>
            <w:keepNext w:val="0"/>
            <w:keepLines w:val="0"/>
            <w:pageBreakBefore w:val="0"/>
            <w:widowControl w:val="0"/>
            <w:tabs>
              <w:tab w:val="right" w:leader="dot" w:pos="9550"/>
            </w:tabs>
            <w:kinsoku/>
            <w:wordWrap/>
            <w:overflowPunct/>
            <w:topLinePunct w:val="0"/>
            <w:autoSpaceDE w:val="0"/>
            <w:autoSpaceDN w:val="0"/>
            <w:bidi w:val="0"/>
            <w:adjustRightInd/>
            <w:snapToGrid/>
            <w:ind w:firstLine="0" w:firstLineChars="0"/>
            <w:textAlignment w:val="auto"/>
          </w:pPr>
          <w:r>
            <w:fldChar w:fldCharType="begin"/>
          </w:r>
          <w:r>
            <w:instrText xml:space="preserve"> HYPERLINK \l _Toc9763 </w:instrText>
          </w:r>
          <w:r>
            <w:fldChar w:fldCharType="separate"/>
          </w:r>
          <w:r>
            <w:rPr>
              <w:rFonts w:hint="default"/>
            </w:rPr>
            <w:t xml:space="preserve">5.3. </w:t>
          </w:r>
          <w:r>
            <w:rPr>
              <w:rFonts w:hint="eastAsia"/>
            </w:rPr>
            <w:t>水污染防治任务</w:t>
          </w:r>
          <w:r>
            <w:tab/>
          </w:r>
          <w:r>
            <w:fldChar w:fldCharType="begin"/>
          </w:r>
          <w:r>
            <w:instrText xml:space="preserve"> PAGEREF _Toc9763 \h </w:instrText>
          </w:r>
          <w:r>
            <w:fldChar w:fldCharType="separate"/>
          </w:r>
          <w:r>
            <w:t>30</w:t>
          </w:r>
          <w:r>
            <w:fldChar w:fldCharType="end"/>
          </w:r>
          <w:r>
            <w:fldChar w:fldCharType="end"/>
          </w:r>
        </w:p>
        <w:p w14:paraId="7D290F99">
          <w:pPr>
            <w:pStyle w:val="18"/>
            <w:keepNext w:val="0"/>
            <w:keepLines w:val="0"/>
            <w:pageBreakBefore w:val="0"/>
            <w:widowControl w:val="0"/>
            <w:tabs>
              <w:tab w:val="right" w:leader="dot" w:pos="9550"/>
            </w:tabs>
            <w:kinsoku/>
            <w:wordWrap/>
            <w:overflowPunct/>
            <w:topLinePunct w:val="0"/>
            <w:autoSpaceDE w:val="0"/>
            <w:autoSpaceDN w:val="0"/>
            <w:bidi w:val="0"/>
            <w:adjustRightInd/>
            <w:snapToGrid/>
            <w:ind w:firstLine="0" w:firstLineChars="0"/>
            <w:textAlignment w:val="auto"/>
          </w:pPr>
          <w:r>
            <w:fldChar w:fldCharType="begin"/>
          </w:r>
          <w:r>
            <w:instrText xml:space="preserve"> HYPERLINK \l _Toc8822 </w:instrText>
          </w:r>
          <w:r>
            <w:fldChar w:fldCharType="separate"/>
          </w:r>
          <w:r>
            <w:rPr>
              <w:rFonts w:hint="default"/>
            </w:rPr>
            <w:t xml:space="preserve">5.4. </w:t>
          </w:r>
          <w:r>
            <w:rPr>
              <w:rFonts w:hint="eastAsia"/>
            </w:rPr>
            <w:t>水环境治理任务</w:t>
          </w:r>
          <w:r>
            <w:tab/>
          </w:r>
          <w:r>
            <w:fldChar w:fldCharType="begin"/>
          </w:r>
          <w:r>
            <w:instrText xml:space="preserve"> PAGEREF _Toc8822 \h </w:instrText>
          </w:r>
          <w:r>
            <w:fldChar w:fldCharType="separate"/>
          </w:r>
          <w:r>
            <w:t>30</w:t>
          </w:r>
          <w:r>
            <w:fldChar w:fldCharType="end"/>
          </w:r>
          <w:r>
            <w:fldChar w:fldCharType="end"/>
          </w:r>
        </w:p>
        <w:p w14:paraId="086876E8">
          <w:pPr>
            <w:pStyle w:val="18"/>
            <w:keepNext w:val="0"/>
            <w:keepLines w:val="0"/>
            <w:pageBreakBefore w:val="0"/>
            <w:widowControl w:val="0"/>
            <w:tabs>
              <w:tab w:val="right" w:leader="dot" w:pos="9550"/>
            </w:tabs>
            <w:kinsoku/>
            <w:wordWrap/>
            <w:overflowPunct/>
            <w:topLinePunct w:val="0"/>
            <w:autoSpaceDE w:val="0"/>
            <w:autoSpaceDN w:val="0"/>
            <w:bidi w:val="0"/>
            <w:adjustRightInd/>
            <w:snapToGrid/>
            <w:ind w:firstLine="0" w:firstLineChars="0"/>
            <w:textAlignment w:val="auto"/>
          </w:pPr>
          <w:r>
            <w:fldChar w:fldCharType="begin"/>
          </w:r>
          <w:r>
            <w:instrText xml:space="preserve"> HYPERLINK \l _Toc12123 </w:instrText>
          </w:r>
          <w:r>
            <w:fldChar w:fldCharType="separate"/>
          </w:r>
          <w:r>
            <w:rPr>
              <w:rFonts w:hint="default"/>
            </w:rPr>
            <w:t xml:space="preserve">5.5. </w:t>
          </w:r>
          <w:r>
            <w:rPr>
              <w:rFonts w:hint="eastAsia"/>
            </w:rPr>
            <w:t>水生态修复任务</w:t>
          </w:r>
          <w:r>
            <w:tab/>
          </w:r>
          <w:r>
            <w:fldChar w:fldCharType="begin"/>
          </w:r>
          <w:r>
            <w:instrText xml:space="preserve"> PAGEREF _Toc12123 \h </w:instrText>
          </w:r>
          <w:r>
            <w:fldChar w:fldCharType="separate"/>
          </w:r>
          <w:r>
            <w:t>30</w:t>
          </w:r>
          <w:r>
            <w:fldChar w:fldCharType="end"/>
          </w:r>
          <w:r>
            <w:fldChar w:fldCharType="end"/>
          </w:r>
        </w:p>
        <w:p w14:paraId="29345ABA">
          <w:pPr>
            <w:pStyle w:val="18"/>
            <w:keepNext w:val="0"/>
            <w:keepLines w:val="0"/>
            <w:pageBreakBefore w:val="0"/>
            <w:widowControl w:val="0"/>
            <w:tabs>
              <w:tab w:val="right" w:leader="dot" w:pos="9550"/>
            </w:tabs>
            <w:kinsoku/>
            <w:wordWrap/>
            <w:overflowPunct/>
            <w:topLinePunct w:val="0"/>
            <w:autoSpaceDE w:val="0"/>
            <w:autoSpaceDN w:val="0"/>
            <w:bidi w:val="0"/>
            <w:adjustRightInd/>
            <w:snapToGrid/>
            <w:ind w:firstLine="0" w:firstLineChars="0"/>
            <w:textAlignment w:val="auto"/>
          </w:pPr>
          <w:r>
            <w:fldChar w:fldCharType="begin"/>
          </w:r>
          <w:r>
            <w:instrText xml:space="preserve"> HYPERLINK \l _Toc21502 </w:instrText>
          </w:r>
          <w:r>
            <w:fldChar w:fldCharType="separate"/>
          </w:r>
          <w:r>
            <w:rPr>
              <w:rFonts w:hint="default"/>
            </w:rPr>
            <w:t xml:space="preserve">5.6. </w:t>
          </w:r>
          <w:r>
            <w:rPr>
              <w:rFonts w:hint="eastAsia"/>
            </w:rPr>
            <w:t>执法监管任务</w:t>
          </w:r>
          <w:r>
            <w:tab/>
          </w:r>
          <w:r>
            <w:fldChar w:fldCharType="begin"/>
          </w:r>
          <w:r>
            <w:instrText xml:space="preserve"> PAGEREF _Toc21502 \h </w:instrText>
          </w:r>
          <w:r>
            <w:fldChar w:fldCharType="separate"/>
          </w:r>
          <w:r>
            <w:t>31</w:t>
          </w:r>
          <w:r>
            <w:fldChar w:fldCharType="end"/>
          </w:r>
          <w:r>
            <w:fldChar w:fldCharType="end"/>
          </w:r>
        </w:p>
        <w:p w14:paraId="4ECD444C">
          <w:pPr>
            <w:pStyle w:val="17"/>
            <w:keepNext w:val="0"/>
            <w:keepLines w:val="0"/>
            <w:pageBreakBefore w:val="0"/>
            <w:widowControl w:val="0"/>
            <w:tabs>
              <w:tab w:val="right" w:leader="dot" w:pos="9550"/>
            </w:tabs>
            <w:kinsoku/>
            <w:wordWrap/>
            <w:overflowPunct/>
            <w:topLinePunct w:val="0"/>
            <w:autoSpaceDE w:val="0"/>
            <w:autoSpaceDN w:val="0"/>
            <w:bidi w:val="0"/>
            <w:adjustRightInd/>
            <w:snapToGrid/>
            <w:ind w:firstLine="0" w:firstLineChars="0"/>
            <w:textAlignment w:val="auto"/>
          </w:pPr>
          <w:r>
            <w:fldChar w:fldCharType="begin"/>
          </w:r>
          <w:r>
            <w:instrText xml:space="preserve"> HYPERLINK \l _Toc28699 </w:instrText>
          </w:r>
          <w:r>
            <w:fldChar w:fldCharType="separate"/>
          </w:r>
          <w:r>
            <w:rPr>
              <w:rFonts w:hint="default"/>
            </w:rPr>
            <w:t xml:space="preserve">6. </w:t>
          </w:r>
          <w:r>
            <w:t>管理保护措施</w:t>
          </w:r>
          <w:r>
            <w:tab/>
          </w:r>
          <w:r>
            <w:fldChar w:fldCharType="begin"/>
          </w:r>
          <w:r>
            <w:instrText xml:space="preserve"> PAGEREF _Toc28699 \h </w:instrText>
          </w:r>
          <w:r>
            <w:fldChar w:fldCharType="separate"/>
          </w:r>
          <w:r>
            <w:t>32</w:t>
          </w:r>
          <w:r>
            <w:fldChar w:fldCharType="end"/>
          </w:r>
          <w:r>
            <w:fldChar w:fldCharType="end"/>
          </w:r>
        </w:p>
        <w:p w14:paraId="2968A130">
          <w:pPr>
            <w:pStyle w:val="18"/>
            <w:keepNext w:val="0"/>
            <w:keepLines w:val="0"/>
            <w:pageBreakBefore w:val="0"/>
            <w:widowControl w:val="0"/>
            <w:tabs>
              <w:tab w:val="right" w:leader="dot" w:pos="9550"/>
            </w:tabs>
            <w:kinsoku/>
            <w:wordWrap/>
            <w:overflowPunct/>
            <w:topLinePunct w:val="0"/>
            <w:autoSpaceDE w:val="0"/>
            <w:autoSpaceDN w:val="0"/>
            <w:bidi w:val="0"/>
            <w:adjustRightInd/>
            <w:snapToGrid/>
            <w:ind w:firstLine="0" w:firstLineChars="0"/>
            <w:textAlignment w:val="auto"/>
          </w:pPr>
          <w:r>
            <w:fldChar w:fldCharType="begin"/>
          </w:r>
          <w:r>
            <w:instrText xml:space="preserve"> HYPERLINK \l _Toc1583 </w:instrText>
          </w:r>
          <w:r>
            <w:fldChar w:fldCharType="separate"/>
          </w:r>
          <w:r>
            <w:rPr>
              <w:rFonts w:hint="default"/>
            </w:rPr>
            <w:t xml:space="preserve">6.1. </w:t>
          </w:r>
          <w:r>
            <w:rPr>
              <w:rFonts w:hint="eastAsia"/>
            </w:rPr>
            <w:t>水资源保护措施</w:t>
          </w:r>
          <w:r>
            <w:tab/>
          </w:r>
          <w:r>
            <w:fldChar w:fldCharType="begin"/>
          </w:r>
          <w:r>
            <w:instrText xml:space="preserve"> PAGEREF _Toc1583 \h </w:instrText>
          </w:r>
          <w:r>
            <w:fldChar w:fldCharType="separate"/>
          </w:r>
          <w:r>
            <w:t>32</w:t>
          </w:r>
          <w:r>
            <w:fldChar w:fldCharType="end"/>
          </w:r>
          <w:r>
            <w:fldChar w:fldCharType="end"/>
          </w:r>
        </w:p>
        <w:p w14:paraId="729B94D1">
          <w:pPr>
            <w:pStyle w:val="18"/>
            <w:keepNext w:val="0"/>
            <w:keepLines w:val="0"/>
            <w:pageBreakBefore w:val="0"/>
            <w:widowControl w:val="0"/>
            <w:tabs>
              <w:tab w:val="right" w:leader="dot" w:pos="9550"/>
            </w:tabs>
            <w:kinsoku/>
            <w:wordWrap/>
            <w:overflowPunct/>
            <w:topLinePunct w:val="0"/>
            <w:autoSpaceDE w:val="0"/>
            <w:autoSpaceDN w:val="0"/>
            <w:bidi w:val="0"/>
            <w:adjustRightInd/>
            <w:snapToGrid/>
            <w:ind w:firstLine="0" w:firstLineChars="0"/>
            <w:textAlignment w:val="auto"/>
          </w:pPr>
          <w:r>
            <w:fldChar w:fldCharType="begin"/>
          </w:r>
          <w:r>
            <w:instrText xml:space="preserve"> HYPERLINK \l _Toc2175 </w:instrText>
          </w:r>
          <w:r>
            <w:fldChar w:fldCharType="separate"/>
          </w:r>
          <w:r>
            <w:rPr>
              <w:rFonts w:hint="default"/>
            </w:rPr>
            <w:t xml:space="preserve">6.2. </w:t>
          </w:r>
          <w:r>
            <w:rPr>
              <w:rFonts w:hint="eastAsia"/>
            </w:rPr>
            <w:t>水域岸线管理保护措施</w:t>
          </w:r>
          <w:r>
            <w:tab/>
          </w:r>
          <w:r>
            <w:fldChar w:fldCharType="begin"/>
          </w:r>
          <w:r>
            <w:instrText xml:space="preserve"> PAGEREF _Toc2175 \h </w:instrText>
          </w:r>
          <w:r>
            <w:fldChar w:fldCharType="separate"/>
          </w:r>
          <w:r>
            <w:t>34</w:t>
          </w:r>
          <w:r>
            <w:fldChar w:fldCharType="end"/>
          </w:r>
          <w:r>
            <w:fldChar w:fldCharType="end"/>
          </w:r>
        </w:p>
        <w:p w14:paraId="05BFB300">
          <w:pPr>
            <w:pStyle w:val="18"/>
            <w:keepNext w:val="0"/>
            <w:keepLines w:val="0"/>
            <w:pageBreakBefore w:val="0"/>
            <w:widowControl w:val="0"/>
            <w:tabs>
              <w:tab w:val="right" w:leader="dot" w:pos="9550"/>
            </w:tabs>
            <w:kinsoku/>
            <w:wordWrap/>
            <w:overflowPunct/>
            <w:topLinePunct w:val="0"/>
            <w:autoSpaceDE w:val="0"/>
            <w:autoSpaceDN w:val="0"/>
            <w:bidi w:val="0"/>
            <w:adjustRightInd/>
            <w:snapToGrid/>
            <w:ind w:firstLine="0" w:firstLineChars="0"/>
            <w:textAlignment w:val="auto"/>
          </w:pPr>
          <w:r>
            <w:fldChar w:fldCharType="begin"/>
          </w:r>
          <w:r>
            <w:instrText xml:space="preserve"> HYPERLINK \l _Toc8214 </w:instrText>
          </w:r>
          <w:r>
            <w:fldChar w:fldCharType="separate"/>
          </w:r>
          <w:r>
            <w:rPr>
              <w:rFonts w:hint="default"/>
            </w:rPr>
            <w:t xml:space="preserve">6.3. </w:t>
          </w:r>
          <w:r>
            <w:rPr>
              <w:rFonts w:hint="eastAsia"/>
            </w:rPr>
            <w:t>水污染防治措施</w:t>
          </w:r>
          <w:r>
            <w:tab/>
          </w:r>
          <w:r>
            <w:fldChar w:fldCharType="begin"/>
          </w:r>
          <w:r>
            <w:instrText xml:space="preserve"> PAGEREF _Toc8214 \h </w:instrText>
          </w:r>
          <w:r>
            <w:fldChar w:fldCharType="separate"/>
          </w:r>
          <w:r>
            <w:t>35</w:t>
          </w:r>
          <w:r>
            <w:fldChar w:fldCharType="end"/>
          </w:r>
          <w:r>
            <w:fldChar w:fldCharType="end"/>
          </w:r>
        </w:p>
        <w:p w14:paraId="6EC04436">
          <w:pPr>
            <w:pStyle w:val="18"/>
            <w:keepNext w:val="0"/>
            <w:keepLines w:val="0"/>
            <w:pageBreakBefore w:val="0"/>
            <w:widowControl w:val="0"/>
            <w:tabs>
              <w:tab w:val="right" w:leader="dot" w:pos="9550"/>
            </w:tabs>
            <w:kinsoku/>
            <w:wordWrap/>
            <w:overflowPunct/>
            <w:topLinePunct w:val="0"/>
            <w:autoSpaceDE w:val="0"/>
            <w:autoSpaceDN w:val="0"/>
            <w:bidi w:val="0"/>
            <w:adjustRightInd/>
            <w:snapToGrid/>
            <w:ind w:firstLine="0" w:firstLineChars="0"/>
            <w:textAlignment w:val="auto"/>
          </w:pPr>
          <w:r>
            <w:fldChar w:fldCharType="begin"/>
          </w:r>
          <w:r>
            <w:instrText xml:space="preserve"> HYPERLINK \l _Toc31017 </w:instrText>
          </w:r>
          <w:r>
            <w:fldChar w:fldCharType="separate"/>
          </w:r>
          <w:r>
            <w:rPr>
              <w:rFonts w:hint="default"/>
            </w:rPr>
            <w:t xml:space="preserve">6.4. </w:t>
          </w:r>
          <w:r>
            <w:rPr>
              <w:rFonts w:hint="eastAsia"/>
            </w:rPr>
            <w:t>水环境治理措施</w:t>
          </w:r>
          <w:r>
            <w:tab/>
          </w:r>
          <w:r>
            <w:fldChar w:fldCharType="begin"/>
          </w:r>
          <w:r>
            <w:instrText xml:space="preserve"> PAGEREF _Toc31017 \h </w:instrText>
          </w:r>
          <w:r>
            <w:fldChar w:fldCharType="separate"/>
          </w:r>
          <w:r>
            <w:t>37</w:t>
          </w:r>
          <w:r>
            <w:fldChar w:fldCharType="end"/>
          </w:r>
          <w:r>
            <w:fldChar w:fldCharType="end"/>
          </w:r>
        </w:p>
        <w:p w14:paraId="4368D98A">
          <w:pPr>
            <w:pStyle w:val="18"/>
            <w:keepNext w:val="0"/>
            <w:keepLines w:val="0"/>
            <w:pageBreakBefore w:val="0"/>
            <w:widowControl w:val="0"/>
            <w:tabs>
              <w:tab w:val="right" w:leader="dot" w:pos="9550"/>
            </w:tabs>
            <w:kinsoku/>
            <w:wordWrap/>
            <w:overflowPunct/>
            <w:topLinePunct w:val="0"/>
            <w:autoSpaceDE w:val="0"/>
            <w:autoSpaceDN w:val="0"/>
            <w:bidi w:val="0"/>
            <w:adjustRightInd/>
            <w:snapToGrid/>
            <w:ind w:firstLine="0" w:firstLineChars="0"/>
            <w:textAlignment w:val="auto"/>
          </w:pPr>
          <w:r>
            <w:fldChar w:fldCharType="begin"/>
          </w:r>
          <w:r>
            <w:instrText xml:space="preserve"> HYPERLINK \l _Toc23577 </w:instrText>
          </w:r>
          <w:r>
            <w:fldChar w:fldCharType="separate"/>
          </w:r>
          <w:r>
            <w:rPr>
              <w:rFonts w:hint="default"/>
            </w:rPr>
            <w:t xml:space="preserve">6.5. </w:t>
          </w:r>
          <w:r>
            <w:rPr>
              <w:rFonts w:hint="eastAsia"/>
            </w:rPr>
            <w:t>水生态修复措施</w:t>
          </w:r>
          <w:r>
            <w:tab/>
          </w:r>
          <w:r>
            <w:fldChar w:fldCharType="begin"/>
          </w:r>
          <w:r>
            <w:instrText xml:space="preserve"> PAGEREF _Toc23577 \h </w:instrText>
          </w:r>
          <w:r>
            <w:fldChar w:fldCharType="separate"/>
          </w:r>
          <w:r>
            <w:t>39</w:t>
          </w:r>
          <w:r>
            <w:fldChar w:fldCharType="end"/>
          </w:r>
          <w:r>
            <w:fldChar w:fldCharType="end"/>
          </w:r>
        </w:p>
        <w:p w14:paraId="30FA98D2">
          <w:pPr>
            <w:pStyle w:val="18"/>
            <w:keepNext w:val="0"/>
            <w:keepLines w:val="0"/>
            <w:pageBreakBefore w:val="0"/>
            <w:widowControl w:val="0"/>
            <w:tabs>
              <w:tab w:val="right" w:leader="dot" w:pos="9550"/>
            </w:tabs>
            <w:kinsoku/>
            <w:wordWrap/>
            <w:overflowPunct/>
            <w:topLinePunct w:val="0"/>
            <w:autoSpaceDE w:val="0"/>
            <w:autoSpaceDN w:val="0"/>
            <w:bidi w:val="0"/>
            <w:adjustRightInd/>
            <w:snapToGrid/>
            <w:ind w:firstLine="0" w:firstLineChars="0"/>
            <w:textAlignment w:val="auto"/>
          </w:pPr>
          <w:r>
            <w:fldChar w:fldCharType="begin"/>
          </w:r>
          <w:r>
            <w:instrText xml:space="preserve"> HYPERLINK \l _Toc16319 </w:instrText>
          </w:r>
          <w:r>
            <w:fldChar w:fldCharType="separate"/>
          </w:r>
          <w:r>
            <w:rPr>
              <w:rFonts w:hint="default"/>
            </w:rPr>
            <w:t xml:space="preserve">6.6. </w:t>
          </w:r>
          <w:r>
            <w:rPr>
              <w:rFonts w:hint="eastAsia"/>
            </w:rPr>
            <w:t>执法监管措施</w:t>
          </w:r>
          <w:r>
            <w:tab/>
          </w:r>
          <w:r>
            <w:fldChar w:fldCharType="begin"/>
          </w:r>
          <w:r>
            <w:instrText xml:space="preserve"> PAGEREF _Toc16319 \h </w:instrText>
          </w:r>
          <w:r>
            <w:fldChar w:fldCharType="separate"/>
          </w:r>
          <w:r>
            <w:t>39</w:t>
          </w:r>
          <w:r>
            <w:fldChar w:fldCharType="end"/>
          </w:r>
          <w:r>
            <w:fldChar w:fldCharType="end"/>
          </w:r>
        </w:p>
        <w:p w14:paraId="2D800177">
          <w:pPr>
            <w:pStyle w:val="17"/>
            <w:keepNext w:val="0"/>
            <w:keepLines w:val="0"/>
            <w:pageBreakBefore w:val="0"/>
            <w:widowControl w:val="0"/>
            <w:tabs>
              <w:tab w:val="right" w:leader="dot" w:pos="9550"/>
            </w:tabs>
            <w:kinsoku/>
            <w:wordWrap/>
            <w:overflowPunct/>
            <w:topLinePunct w:val="0"/>
            <w:autoSpaceDE w:val="0"/>
            <w:autoSpaceDN w:val="0"/>
            <w:bidi w:val="0"/>
            <w:adjustRightInd/>
            <w:snapToGrid/>
            <w:ind w:firstLine="0" w:firstLineChars="0"/>
            <w:textAlignment w:val="auto"/>
          </w:pPr>
          <w:r>
            <w:fldChar w:fldCharType="begin"/>
          </w:r>
          <w:r>
            <w:instrText xml:space="preserve"> HYPERLINK \l _Toc10909 </w:instrText>
          </w:r>
          <w:r>
            <w:fldChar w:fldCharType="separate"/>
          </w:r>
          <w:r>
            <w:rPr>
              <w:rFonts w:hint="default"/>
            </w:rPr>
            <w:t xml:space="preserve">7. </w:t>
          </w:r>
          <w:r>
            <w:t>实施效果评价</w:t>
          </w:r>
          <w:r>
            <w:tab/>
          </w:r>
          <w:r>
            <w:fldChar w:fldCharType="begin"/>
          </w:r>
          <w:r>
            <w:instrText xml:space="preserve"> PAGEREF _Toc10909 \h </w:instrText>
          </w:r>
          <w:r>
            <w:fldChar w:fldCharType="separate"/>
          </w:r>
          <w:r>
            <w:t>42</w:t>
          </w:r>
          <w:r>
            <w:fldChar w:fldCharType="end"/>
          </w:r>
          <w:r>
            <w:fldChar w:fldCharType="end"/>
          </w:r>
        </w:p>
        <w:p w14:paraId="04031365">
          <w:pPr>
            <w:pStyle w:val="18"/>
            <w:keepNext w:val="0"/>
            <w:keepLines w:val="0"/>
            <w:pageBreakBefore w:val="0"/>
            <w:widowControl w:val="0"/>
            <w:tabs>
              <w:tab w:val="right" w:leader="dot" w:pos="9550"/>
            </w:tabs>
            <w:kinsoku/>
            <w:wordWrap/>
            <w:overflowPunct/>
            <w:topLinePunct w:val="0"/>
            <w:autoSpaceDE w:val="0"/>
            <w:autoSpaceDN w:val="0"/>
            <w:bidi w:val="0"/>
            <w:adjustRightInd/>
            <w:snapToGrid/>
            <w:ind w:firstLine="0" w:firstLineChars="0"/>
            <w:textAlignment w:val="auto"/>
          </w:pPr>
          <w:r>
            <w:fldChar w:fldCharType="begin"/>
          </w:r>
          <w:r>
            <w:instrText xml:space="preserve"> HYPERLINK \l _Toc14080 </w:instrText>
          </w:r>
          <w:r>
            <w:fldChar w:fldCharType="separate"/>
          </w:r>
          <w:r>
            <w:rPr>
              <w:rFonts w:hint="default"/>
            </w:rPr>
            <w:t xml:space="preserve">7.1. </w:t>
          </w:r>
          <w:r>
            <w:rPr>
              <w:rFonts w:hint="eastAsia"/>
            </w:rPr>
            <w:t>环境效益</w:t>
          </w:r>
          <w:r>
            <w:tab/>
          </w:r>
          <w:r>
            <w:fldChar w:fldCharType="begin"/>
          </w:r>
          <w:r>
            <w:instrText xml:space="preserve"> PAGEREF _Toc14080 \h </w:instrText>
          </w:r>
          <w:r>
            <w:fldChar w:fldCharType="separate"/>
          </w:r>
          <w:r>
            <w:t>42</w:t>
          </w:r>
          <w:r>
            <w:fldChar w:fldCharType="end"/>
          </w:r>
          <w:r>
            <w:fldChar w:fldCharType="end"/>
          </w:r>
        </w:p>
        <w:p w14:paraId="5F88DE12">
          <w:pPr>
            <w:pStyle w:val="18"/>
            <w:keepNext w:val="0"/>
            <w:keepLines w:val="0"/>
            <w:pageBreakBefore w:val="0"/>
            <w:widowControl w:val="0"/>
            <w:tabs>
              <w:tab w:val="right" w:leader="dot" w:pos="9550"/>
            </w:tabs>
            <w:kinsoku/>
            <w:wordWrap/>
            <w:overflowPunct/>
            <w:topLinePunct w:val="0"/>
            <w:autoSpaceDE w:val="0"/>
            <w:autoSpaceDN w:val="0"/>
            <w:bidi w:val="0"/>
            <w:adjustRightInd/>
            <w:snapToGrid/>
            <w:ind w:firstLine="0" w:firstLineChars="0"/>
            <w:textAlignment w:val="auto"/>
          </w:pPr>
          <w:r>
            <w:fldChar w:fldCharType="begin"/>
          </w:r>
          <w:r>
            <w:instrText xml:space="preserve"> HYPERLINK \l _Toc16273 </w:instrText>
          </w:r>
          <w:r>
            <w:fldChar w:fldCharType="separate"/>
          </w:r>
          <w:r>
            <w:rPr>
              <w:rFonts w:hint="default"/>
            </w:rPr>
            <w:t xml:space="preserve">7.2. </w:t>
          </w:r>
          <w:r>
            <w:rPr>
              <w:rFonts w:hint="eastAsia"/>
            </w:rPr>
            <w:t>经济效益</w:t>
          </w:r>
          <w:r>
            <w:tab/>
          </w:r>
          <w:r>
            <w:fldChar w:fldCharType="begin"/>
          </w:r>
          <w:r>
            <w:instrText xml:space="preserve"> PAGEREF _Toc16273 \h </w:instrText>
          </w:r>
          <w:r>
            <w:fldChar w:fldCharType="separate"/>
          </w:r>
          <w:r>
            <w:t>42</w:t>
          </w:r>
          <w:r>
            <w:fldChar w:fldCharType="end"/>
          </w:r>
          <w:r>
            <w:fldChar w:fldCharType="end"/>
          </w:r>
        </w:p>
        <w:p w14:paraId="35B4B398">
          <w:pPr>
            <w:pStyle w:val="18"/>
            <w:keepNext w:val="0"/>
            <w:keepLines w:val="0"/>
            <w:pageBreakBefore w:val="0"/>
            <w:widowControl w:val="0"/>
            <w:tabs>
              <w:tab w:val="right" w:leader="dot" w:pos="9550"/>
            </w:tabs>
            <w:kinsoku/>
            <w:wordWrap/>
            <w:overflowPunct/>
            <w:topLinePunct w:val="0"/>
            <w:autoSpaceDE w:val="0"/>
            <w:autoSpaceDN w:val="0"/>
            <w:bidi w:val="0"/>
            <w:adjustRightInd/>
            <w:snapToGrid/>
            <w:ind w:firstLine="0" w:firstLineChars="0"/>
            <w:textAlignment w:val="auto"/>
          </w:pPr>
          <w:r>
            <w:fldChar w:fldCharType="begin"/>
          </w:r>
          <w:r>
            <w:instrText xml:space="preserve"> HYPERLINK \l _Toc7846 </w:instrText>
          </w:r>
          <w:r>
            <w:fldChar w:fldCharType="separate"/>
          </w:r>
          <w:r>
            <w:rPr>
              <w:rFonts w:hint="default"/>
            </w:rPr>
            <w:t xml:space="preserve">7.3. </w:t>
          </w:r>
          <w:r>
            <w:rPr>
              <w:rFonts w:hint="eastAsia"/>
            </w:rPr>
            <w:t>社会效益</w:t>
          </w:r>
          <w:r>
            <w:tab/>
          </w:r>
          <w:r>
            <w:fldChar w:fldCharType="begin"/>
          </w:r>
          <w:r>
            <w:instrText xml:space="preserve"> PAGEREF _Toc7846 \h </w:instrText>
          </w:r>
          <w:r>
            <w:fldChar w:fldCharType="separate"/>
          </w:r>
          <w:r>
            <w:t>42</w:t>
          </w:r>
          <w:r>
            <w:fldChar w:fldCharType="end"/>
          </w:r>
          <w:r>
            <w:fldChar w:fldCharType="end"/>
          </w:r>
        </w:p>
        <w:p w14:paraId="142A6197">
          <w:pPr>
            <w:pStyle w:val="17"/>
            <w:keepNext w:val="0"/>
            <w:keepLines w:val="0"/>
            <w:pageBreakBefore w:val="0"/>
            <w:widowControl w:val="0"/>
            <w:tabs>
              <w:tab w:val="right" w:leader="dot" w:pos="9550"/>
            </w:tabs>
            <w:kinsoku/>
            <w:wordWrap/>
            <w:overflowPunct/>
            <w:topLinePunct w:val="0"/>
            <w:autoSpaceDE w:val="0"/>
            <w:autoSpaceDN w:val="0"/>
            <w:bidi w:val="0"/>
            <w:adjustRightInd/>
            <w:snapToGrid/>
            <w:ind w:firstLine="0" w:firstLineChars="0"/>
            <w:textAlignment w:val="auto"/>
          </w:pPr>
          <w:r>
            <w:fldChar w:fldCharType="begin"/>
          </w:r>
          <w:r>
            <w:instrText xml:space="preserve"> HYPERLINK \l _Toc23402 </w:instrText>
          </w:r>
          <w:r>
            <w:fldChar w:fldCharType="separate"/>
          </w:r>
          <w:r>
            <w:rPr>
              <w:rFonts w:hint="default"/>
            </w:rPr>
            <w:t xml:space="preserve">8. </w:t>
          </w:r>
          <w:r>
            <w:t>保障措施</w:t>
          </w:r>
          <w:r>
            <w:tab/>
          </w:r>
          <w:r>
            <w:fldChar w:fldCharType="begin"/>
          </w:r>
          <w:r>
            <w:instrText xml:space="preserve"> PAGEREF _Toc23402 \h </w:instrText>
          </w:r>
          <w:r>
            <w:fldChar w:fldCharType="separate"/>
          </w:r>
          <w:r>
            <w:t>43</w:t>
          </w:r>
          <w:r>
            <w:fldChar w:fldCharType="end"/>
          </w:r>
          <w:r>
            <w:fldChar w:fldCharType="end"/>
          </w:r>
        </w:p>
        <w:p w14:paraId="0C249454">
          <w:pPr>
            <w:pStyle w:val="18"/>
            <w:keepNext w:val="0"/>
            <w:keepLines w:val="0"/>
            <w:pageBreakBefore w:val="0"/>
            <w:widowControl w:val="0"/>
            <w:tabs>
              <w:tab w:val="right" w:leader="dot" w:pos="9550"/>
            </w:tabs>
            <w:kinsoku/>
            <w:wordWrap/>
            <w:overflowPunct/>
            <w:topLinePunct w:val="0"/>
            <w:autoSpaceDE w:val="0"/>
            <w:autoSpaceDN w:val="0"/>
            <w:bidi w:val="0"/>
            <w:adjustRightInd/>
            <w:snapToGrid/>
            <w:ind w:firstLine="0" w:firstLineChars="0"/>
            <w:textAlignment w:val="auto"/>
          </w:pPr>
          <w:r>
            <w:fldChar w:fldCharType="begin"/>
          </w:r>
          <w:r>
            <w:instrText xml:space="preserve"> HYPERLINK \l _Toc25281 </w:instrText>
          </w:r>
          <w:r>
            <w:fldChar w:fldCharType="separate"/>
          </w:r>
          <w:r>
            <w:rPr>
              <w:rFonts w:hint="default"/>
            </w:rPr>
            <w:t xml:space="preserve">8.1. </w:t>
          </w:r>
          <w:r>
            <w:rPr>
              <w:rFonts w:hint="eastAsia"/>
            </w:rPr>
            <w:t>组织保障</w:t>
          </w:r>
          <w:r>
            <w:tab/>
          </w:r>
          <w:r>
            <w:fldChar w:fldCharType="begin"/>
          </w:r>
          <w:r>
            <w:instrText xml:space="preserve"> PAGEREF _Toc25281 \h </w:instrText>
          </w:r>
          <w:r>
            <w:fldChar w:fldCharType="separate"/>
          </w:r>
          <w:r>
            <w:t>43</w:t>
          </w:r>
          <w:r>
            <w:fldChar w:fldCharType="end"/>
          </w:r>
          <w:r>
            <w:fldChar w:fldCharType="end"/>
          </w:r>
        </w:p>
        <w:p w14:paraId="2A2584C5">
          <w:pPr>
            <w:pStyle w:val="18"/>
            <w:keepNext w:val="0"/>
            <w:keepLines w:val="0"/>
            <w:pageBreakBefore w:val="0"/>
            <w:widowControl w:val="0"/>
            <w:tabs>
              <w:tab w:val="right" w:leader="dot" w:pos="9550"/>
            </w:tabs>
            <w:kinsoku/>
            <w:wordWrap/>
            <w:overflowPunct/>
            <w:topLinePunct w:val="0"/>
            <w:autoSpaceDE w:val="0"/>
            <w:autoSpaceDN w:val="0"/>
            <w:bidi w:val="0"/>
            <w:adjustRightInd/>
            <w:snapToGrid/>
            <w:ind w:firstLine="0" w:firstLineChars="0"/>
            <w:textAlignment w:val="auto"/>
          </w:pPr>
          <w:r>
            <w:fldChar w:fldCharType="begin"/>
          </w:r>
          <w:r>
            <w:instrText xml:space="preserve"> HYPERLINK \l _Toc30726 </w:instrText>
          </w:r>
          <w:r>
            <w:fldChar w:fldCharType="separate"/>
          </w:r>
          <w:r>
            <w:rPr>
              <w:rFonts w:hint="default"/>
            </w:rPr>
            <w:t xml:space="preserve">8.2. </w:t>
          </w:r>
          <w:r>
            <w:rPr>
              <w:rFonts w:hint="eastAsia"/>
            </w:rPr>
            <w:t>制度保障</w:t>
          </w:r>
          <w:r>
            <w:tab/>
          </w:r>
          <w:r>
            <w:fldChar w:fldCharType="begin"/>
          </w:r>
          <w:r>
            <w:instrText xml:space="preserve"> PAGEREF _Toc30726 \h </w:instrText>
          </w:r>
          <w:r>
            <w:fldChar w:fldCharType="separate"/>
          </w:r>
          <w:r>
            <w:t>45</w:t>
          </w:r>
          <w:r>
            <w:fldChar w:fldCharType="end"/>
          </w:r>
          <w:r>
            <w:fldChar w:fldCharType="end"/>
          </w:r>
        </w:p>
        <w:p w14:paraId="22B94B96">
          <w:pPr>
            <w:pStyle w:val="18"/>
            <w:keepNext w:val="0"/>
            <w:keepLines w:val="0"/>
            <w:pageBreakBefore w:val="0"/>
            <w:widowControl w:val="0"/>
            <w:tabs>
              <w:tab w:val="right" w:leader="dot" w:pos="9550"/>
            </w:tabs>
            <w:kinsoku/>
            <w:wordWrap/>
            <w:overflowPunct/>
            <w:topLinePunct w:val="0"/>
            <w:autoSpaceDE w:val="0"/>
            <w:autoSpaceDN w:val="0"/>
            <w:bidi w:val="0"/>
            <w:adjustRightInd/>
            <w:snapToGrid/>
            <w:ind w:firstLine="0" w:firstLineChars="0"/>
            <w:textAlignment w:val="auto"/>
          </w:pPr>
          <w:r>
            <w:fldChar w:fldCharType="begin"/>
          </w:r>
          <w:r>
            <w:instrText xml:space="preserve"> HYPERLINK \l _Toc8075 </w:instrText>
          </w:r>
          <w:r>
            <w:fldChar w:fldCharType="separate"/>
          </w:r>
          <w:r>
            <w:rPr>
              <w:rFonts w:hint="default"/>
            </w:rPr>
            <w:t xml:space="preserve">8.3. </w:t>
          </w:r>
          <w:r>
            <w:rPr>
              <w:rFonts w:hint="eastAsia"/>
            </w:rPr>
            <w:t>经费保障</w:t>
          </w:r>
          <w:r>
            <w:tab/>
          </w:r>
          <w:r>
            <w:fldChar w:fldCharType="begin"/>
          </w:r>
          <w:r>
            <w:instrText xml:space="preserve"> PAGEREF _Toc8075 \h </w:instrText>
          </w:r>
          <w:r>
            <w:fldChar w:fldCharType="separate"/>
          </w:r>
          <w:r>
            <w:t>45</w:t>
          </w:r>
          <w:r>
            <w:fldChar w:fldCharType="end"/>
          </w:r>
          <w:r>
            <w:fldChar w:fldCharType="end"/>
          </w:r>
        </w:p>
        <w:p w14:paraId="6A7290C0">
          <w:pPr>
            <w:pStyle w:val="18"/>
            <w:keepNext w:val="0"/>
            <w:keepLines w:val="0"/>
            <w:pageBreakBefore w:val="0"/>
            <w:widowControl w:val="0"/>
            <w:tabs>
              <w:tab w:val="right" w:leader="dot" w:pos="9550"/>
            </w:tabs>
            <w:kinsoku/>
            <w:wordWrap/>
            <w:overflowPunct/>
            <w:topLinePunct w:val="0"/>
            <w:autoSpaceDE w:val="0"/>
            <w:autoSpaceDN w:val="0"/>
            <w:bidi w:val="0"/>
            <w:adjustRightInd/>
            <w:snapToGrid/>
            <w:ind w:firstLine="0" w:firstLineChars="0"/>
            <w:textAlignment w:val="auto"/>
          </w:pPr>
          <w:r>
            <w:fldChar w:fldCharType="begin"/>
          </w:r>
          <w:r>
            <w:instrText xml:space="preserve"> HYPERLINK \l _Toc30569 </w:instrText>
          </w:r>
          <w:r>
            <w:fldChar w:fldCharType="separate"/>
          </w:r>
          <w:r>
            <w:rPr>
              <w:rFonts w:hint="default"/>
            </w:rPr>
            <w:t xml:space="preserve">8.4. </w:t>
          </w:r>
          <w:r>
            <w:rPr>
              <w:rFonts w:hint="eastAsia"/>
            </w:rPr>
            <w:t>队伍保障</w:t>
          </w:r>
          <w:r>
            <w:tab/>
          </w:r>
          <w:r>
            <w:fldChar w:fldCharType="begin"/>
          </w:r>
          <w:r>
            <w:instrText xml:space="preserve"> PAGEREF _Toc30569 \h </w:instrText>
          </w:r>
          <w:r>
            <w:fldChar w:fldCharType="separate"/>
          </w:r>
          <w:r>
            <w:t>46</w:t>
          </w:r>
          <w:r>
            <w:fldChar w:fldCharType="end"/>
          </w:r>
          <w:r>
            <w:fldChar w:fldCharType="end"/>
          </w:r>
        </w:p>
        <w:p w14:paraId="7F809DE3">
          <w:pPr>
            <w:pStyle w:val="18"/>
            <w:keepNext w:val="0"/>
            <w:keepLines w:val="0"/>
            <w:pageBreakBefore w:val="0"/>
            <w:widowControl w:val="0"/>
            <w:tabs>
              <w:tab w:val="right" w:leader="dot" w:pos="9550"/>
            </w:tabs>
            <w:kinsoku/>
            <w:wordWrap/>
            <w:overflowPunct/>
            <w:topLinePunct w:val="0"/>
            <w:autoSpaceDE w:val="0"/>
            <w:autoSpaceDN w:val="0"/>
            <w:bidi w:val="0"/>
            <w:adjustRightInd/>
            <w:snapToGrid/>
            <w:ind w:firstLine="0" w:firstLineChars="0"/>
            <w:textAlignment w:val="auto"/>
          </w:pPr>
          <w:r>
            <w:fldChar w:fldCharType="begin"/>
          </w:r>
          <w:r>
            <w:instrText xml:space="preserve"> HYPERLINK \l _Toc14137 </w:instrText>
          </w:r>
          <w:r>
            <w:fldChar w:fldCharType="separate"/>
          </w:r>
          <w:r>
            <w:rPr>
              <w:rFonts w:hint="default"/>
            </w:rPr>
            <w:t xml:space="preserve">8.5. </w:t>
          </w:r>
          <w:r>
            <w:rPr>
              <w:rFonts w:hint="eastAsia"/>
            </w:rPr>
            <w:t>机制保障</w:t>
          </w:r>
          <w:r>
            <w:tab/>
          </w:r>
          <w:r>
            <w:fldChar w:fldCharType="begin"/>
          </w:r>
          <w:r>
            <w:instrText xml:space="preserve"> PAGEREF _Toc14137 \h </w:instrText>
          </w:r>
          <w:r>
            <w:fldChar w:fldCharType="separate"/>
          </w:r>
          <w:r>
            <w:t>47</w:t>
          </w:r>
          <w:r>
            <w:fldChar w:fldCharType="end"/>
          </w:r>
          <w:r>
            <w:fldChar w:fldCharType="end"/>
          </w:r>
        </w:p>
        <w:p w14:paraId="06C308A5">
          <w:pPr>
            <w:pStyle w:val="18"/>
            <w:keepNext w:val="0"/>
            <w:keepLines w:val="0"/>
            <w:pageBreakBefore w:val="0"/>
            <w:widowControl w:val="0"/>
            <w:tabs>
              <w:tab w:val="right" w:leader="dot" w:pos="9550"/>
            </w:tabs>
            <w:kinsoku/>
            <w:wordWrap/>
            <w:overflowPunct/>
            <w:topLinePunct w:val="0"/>
            <w:autoSpaceDE w:val="0"/>
            <w:autoSpaceDN w:val="0"/>
            <w:bidi w:val="0"/>
            <w:adjustRightInd/>
            <w:snapToGrid/>
            <w:ind w:firstLine="0" w:firstLineChars="0"/>
            <w:textAlignment w:val="auto"/>
          </w:pPr>
          <w:r>
            <w:fldChar w:fldCharType="begin"/>
          </w:r>
          <w:r>
            <w:instrText xml:space="preserve"> HYPERLINK \l _Toc18815 </w:instrText>
          </w:r>
          <w:r>
            <w:fldChar w:fldCharType="separate"/>
          </w:r>
          <w:r>
            <w:rPr>
              <w:rFonts w:hint="default"/>
            </w:rPr>
            <w:t xml:space="preserve">8.6. </w:t>
          </w:r>
          <w:r>
            <w:rPr>
              <w:rFonts w:hint="eastAsia"/>
            </w:rPr>
            <w:t>监督保障</w:t>
          </w:r>
          <w:r>
            <w:tab/>
          </w:r>
          <w:r>
            <w:fldChar w:fldCharType="begin"/>
          </w:r>
          <w:r>
            <w:instrText xml:space="preserve"> PAGEREF _Toc18815 \h </w:instrText>
          </w:r>
          <w:r>
            <w:fldChar w:fldCharType="separate"/>
          </w:r>
          <w:r>
            <w:t>47</w:t>
          </w:r>
          <w:r>
            <w:fldChar w:fldCharType="end"/>
          </w:r>
          <w:r>
            <w:fldChar w:fldCharType="end"/>
          </w:r>
        </w:p>
        <w:p w14:paraId="51EEA8A7">
          <w:pPr>
            <w:pStyle w:val="17"/>
            <w:keepNext w:val="0"/>
            <w:keepLines w:val="0"/>
            <w:pageBreakBefore w:val="0"/>
            <w:widowControl w:val="0"/>
            <w:tabs>
              <w:tab w:val="right" w:leader="dot" w:pos="9550"/>
            </w:tabs>
            <w:kinsoku/>
            <w:wordWrap/>
            <w:overflowPunct/>
            <w:topLinePunct w:val="0"/>
            <w:autoSpaceDE w:val="0"/>
            <w:autoSpaceDN w:val="0"/>
            <w:bidi w:val="0"/>
            <w:adjustRightInd/>
            <w:snapToGrid/>
            <w:ind w:firstLine="0" w:firstLineChars="0"/>
            <w:textAlignment w:val="auto"/>
          </w:pPr>
          <w:r>
            <w:fldChar w:fldCharType="begin"/>
          </w:r>
          <w:r>
            <w:instrText xml:space="preserve"> HYPERLINK \l _Toc26048 </w:instrText>
          </w:r>
          <w:r>
            <w:fldChar w:fldCharType="separate"/>
          </w:r>
          <w:r>
            <w:rPr>
              <w:rFonts w:hint="default"/>
            </w:rPr>
            <w:t xml:space="preserve">9. </w:t>
          </w:r>
          <w:r>
            <w:t>附表</w:t>
          </w:r>
          <w:r>
            <w:tab/>
          </w:r>
          <w:r>
            <w:fldChar w:fldCharType="begin"/>
          </w:r>
          <w:r>
            <w:instrText xml:space="preserve"> PAGEREF _Toc26048 \h </w:instrText>
          </w:r>
          <w:r>
            <w:fldChar w:fldCharType="separate"/>
          </w:r>
          <w:r>
            <w:t>49</w:t>
          </w:r>
          <w:r>
            <w:fldChar w:fldCharType="end"/>
          </w:r>
          <w:r>
            <w:fldChar w:fldCharType="end"/>
          </w:r>
        </w:p>
        <w:p w14:paraId="77FBD00C">
          <w:pPr>
            <w:pStyle w:val="18"/>
            <w:keepNext w:val="0"/>
            <w:keepLines w:val="0"/>
            <w:pageBreakBefore w:val="0"/>
            <w:widowControl w:val="0"/>
            <w:tabs>
              <w:tab w:val="right" w:pos="4000"/>
              <w:tab w:val="right" w:leader="dot" w:pos="9550"/>
            </w:tabs>
            <w:kinsoku/>
            <w:wordWrap/>
            <w:overflowPunct/>
            <w:topLinePunct w:val="0"/>
            <w:autoSpaceDE w:val="0"/>
            <w:autoSpaceDN w:val="0"/>
            <w:bidi w:val="0"/>
            <w:adjustRightInd/>
            <w:snapToGrid/>
            <w:ind w:firstLine="0" w:firstLineChars="0"/>
            <w:textAlignment w:val="auto"/>
          </w:pPr>
          <w:r>
            <w:fldChar w:fldCharType="begin"/>
          </w:r>
          <w:r>
            <w:instrText xml:space="preserve"> HYPERLINK \l _Toc32564 </w:instrText>
          </w:r>
          <w:r>
            <w:fldChar w:fldCharType="separate"/>
          </w:r>
          <w:r>
            <w:rPr>
              <w:rFonts w:hint="eastAsia"/>
            </w:rPr>
            <w:t>附表 1</w:t>
          </w:r>
          <w:r>
            <w:rPr>
              <w:rFonts w:hint="eastAsia"/>
            </w:rPr>
            <w:tab/>
          </w:r>
          <w:r>
            <w:rPr>
              <w:rFonts w:hint="eastAsia"/>
            </w:rPr>
            <w:t>河库（河段）管理保护目标、任务清单</w:t>
          </w:r>
          <w:r>
            <w:tab/>
          </w:r>
          <w:r>
            <w:fldChar w:fldCharType="begin"/>
          </w:r>
          <w:r>
            <w:instrText xml:space="preserve"> PAGEREF _Toc32564 \h </w:instrText>
          </w:r>
          <w:r>
            <w:fldChar w:fldCharType="separate"/>
          </w:r>
          <w:r>
            <w:t>49</w:t>
          </w:r>
          <w:r>
            <w:fldChar w:fldCharType="end"/>
          </w:r>
          <w:r>
            <w:fldChar w:fldCharType="end"/>
          </w:r>
        </w:p>
        <w:p w14:paraId="1C127841">
          <w:pPr>
            <w:pStyle w:val="18"/>
            <w:keepNext w:val="0"/>
            <w:keepLines w:val="0"/>
            <w:pageBreakBefore w:val="0"/>
            <w:widowControl w:val="0"/>
            <w:tabs>
              <w:tab w:val="right" w:pos="4000"/>
              <w:tab w:val="right" w:leader="dot" w:pos="9550"/>
            </w:tabs>
            <w:kinsoku/>
            <w:wordWrap/>
            <w:overflowPunct/>
            <w:topLinePunct w:val="0"/>
            <w:autoSpaceDE w:val="0"/>
            <w:autoSpaceDN w:val="0"/>
            <w:bidi w:val="0"/>
            <w:adjustRightInd/>
            <w:snapToGrid/>
            <w:ind w:firstLine="0" w:firstLineChars="0"/>
            <w:textAlignment w:val="auto"/>
          </w:pPr>
          <w:r>
            <w:fldChar w:fldCharType="begin"/>
          </w:r>
          <w:r>
            <w:instrText xml:space="preserve"> HYPERLINK \l _Toc29156 </w:instrText>
          </w:r>
          <w:r>
            <w:fldChar w:fldCharType="separate"/>
          </w:r>
          <w:r>
            <w:rPr>
              <w:rFonts w:hint="eastAsia"/>
            </w:rPr>
            <w:t>附表 2</w:t>
          </w:r>
          <w:r>
            <w:rPr>
              <w:rFonts w:hint="eastAsia"/>
            </w:rPr>
            <w:tab/>
          </w:r>
          <w:r>
            <w:rPr>
              <w:rFonts w:hint="eastAsia"/>
            </w:rPr>
            <w:t>河库（河段）管理保护问题、措施及责任清单</w:t>
          </w:r>
          <w:r>
            <w:tab/>
          </w:r>
          <w:r>
            <w:fldChar w:fldCharType="begin"/>
          </w:r>
          <w:r>
            <w:instrText xml:space="preserve"> PAGEREF _Toc29156 \h </w:instrText>
          </w:r>
          <w:r>
            <w:fldChar w:fldCharType="separate"/>
          </w:r>
          <w:r>
            <w:t>51</w:t>
          </w:r>
          <w:r>
            <w:fldChar w:fldCharType="end"/>
          </w:r>
          <w:r>
            <w:fldChar w:fldCharType="end"/>
          </w:r>
        </w:p>
        <w:p w14:paraId="7A335C64">
          <w:pPr>
            <w:pStyle w:val="18"/>
            <w:keepNext w:val="0"/>
            <w:keepLines w:val="0"/>
            <w:pageBreakBefore w:val="0"/>
            <w:widowControl w:val="0"/>
            <w:tabs>
              <w:tab w:val="right" w:pos="4000"/>
              <w:tab w:val="right" w:leader="dot" w:pos="9550"/>
            </w:tabs>
            <w:kinsoku/>
            <w:wordWrap/>
            <w:overflowPunct/>
            <w:topLinePunct w:val="0"/>
            <w:autoSpaceDE w:val="0"/>
            <w:autoSpaceDN w:val="0"/>
            <w:bidi w:val="0"/>
            <w:adjustRightInd/>
            <w:snapToGrid/>
            <w:ind w:firstLine="0" w:firstLineChars="0"/>
            <w:textAlignment w:val="auto"/>
          </w:pPr>
          <w:r>
            <w:fldChar w:fldCharType="begin"/>
          </w:r>
          <w:r>
            <w:instrText xml:space="preserve"> HYPERLINK \l _Toc32672 </w:instrText>
          </w:r>
          <w:r>
            <w:fldChar w:fldCharType="separate"/>
          </w:r>
          <w:r>
            <w:rPr>
              <w:rFonts w:hint="eastAsia"/>
            </w:rPr>
            <w:t>附表 3</w:t>
          </w:r>
          <w:r>
            <w:rPr>
              <w:rFonts w:hint="eastAsia"/>
            </w:rPr>
            <w:tab/>
          </w:r>
          <w:r>
            <w:rPr>
              <w:rFonts w:hint="eastAsia"/>
            </w:rPr>
            <w:t>乡镇级河库（河段）全面推行河长制问题、措施及责任清单</w:t>
          </w:r>
          <w:r>
            <w:tab/>
          </w:r>
          <w:r>
            <w:rPr>
              <w:rFonts w:hint="eastAsia"/>
              <w:lang w:val="en-US" w:eastAsia="zh-CN"/>
            </w:rPr>
            <w:t xml:space="preserve"> </w:t>
          </w:r>
          <w:r>
            <w:fldChar w:fldCharType="begin"/>
          </w:r>
          <w:r>
            <w:instrText xml:space="preserve"> PAGEREF _Toc32672 \h </w:instrText>
          </w:r>
          <w:r>
            <w:fldChar w:fldCharType="separate"/>
          </w:r>
          <w:r>
            <w:t>54</w:t>
          </w:r>
          <w:r>
            <w:fldChar w:fldCharType="end"/>
          </w:r>
          <w:r>
            <w:fldChar w:fldCharType="end"/>
          </w:r>
        </w:p>
        <w:p w14:paraId="602B862B">
          <w:pPr>
            <w:pStyle w:val="17"/>
            <w:keepNext w:val="0"/>
            <w:keepLines w:val="0"/>
            <w:pageBreakBefore w:val="0"/>
            <w:widowControl w:val="0"/>
            <w:tabs>
              <w:tab w:val="right" w:leader="dot" w:pos="9550"/>
            </w:tabs>
            <w:kinsoku/>
            <w:wordWrap/>
            <w:overflowPunct/>
            <w:topLinePunct w:val="0"/>
            <w:autoSpaceDE w:val="0"/>
            <w:autoSpaceDN w:val="0"/>
            <w:bidi w:val="0"/>
            <w:adjustRightInd/>
            <w:snapToGrid/>
            <w:ind w:firstLine="0" w:firstLineChars="0"/>
            <w:textAlignment w:val="auto"/>
          </w:pPr>
          <w:r>
            <w:fldChar w:fldCharType="begin"/>
          </w:r>
          <w:r>
            <w:instrText xml:space="preserve"> HYPERLINK \l _Toc20348 </w:instrText>
          </w:r>
          <w:r>
            <w:fldChar w:fldCharType="separate"/>
          </w:r>
          <w:r>
            <w:rPr>
              <w:rFonts w:hint="default"/>
            </w:rPr>
            <w:t xml:space="preserve">10. </w:t>
          </w:r>
          <w:r>
            <w:t>附图</w:t>
          </w:r>
          <w:r>
            <w:tab/>
          </w:r>
          <w:r>
            <w:fldChar w:fldCharType="begin"/>
          </w:r>
          <w:r>
            <w:instrText xml:space="preserve"> PAGEREF _Toc20348 \h </w:instrText>
          </w:r>
          <w:r>
            <w:fldChar w:fldCharType="separate"/>
          </w:r>
          <w:r>
            <w:t>55</w:t>
          </w:r>
          <w:r>
            <w:fldChar w:fldCharType="end"/>
          </w:r>
          <w:r>
            <w:fldChar w:fldCharType="end"/>
          </w:r>
        </w:p>
        <w:p w14:paraId="4B40D35E">
          <w:pPr>
            <w:pStyle w:val="18"/>
            <w:keepNext w:val="0"/>
            <w:keepLines w:val="0"/>
            <w:pageBreakBefore w:val="0"/>
            <w:widowControl w:val="0"/>
            <w:tabs>
              <w:tab w:val="right" w:pos="4000"/>
              <w:tab w:val="right" w:leader="dot" w:pos="9550"/>
            </w:tabs>
            <w:kinsoku/>
            <w:wordWrap/>
            <w:overflowPunct/>
            <w:topLinePunct w:val="0"/>
            <w:autoSpaceDE w:val="0"/>
            <w:autoSpaceDN w:val="0"/>
            <w:bidi w:val="0"/>
            <w:adjustRightInd/>
            <w:snapToGrid/>
            <w:ind w:firstLine="0" w:firstLineChars="0"/>
            <w:textAlignment w:val="auto"/>
          </w:pPr>
          <w:r>
            <w:fldChar w:fldCharType="begin"/>
          </w:r>
          <w:r>
            <w:instrText xml:space="preserve"> HYPERLINK \l _Toc2874 </w:instrText>
          </w:r>
          <w:r>
            <w:fldChar w:fldCharType="separate"/>
          </w:r>
          <w:r>
            <w:rPr>
              <w:rFonts w:hint="eastAsia"/>
            </w:rPr>
            <w:t>附图 1</w:t>
          </w:r>
          <w:r>
            <w:rPr>
              <w:rFonts w:hint="eastAsia"/>
            </w:rPr>
            <w:tab/>
          </w:r>
          <w:r>
            <w:rPr>
              <w:rFonts w:hint="eastAsia"/>
            </w:rPr>
            <w:t>河库（河段）水系图</w:t>
          </w:r>
          <w:r>
            <w:tab/>
          </w:r>
          <w:r>
            <w:fldChar w:fldCharType="begin"/>
          </w:r>
          <w:r>
            <w:instrText xml:space="preserve"> PAGEREF _Toc2874 \h </w:instrText>
          </w:r>
          <w:r>
            <w:fldChar w:fldCharType="separate"/>
          </w:r>
          <w:r>
            <w:t>55</w:t>
          </w:r>
          <w:r>
            <w:fldChar w:fldCharType="end"/>
          </w:r>
          <w:r>
            <w:fldChar w:fldCharType="end"/>
          </w:r>
        </w:p>
        <w:p w14:paraId="38CC970E">
          <w:pPr>
            <w:pStyle w:val="18"/>
            <w:keepNext w:val="0"/>
            <w:keepLines w:val="0"/>
            <w:pageBreakBefore w:val="0"/>
            <w:widowControl w:val="0"/>
            <w:tabs>
              <w:tab w:val="right" w:pos="4000"/>
              <w:tab w:val="right" w:leader="dot" w:pos="9550"/>
            </w:tabs>
            <w:kinsoku/>
            <w:wordWrap/>
            <w:overflowPunct/>
            <w:topLinePunct w:val="0"/>
            <w:autoSpaceDE w:val="0"/>
            <w:autoSpaceDN w:val="0"/>
            <w:bidi w:val="0"/>
            <w:adjustRightInd/>
            <w:snapToGrid/>
            <w:ind w:firstLine="0" w:firstLineChars="0"/>
            <w:textAlignment w:val="auto"/>
          </w:pPr>
          <w:r>
            <w:fldChar w:fldCharType="begin"/>
          </w:r>
          <w:r>
            <w:instrText xml:space="preserve"> HYPERLINK \l _Toc17742 </w:instrText>
          </w:r>
          <w:r>
            <w:fldChar w:fldCharType="separate"/>
          </w:r>
          <w:r>
            <w:rPr>
              <w:rFonts w:hint="eastAsia"/>
            </w:rPr>
            <w:t>附图 2</w:t>
          </w:r>
          <w:r>
            <w:rPr>
              <w:rFonts w:hint="eastAsia"/>
            </w:rPr>
            <w:tab/>
          </w:r>
          <w:r>
            <w:rPr>
              <w:rFonts w:hint="eastAsia"/>
            </w:rPr>
            <w:t>河库（河段）主要问题及措施分布图（作战图） 其他附图</w:t>
          </w:r>
          <w:r>
            <w:tab/>
          </w:r>
          <w:r>
            <w:fldChar w:fldCharType="begin"/>
          </w:r>
          <w:r>
            <w:instrText xml:space="preserve"> PAGEREF _Toc17742 \h </w:instrText>
          </w:r>
          <w:r>
            <w:fldChar w:fldCharType="separate"/>
          </w:r>
          <w:r>
            <w:t>56</w:t>
          </w:r>
          <w:r>
            <w:fldChar w:fldCharType="end"/>
          </w:r>
          <w:r>
            <w:fldChar w:fldCharType="end"/>
          </w:r>
        </w:p>
        <w:p w14:paraId="1386EABC">
          <w:pPr>
            <w:keepNext w:val="0"/>
            <w:keepLines w:val="0"/>
            <w:pageBreakBefore w:val="0"/>
            <w:widowControl w:val="0"/>
            <w:kinsoku/>
            <w:wordWrap/>
            <w:overflowPunct/>
            <w:topLinePunct w:val="0"/>
            <w:autoSpaceDE w:val="0"/>
            <w:autoSpaceDN w:val="0"/>
            <w:bidi w:val="0"/>
            <w:adjustRightInd/>
            <w:snapToGrid/>
            <w:ind w:firstLine="0" w:firstLineChars="0"/>
            <w:textAlignment w:val="auto"/>
          </w:pPr>
          <w:r>
            <w:fldChar w:fldCharType="end"/>
          </w:r>
        </w:p>
      </w:sdtContent>
    </w:sdt>
    <w:p w14:paraId="0AD6EA18">
      <w:pPr>
        <w:pStyle w:val="3"/>
        <w:numPr>
          <w:ilvl w:val="0"/>
          <w:numId w:val="2"/>
        </w:numPr>
        <w:bidi w:val="0"/>
        <w:sectPr>
          <w:pgSz w:w="11910" w:h="16840"/>
          <w:pgMar w:top="1580" w:right="1180" w:bottom="1680" w:left="1180" w:header="0" w:footer="1454" w:gutter="0"/>
          <w:pgNumType w:fmt="upperRoman"/>
          <w:cols w:space="720" w:num="1"/>
        </w:sectPr>
      </w:pPr>
    </w:p>
    <w:p w14:paraId="1FA340DE">
      <w:pPr>
        <w:pStyle w:val="3"/>
        <w:keepNext/>
        <w:keepLines/>
        <w:pageBreakBefore w:val="0"/>
        <w:widowControl w:val="0"/>
        <w:numPr>
          <w:ilvl w:val="0"/>
          <w:numId w:val="2"/>
        </w:numPr>
        <w:kinsoku/>
        <w:wordWrap/>
        <w:overflowPunct/>
        <w:topLinePunct w:val="0"/>
        <w:autoSpaceDE w:val="0"/>
        <w:autoSpaceDN w:val="0"/>
        <w:bidi w:val="0"/>
        <w:adjustRightInd/>
        <w:snapToGrid/>
        <w:spacing w:line="440" w:lineRule="exact"/>
        <w:ind w:left="0" w:firstLine="0" w:firstLineChars="0"/>
        <w:textAlignment w:val="auto"/>
      </w:pPr>
      <w:bookmarkStart w:id="1" w:name="_Toc30187"/>
      <w:r>
        <w:t>综合说明</w:t>
      </w:r>
      <w:bookmarkEnd w:id="1"/>
    </w:p>
    <w:p w14:paraId="6283D3AB">
      <w:pPr>
        <w:pStyle w:val="2"/>
        <w:keepNext/>
        <w:keepLines/>
        <w:pageBreakBefore w:val="0"/>
        <w:widowControl w:val="0"/>
        <w:numPr>
          <w:ilvl w:val="1"/>
          <w:numId w:val="2"/>
        </w:numPr>
        <w:kinsoku/>
        <w:wordWrap/>
        <w:overflowPunct/>
        <w:topLinePunct w:val="0"/>
        <w:autoSpaceDE w:val="0"/>
        <w:autoSpaceDN w:val="0"/>
        <w:bidi w:val="0"/>
        <w:adjustRightInd/>
        <w:snapToGrid/>
        <w:spacing w:before="80" w:after="0" w:line="440" w:lineRule="exact"/>
        <w:ind w:left="0" w:firstLine="0"/>
        <w:textAlignment w:val="auto"/>
        <w:rPr>
          <w:rFonts w:hint="eastAsia" w:ascii="方正仿宋_GBK" w:hAnsi="方正仿宋_GBK" w:eastAsia="方正仿宋_GBK" w:cs="方正仿宋_GBK"/>
          <w:b w:val="0"/>
          <w:bCs/>
        </w:rPr>
      </w:pPr>
      <w:bookmarkStart w:id="2" w:name="_Toc3570"/>
      <w:r>
        <w:rPr>
          <w:rFonts w:hint="eastAsia" w:ascii="方正仿宋_GBK" w:hAnsi="方正仿宋_GBK" w:eastAsia="方正仿宋_GBK" w:cs="方正仿宋_GBK"/>
          <w:b w:val="0"/>
          <w:bCs/>
        </w:rPr>
        <w:t>编制依据</w:t>
      </w:r>
      <w:bookmarkEnd w:id="2"/>
    </w:p>
    <w:p w14:paraId="5732318E">
      <w:pPr>
        <w:pStyle w:val="4"/>
        <w:bidi w:val="0"/>
        <w:ind w:left="720" w:leftChars="0" w:hanging="720" w:firstLineChars="0"/>
        <w:rPr>
          <w:rFonts w:hint="default"/>
          <w:b w:val="0"/>
          <w:bCs w:val="0"/>
        </w:rPr>
      </w:pPr>
      <w:bookmarkStart w:id="3" w:name="_Toc10718"/>
      <w:r>
        <w:rPr>
          <w:rFonts w:hint="default"/>
          <w:b w:val="0"/>
          <w:bCs w:val="0"/>
        </w:rPr>
        <w:t>法律法规</w:t>
      </w:r>
      <w:bookmarkEnd w:id="3"/>
    </w:p>
    <w:p w14:paraId="2CD5EFCA">
      <w:pPr>
        <w:keepNext w:val="0"/>
        <w:keepLines w:val="0"/>
        <w:pageBreakBefore w:val="0"/>
        <w:widowControl w:val="0"/>
        <w:numPr>
          <w:ilvl w:val="0"/>
          <w:numId w:val="3"/>
        </w:numPr>
        <w:kinsoku/>
        <w:wordWrap/>
        <w:overflowPunct/>
        <w:topLinePunct w:val="0"/>
        <w:autoSpaceDE w:val="0"/>
        <w:autoSpaceDN w:val="0"/>
        <w:bidi w:val="0"/>
        <w:adjustRightInd/>
        <w:snapToGrid/>
        <w:ind w:left="0" w:firstLine="0" w:firstLineChars="0"/>
        <w:textAlignment w:val="auto"/>
        <w:rPr>
          <w:rFonts w:hint="default"/>
        </w:rPr>
      </w:pPr>
      <w:r>
        <w:rPr>
          <w:rFonts w:hint="default"/>
        </w:rPr>
        <w:t>《中华人民共和国环境保护法》</w:t>
      </w:r>
      <w:r>
        <w:t>（2014年）</w:t>
      </w:r>
    </w:p>
    <w:p w14:paraId="32E49697">
      <w:pPr>
        <w:keepNext w:val="0"/>
        <w:keepLines w:val="0"/>
        <w:pageBreakBefore w:val="0"/>
        <w:widowControl w:val="0"/>
        <w:numPr>
          <w:ilvl w:val="0"/>
          <w:numId w:val="3"/>
        </w:numPr>
        <w:kinsoku/>
        <w:wordWrap/>
        <w:overflowPunct/>
        <w:topLinePunct w:val="0"/>
        <w:autoSpaceDE w:val="0"/>
        <w:autoSpaceDN w:val="0"/>
        <w:bidi w:val="0"/>
        <w:adjustRightInd/>
        <w:snapToGrid/>
        <w:ind w:left="0" w:firstLine="0" w:firstLineChars="0"/>
        <w:textAlignment w:val="auto"/>
        <w:rPr>
          <w:rFonts w:hint="default"/>
        </w:rPr>
      </w:pPr>
      <w:r>
        <w:rPr>
          <w:rFonts w:hint="default"/>
        </w:rPr>
        <w:t>《中华人民共和国水污染防治法》</w:t>
      </w:r>
      <w:r>
        <w:t>（2017年</w:t>
      </w:r>
      <w:r>
        <w:rPr>
          <w:rFonts w:hint="default"/>
        </w:rPr>
        <w:t>修订</w:t>
      </w:r>
      <w:r>
        <w:t>）</w:t>
      </w:r>
    </w:p>
    <w:p w14:paraId="621C76EC">
      <w:pPr>
        <w:keepNext w:val="0"/>
        <w:keepLines w:val="0"/>
        <w:pageBreakBefore w:val="0"/>
        <w:widowControl w:val="0"/>
        <w:numPr>
          <w:ilvl w:val="0"/>
          <w:numId w:val="3"/>
        </w:numPr>
        <w:kinsoku/>
        <w:wordWrap/>
        <w:overflowPunct/>
        <w:topLinePunct w:val="0"/>
        <w:autoSpaceDE w:val="0"/>
        <w:autoSpaceDN w:val="0"/>
        <w:bidi w:val="0"/>
        <w:adjustRightInd/>
        <w:snapToGrid/>
        <w:ind w:left="0" w:firstLine="0" w:firstLineChars="0"/>
        <w:textAlignment w:val="auto"/>
        <w:rPr>
          <w:rFonts w:hint="default"/>
        </w:rPr>
      </w:pPr>
      <w:r>
        <w:rPr>
          <w:rFonts w:hint="default"/>
        </w:rPr>
        <w:t>《中华人民共和国固体废物污染环境防治法》</w:t>
      </w:r>
      <w:r>
        <w:t>（2020年</w:t>
      </w:r>
      <w:r>
        <w:rPr>
          <w:rFonts w:hint="default"/>
        </w:rPr>
        <w:t>修订</w:t>
      </w:r>
      <w:r>
        <w:t>）</w:t>
      </w:r>
    </w:p>
    <w:p w14:paraId="162137B8">
      <w:pPr>
        <w:keepNext w:val="0"/>
        <w:keepLines w:val="0"/>
        <w:pageBreakBefore w:val="0"/>
        <w:widowControl w:val="0"/>
        <w:numPr>
          <w:ilvl w:val="0"/>
          <w:numId w:val="3"/>
        </w:numPr>
        <w:kinsoku/>
        <w:wordWrap/>
        <w:overflowPunct/>
        <w:topLinePunct w:val="0"/>
        <w:autoSpaceDE w:val="0"/>
        <w:autoSpaceDN w:val="0"/>
        <w:bidi w:val="0"/>
        <w:adjustRightInd/>
        <w:snapToGrid/>
        <w:ind w:left="0" w:firstLine="0" w:firstLineChars="0"/>
        <w:textAlignment w:val="auto"/>
        <w:rPr>
          <w:rFonts w:hint="default"/>
        </w:rPr>
      </w:pPr>
      <w:r>
        <w:rPr>
          <w:rFonts w:hint="default"/>
        </w:rPr>
        <w:t>《中华人民共和国水法》</w:t>
      </w:r>
      <w:r>
        <w:t>（2016年</w:t>
      </w:r>
      <w:r>
        <w:rPr>
          <w:rFonts w:hint="default"/>
        </w:rPr>
        <w:t>修订</w:t>
      </w:r>
      <w:r>
        <w:t>）</w:t>
      </w:r>
    </w:p>
    <w:p w14:paraId="52A90A23">
      <w:pPr>
        <w:keepNext w:val="0"/>
        <w:keepLines w:val="0"/>
        <w:pageBreakBefore w:val="0"/>
        <w:widowControl w:val="0"/>
        <w:numPr>
          <w:ilvl w:val="0"/>
          <w:numId w:val="3"/>
        </w:numPr>
        <w:kinsoku/>
        <w:wordWrap/>
        <w:overflowPunct/>
        <w:topLinePunct w:val="0"/>
        <w:autoSpaceDE w:val="0"/>
        <w:autoSpaceDN w:val="0"/>
        <w:bidi w:val="0"/>
        <w:adjustRightInd/>
        <w:snapToGrid/>
        <w:ind w:left="0" w:firstLine="0" w:firstLineChars="0"/>
        <w:textAlignment w:val="auto"/>
        <w:rPr>
          <w:rFonts w:hint="default"/>
        </w:rPr>
      </w:pPr>
      <w:r>
        <w:rPr>
          <w:rFonts w:hint="default"/>
        </w:rPr>
        <w:t>《中华人民共和国土地管理法》</w:t>
      </w:r>
      <w:r>
        <w:t>（2020年</w:t>
      </w:r>
      <w:r>
        <w:rPr>
          <w:rFonts w:hint="default"/>
        </w:rPr>
        <w:t>修订</w:t>
      </w:r>
      <w:r>
        <w:t>）</w:t>
      </w:r>
    </w:p>
    <w:p w14:paraId="11A1F7C4">
      <w:pPr>
        <w:keepNext w:val="0"/>
        <w:keepLines w:val="0"/>
        <w:pageBreakBefore w:val="0"/>
        <w:widowControl w:val="0"/>
        <w:numPr>
          <w:ilvl w:val="0"/>
          <w:numId w:val="3"/>
        </w:numPr>
        <w:kinsoku/>
        <w:wordWrap/>
        <w:overflowPunct/>
        <w:topLinePunct w:val="0"/>
        <w:autoSpaceDE w:val="0"/>
        <w:autoSpaceDN w:val="0"/>
        <w:bidi w:val="0"/>
        <w:adjustRightInd/>
        <w:snapToGrid/>
        <w:ind w:left="0" w:firstLine="0" w:firstLineChars="0"/>
        <w:textAlignment w:val="auto"/>
        <w:rPr>
          <w:rFonts w:hint="default"/>
        </w:rPr>
      </w:pPr>
      <w:r>
        <w:rPr>
          <w:rFonts w:hint="default"/>
        </w:rPr>
        <w:t>《中华人民共和国水土保持法》</w:t>
      </w:r>
      <w:r>
        <w:t>（2010年</w:t>
      </w:r>
      <w:r>
        <w:rPr>
          <w:rFonts w:hint="default"/>
        </w:rPr>
        <w:t>修订</w:t>
      </w:r>
      <w:r>
        <w:t>）</w:t>
      </w:r>
    </w:p>
    <w:p w14:paraId="5FA3E4B3">
      <w:pPr>
        <w:keepNext w:val="0"/>
        <w:keepLines w:val="0"/>
        <w:pageBreakBefore w:val="0"/>
        <w:widowControl w:val="0"/>
        <w:numPr>
          <w:ilvl w:val="0"/>
          <w:numId w:val="3"/>
        </w:numPr>
        <w:kinsoku/>
        <w:wordWrap/>
        <w:overflowPunct/>
        <w:topLinePunct w:val="0"/>
        <w:autoSpaceDE w:val="0"/>
        <w:autoSpaceDN w:val="0"/>
        <w:bidi w:val="0"/>
        <w:adjustRightInd/>
        <w:snapToGrid/>
        <w:ind w:left="0" w:firstLine="0" w:firstLineChars="0"/>
        <w:textAlignment w:val="auto"/>
        <w:rPr>
          <w:rFonts w:hint="default"/>
        </w:rPr>
      </w:pPr>
      <w:r>
        <w:rPr>
          <w:rFonts w:hint="default"/>
        </w:rPr>
        <w:t>《中华人民共和国防洪法》</w:t>
      </w:r>
      <w:r>
        <w:t>（2016年</w:t>
      </w:r>
      <w:r>
        <w:rPr>
          <w:rFonts w:hint="default"/>
        </w:rPr>
        <w:t>修订</w:t>
      </w:r>
      <w:r>
        <w:t>）</w:t>
      </w:r>
    </w:p>
    <w:p w14:paraId="76F94334">
      <w:pPr>
        <w:keepNext w:val="0"/>
        <w:keepLines w:val="0"/>
        <w:pageBreakBefore w:val="0"/>
        <w:widowControl w:val="0"/>
        <w:numPr>
          <w:ilvl w:val="0"/>
          <w:numId w:val="3"/>
        </w:numPr>
        <w:kinsoku/>
        <w:wordWrap/>
        <w:overflowPunct/>
        <w:topLinePunct w:val="0"/>
        <w:autoSpaceDE w:val="0"/>
        <w:autoSpaceDN w:val="0"/>
        <w:bidi w:val="0"/>
        <w:adjustRightInd/>
        <w:snapToGrid/>
        <w:ind w:left="0" w:firstLine="0" w:firstLineChars="0"/>
        <w:textAlignment w:val="auto"/>
        <w:rPr>
          <w:rFonts w:hint="default"/>
        </w:rPr>
      </w:pPr>
      <w:r>
        <w:rPr>
          <w:rFonts w:hint="default"/>
        </w:rPr>
        <w:t>《中华人民共和国河道管理条例》</w:t>
      </w:r>
      <w:r>
        <w:t>（2018年</w:t>
      </w:r>
      <w:r>
        <w:rPr>
          <w:rFonts w:hint="default"/>
        </w:rPr>
        <w:t>修订</w:t>
      </w:r>
      <w:r>
        <w:t>）</w:t>
      </w:r>
    </w:p>
    <w:p w14:paraId="3D896F48">
      <w:pPr>
        <w:keepNext w:val="0"/>
        <w:keepLines w:val="0"/>
        <w:pageBreakBefore w:val="0"/>
        <w:widowControl w:val="0"/>
        <w:numPr>
          <w:ilvl w:val="0"/>
          <w:numId w:val="3"/>
        </w:numPr>
        <w:kinsoku/>
        <w:wordWrap/>
        <w:overflowPunct/>
        <w:topLinePunct w:val="0"/>
        <w:autoSpaceDE w:val="0"/>
        <w:autoSpaceDN w:val="0"/>
        <w:bidi w:val="0"/>
        <w:adjustRightInd/>
        <w:snapToGrid/>
        <w:ind w:left="0" w:firstLine="0" w:firstLineChars="0"/>
        <w:textAlignment w:val="auto"/>
        <w:rPr>
          <w:rFonts w:hint="default"/>
        </w:rPr>
      </w:pPr>
      <w:r>
        <w:rPr>
          <w:rFonts w:hint="default"/>
        </w:rPr>
        <w:t>《重庆市环境保护条例》（2010年修订）</w:t>
      </w:r>
    </w:p>
    <w:p w14:paraId="2F53C2CB">
      <w:pPr>
        <w:keepNext w:val="0"/>
        <w:keepLines w:val="0"/>
        <w:pageBreakBefore w:val="0"/>
        <w:widowControl w:val="0"/>
        <w:numPr>
          <w:ilvl w:val="0"/>
          <w:numId w:val="3"/>
        </w:numPr>
        <w:kinsoku/>
        <w:wordWrap/>
        <w:overflowPunct/>
        <w:topLinePunct w:val="0"/>
        <w:autoSpaceDE w:val="0"/>
        <w:autoSpaceDN w:val="0"/>
        <w:bidi w:val="0"/>
        <w:adjustRightInd/>
        <w:snapToGrid/>
        <w:ind w:left="0" w:firstLine="0" w:firstLineChars="0"/>
        <w:textAlignment w:val="auto"/>
        <w:rPr>
          <w:rFonts w:hint="default"/>
        </w:rPr>
      </w:pPr>
      <w:r>
        <w:t>《</w:t>
      </w:r>
      <w:r>
        <w:rPr>
          <w:rFonts w:hint="default"/>
        </w:rPr>
        <w:t>中华人民共和国长江保护法</w:t>
      </w:r>
      <w:r>
        <w:t>》（2020年）</w:t>
      </w:r>
    </w:p>
    <w:p w14:paraId="7595E927">
      <w:pPr>
        <w:keepNext w:val="0"/>
        <w:keepLines w:val="0"/>
        <w:pageBreakBefore w:val="0"/>
        <w:widowControl w:val="0"/>
        <w:numPr>
          <w:ilvl w:val="0"/>
          <w:numId w:val="3"/>
        </w:numPr>
        <w:kinsoku/>
        <w:wordWrap/>
        <w:overflowPunct/>
        <w:topLinePunct w:val="0"/>
        <w:autoSpaceDE w:val="0"/>
        <w:autoSpaceDN w:val="0"/>
        <w:bidi w:val="0"/>
        <w:adjustRightInd/>
        <w:snapToGrid/>
        <w:ind w:left="0" w:firstLine="0" w:firstLineChars="0"/>
        <w:textAlignment w:val="auto"/>
        <w:rPr>
          <w:rFonts w:hint="default"/>
        </w:rPr>
      </w:pPr>
      <w:r>
        <w:t>《重庆市水资源管理条例》</w:t>
      </w:r>
      <w:r>
        <w:rPr>
          <w:rFonts w:hint="default"/>
        </w:rPr>
        <w:t>（201</w:t>
      </w:r>
      <w:r>
        <w:t>5</w:t>
      </w:r>
      <w:r>
        <w:rPr>
          <w:rFonts w:hint="default"/>
        </w:rPr>
        <w:t>年修订）</w:t>
      </w:r>
    </w:p>
    <w:p w14:paraId="1BF8ABEC">
      <w:pPr>
        <w:keepNext w:val="0"/>
        <w:keepLines w:val="0"/>
        <w:pageBreakBefore w:val="0"/>
        <w:widowControl w:val="0"/>
        <w:numPr>
          <w:ilvl w:val="0"/>
          <w:numId w:val="3"/>
        </w:numPr>
        <w:kinsoku/>
        <w:wordWrap/>
        <w:overflowPunct/>
        <w:topLinePunct w:val="0"/>
        <w:autoSpaceDE w:val="0"/>
        <w:autoSpaceDN w:val="0"/>
        <w:bidi w:val="0"/>
        <w:adjustRightInd/>
        <w:snapToGrid/>
        <w:ind w:left="0" w:firstLine="0" w:firstLineChars="0"/>
        <w:textAlignment w:val="auto"/>
        <w:rPr>
          <w:rFonts w:hint="default"/>
        </w:rPr>
      </w:pPr>
      <w:r>
        <w:t>《重庆市河长管理条例》（2020年）</w:t>
      </w:r>
    </w:p>
    <w:p w14:paraId="48EFB6B9">
      <w:pPr>
        <w:pStyle w:val="4"/>
        <w:keepNext w:val="0"/>
        <w:keepLines w:val="0"/>
        <w:pageBreakBefore w:val="0"/>
        <w:widowControl w:val="0"/>
        <w:kinsoku/>
        <w:wordWrap/>
        <w:overflowPunct/>
        <w:topLinePunct w:val="0"/>
        <w:autoSpaceDE w:val="0"/>
        <w:autoSpaceDN w:val="0"/>
        <w:bidi w:val="0"/>
        <w:adjustRightInd/>
        <w:snapToGrid/>
        <w:spacing w:before="80" w:beforeLines="0"/>
        <w:ind w:left="0" w:firstLine="0"/>
        <w:textAlignment w:val="auto"/>
        <w:rPr>
          <w:rFonts w:hint="default"/>
        </w:rPr>
      </w:pPr>
      <w:bookmarkStart w:id="4" w:name="_Toc3327"/>
      <w:bookmarkStart w:id="5" w:name="_Toc71223731"/>
      <w:r>
        <w:rPr>
          <w:rFonts w:hint="default"/>
        </w:rPr>
        <w:t>部门规章及相关文件</w:t>
      </w:r>
      <w:bookmarkEnd w:id="4"/>
      <w:bookmarkEnd w:id="5"/>
    </w:p>
    <w:p w14:paraId="014F588F">
      <w:pPr>
        <w:keepNext w:val="0"/>
        <w:keepLines w:val="0"/>
        <w:pageBreakBefore w:val="0"/>
        <w:widowControl w:val="0"/>
        <w:numPr>
          <w:ilvl w:val="0"/>
          <w:numId w:val="4"/>
        </w:numPr>
        <w:kinsoku/>
        <w:wordWrap/>
        <w:overflowPunct/>
        <w:topLinePunct w:val="0"/>
        <w:autoSpaceDE w:val="0"/>
        <w:autoSpaceDN w:val="0"/>
        <w:bidi w:val="0"/>
        <w:adjustRightInd w:val="0"/>
        <w:snapToGrid/>
        <w:spacing w:before="80" w:beforeLines="0"/>
        <w:ind w:left="0" w:leftChars="0" w:firstLine="0" w:firstLineChars="0"/>
        <w:textAlignment w:val="auto"/>
        <w:rPr>
          <w:rFonts w:hint="default"/>
        </w:rPr>
      </w:pPr>
      <w:r>
        <w:rPr>
          <w:rFonts w:hint="default"/>
        </w:rPr>
        <w:t>《水利部办公厅关于印发〈“一河（湖）一策”方案编制指南（试行）〉的通知》（办建管函〔2017〕1071号）</w:t>
      </w:r>
    </w:p>
    <w:p w14:paraId="24C05229">
      <w:pPr>
        <w:numPr>
          <w:ilvl w:val="0"/>
          <w:numId w:val="4"/>
        </w:numPr>
        <w:bidi w:val="0"/>
        <w:ind w:left="425" w:leftChars="0" w:hanging="425" w:firstLineChars="0"/>
        <w:rPr>
          <w:rFonts w:hint="default"/>
        </w:rPr>
      </w:pPr>
      <w:r>
        <w:rPr>
          <w:rFonts w:hint="default"/>
        </w:rPr>
        <w:t>中共中央办公厅、国务院办公厅印发《关于全面推行河长制的意见》(厅字[2016]42号)</w:t>
      </w:r>
    </w:p>
    <w:p w14:paraId="44320F1D">
      <w:pPr>
        <w:numPr>
          <w:ilvl w:val="0"/>
          <w:numId w:val="4"/>
        </w:numPr>
        <w:bidi w:val="0"/>
        <w:ind w:left="425" w:leftChars="0" w:hanging="425" w:firstLineChars="0"/>
        <w:rPr>
          <w:rFonts w:hint="default"/>
        </w:rPr>
      </w:pPr>
      <w:r>
        <w:rPr>
          <w:rFonts w:hint="default"/>
        </w:rPr>
        <w:t>《重庆市河长办公室关于开展“一河一策”方案编制工作的通知》（渝河长办[2017]9号）</w:t>
      </w:r>
    </w:p>
    <w:p w14:paraId="61CBE9C3">
      <w:pPr>
        <w:numPr>
          <w:ilvl w:val="0"/>
          <w:numId w:val="4"/>
        </w:numPr>
        <w:bidi w:val="0"/>
        <w:ind w:left="425" w:leftChars="0" w:hanging="425" w:firstLineChars="0"/>
        <w:rPr>
          <w:rFonts w:hint="default"/>
        </w:rPr>
      </w:pPr>
      <w:r>
        <w:rPr>
          <w:rFonts w:hint="eastAsia"/>
          <w:lang w:val="en-US" w:eastAsia="zh-CN"/>
        </w:rPr>
        <w:t xml:space="preserve"> </w:t>
      </w:r>
      <w:r>
        <w:t>河长办公室关于转发《</w:t>
      </w:r>
      <w:r>
        <w:rPr>
          <w:color w:val="auto"/>
        </w:rPr>
        <w:t>重庆市河长办公室关于印发&lt;重庆市“一河一策”方案编制大纲（试行）</w:t>
      </w:r>
      <w:r>
        <w:rPr>
          <w:rFonts w:hint="default"/>
          <w:color w:val="auto"/>
        </w:rPr>
        <w:t>&gt;的通知</w:t>
      </w:r>
      <w:r>
        <w:rPr>
          <w:rFonts w:hint="default"/>
        </w:rPr>
        <w:t>》的通知（</w:t>
      </w:r>
      <w:r>
        <w:rPr>
          <w:rFonts w:hint="eastAsia"/>
        </w:rPr>
        <w:t>丰都河长办发〔2020〕29</w:t>
      </w:r>
      <w:r>
        <w:rPr>
          <w:rFonts w:hint="eastAsia"/>
          <w:lang w:val="en-US" w:eastAsia="zh-CN"/>
        </w:rPr>
        <w:t>号</w:t>
      </w:r>
      <w:r>
        <w:rPr>
          <w:rFonts w:hint="default"/>
        </w:rPr>
        <w:t>）</w:t>
      </w:r>
    </w:p>
    <w:p w14:paraId="28D982F2">
      <w:pPr>
        <w:numPr>
          <w:ilvl w:val="0"/>
          <w:numId w:val="4"/>
        </w:numPr>
        <w:bidi w:val="0"/>
        <w:ind w:left="425" w:leftChars="0" w:hanging="425" w:firstLineChars="0"/>
        <w:rPr>
          <w:rFonts w:hint="default"/>
        </w:rPr>
      </w:pPr>
      <w:r>
        <w:rPr>
          <w:rFonts w:hint="default"/>
        </w:rPr>
        <w:t>《重庆市“一河一策”方案编制大纲（试行）》</w:t>
      </w:r>
      <w:r>
        <w:t>（2020年）</w:t>
      </w:r>
    </w:p>
    <w:p w14:paraId="7BA31E3E">
      <w:pPr>
        <w:numPr>
          <w:ilvl w:val="0"/>
          <w:numId w:val="4"/>
        </w:numPr>
        <w:bidi w:val="0"/>
        <w:ind w:left="425" w:leftChars="0" w:hanging="425" w:firstLineChars="0"/>
        <w:rPr>
          <w:rFonts w:hint="default"/>
        </w:rPr>
      </w:pPr>
      <w:r>
        <w:rPr>
          <w:rFonts w:hint="default"/>
        </w:rPr>
        <w:t>《水利部河长办关于印发〈河湖健康评价指南（试行）〉的通知》（第43号）</w:t>
      </w:r>
    </w:p>
    <w:p w14:paraId="3F25744C">
      <w:pPr>
        <w:pStyle w:val="4"/>
        <w:bidi w:val="0"/>
        <w:rPr>
          <w:rFonts w:hint="default"/>
        </w:rPr>
      </w:pPr>
      <w:bookmarkStart w:id="6" w:name="_Toc1630"/>
      <w:bookmarkStart w:id="7" w:name="_Toc71223732"/>
      <w:r>
        <w:rPr>
          <w:rFonts w:hint="default"/>
        </w:rPr>
        <w:t>相关规划</w:t>
      </w:r>
      <w:bookmarkEnd w:id="6"/>
      <w:bookmarkEnd w:id="7"/>
    </w:p>
    <w:p w14:paraId="22556625">
      <w:pPr>
        <w:numPr>
          <w:ilvl w:val="0"/>
          <w:numId w:val="5"/>
        </w:numPr>
        <w:bidi w:val="0"/>
        <w:ind w:left="425" w:leftChars="0" w:hanging="425" w:firstLineChars="0"/>
        <w:rPr>
          <w:rFonts w:hint="default"/>
        </w:rPr>
      </w:pPr>
      <w:r>
        <w:rPr>
          <w:rFonts w:hint="default"/>
        </w:rPr>
        <w:t>《第一次全国水利普查全口径经济社会用水取用水量汇总表》</w:t>
      </w:r>
    </w:p>
    <w:p w14:paraId="4510DD1F">
      <w:pPr>
        <w:numPr>
          <w:ilvl w:val="0"/>
          <w:numId w:val="5"/>
        </w:numPr>
        <w:bidi w:val="0"/>
        <w:ind w:left="425" w:leftChars="0" w:hanging="425" w:firstLineChars="0"/>
        <w:rPr>
          <w:rFonts w:hint="default"/>
        </w:rPr>
      </w:pPr>
      <w:r>
        <w:rPr>
          <w:rFonts w:hint="default"/>
        </w:rPr>
        <w:t>《重庆生态功能区划》（</w:t>
      </w:r>
      <w:r>
        <w:t>2016年</w:t>
      </w:r>
      <w:r>
        <w:rPr>
          <w:rFonts w:hint="default"/>
        </w:rPr>
        <w:t>修编）</w:t>
      </w:r>
    </w:p>
    <w:p w14:paraId="19059CFC">
      <w:pPr>
        <w:numPr>
          <w:ilvl w:val="0"/>
          <w:numId w:val="5"/>
        </w:numPr>
        <w:bidi w:val="0"/>
        <w:ind w:left="425" w:leftChars="0" w:hanging="425" w:firstLineChars="0"/>
        <w:rPr>
          <w:rFonts w:hint="default"/>
        </w:rPr>
      </w:pPr>
      <w:r>
        <w:rPr>
          <w:rFonts w:hint="default"/>
        </w:rPr>
        <w:t>《万州区等36个区县（自治县）集中式饮用水水源保护区调整方案（2016年）》（渝府办发〔2016〕19号）</w:t>
      </w:r>
    </w:p>
    <w:p w14:paraId="46CF97D5">
      <w:pPr>
        <w:numPr>
          <w:ilvl w:val="0"/>
          <w:numId w:val="5"/>
        </w:numPr>
        <w:bidi w:val="0"/>
        <w:ind w:left="425" w:leftChars="0" w:hanging="425" w:firstLineChars="0"/>
        <w:rPr>
          <w:rFonts w:hint="default"/>
        </w:rPr>
      </w:pPr>
      <w:r>
        <w:t>《</w:t>
      </w:r>
      <w:r>
        <w:rPr>
          <w:rFonts w:hint="eastAsia"/>
          <w:lang w:val="en-US" w:eastAsia="zh-CN"/>
        </w:rPr>
        <w:t>丰都县</w:t>
      </w:r>
      <w:r>
        <w:t>农村生活污水专项治理规划》（2020年）</w:t>
      </w:r>
    </w:p>
    <w:p w14:paraId="7CA215FF">
      <w:pPr>
        <w:numPr>
          <w:ilvl w:val="0"/>
          <w:numId w:val="5"/>
        </w:numPr>
        <w:bidi w:val="0"/>
        <w:ind w:left="425" w:leftChars="0" w:hanging="425" w:firstLineChars="0"/>
        <w:rPr>
          <w:rFonts w:hint="default"/>
        </w:rPr>
      </w:pPr>
      <w:r>
        <w:t>《重庆市</w:t>
      </w:r>
      <w:r>
        <w:rPr>
          <w:rFonts w:hint="eastAsia"/>
          <w:lang w:val="en-US" w:eastAsia="zh-CN"/>
        </w:rPr>
        <w:t>丰都县</w:t>
      </w:r>
      <w:r>
        <w:t>水功能区划报告》（2017年）</w:t>
      </w:r>
    </w:p>
    <w:p w14:paraId="6429A146">
      <w:pPr>
        <w:numPr>
          <w:ilvl w:val="0"/>
          <w:numId w:val="5"/>
        </w:numPr>
        <w:bidi w:val="0"/>
        <w:ind w:left="425" w:leftChars="0" w:hanging="425" w:firstLineChars="0"/>
      </w:pPr>
      <w:r>
        <w:t>《</w:t>
      </w:r>
      <w:r>
        <w:rPr>
          <w:rFonts w:hint="eastAsia"/>
          <w:lang w:val="en-US" w:eastAsia="zh-CN"/>
        </w:rPr>
        <w:t>丰都县</w:t>
      </w:r>
      <w:r>
        <w:t>“十四五”水生态环境保护规划》（2021年）</w:t>
      </w:r>
    </w:p>
    <w:p w14:paraId="26F54E9F">
      <w:pPr>
        <w:numPr>
          <w:ilvl w:val="0"/>
          <w:numId w:val="5"/>
        </w:numPr>
        <w:bidi w:val="0"/>
        <w:ind w:left="425" w:leftChars="0" w:hanging="425" w:firstLineChars="0"/>
        <w:rPr>
          <w:rFonts w:hint="default"/>
        </w:rPr>
      </w:pPr>
      <w:r>
        <w:t>《</w:t>
      </w:r>
      <w:r>
        <w:rPr>
          <w:rFonts w:hint="eastAsia"/>
          <w:lang w:val="en-US" w:eastAsia="zh-CN"/>
        </w:rPr>
        <w:t>丰都县</w:t>
      </w:r>
      <w:r>
        <w:rPr>
          <w:rFonts w:hint="eastAsia"/>
          <w:lang w:eastAsia="zh-CN"/>
        </w:rPr>
        <w:t>赤溪河</w:t>
      </w:r>
      <w:r>
        <w:t>“一河一策“方案》（201</w:t>
      </w:r>
      <w:r>
        <w:rPr>
          <w:rFonts w:hint="eastAsia"/>
          <w:lang w:val="en-US" w:eastAsia="zh-CN"/>
        </w:rPr>
        <w:t>8</w:t>
      </w:r>
      <w:r>
        <w:t>年</w:t>
      </w:r>
      <w:r>
        <w:rPr>
          <w:rFonts w:hint="eastAsia"/>
          <w:lang w:eastAsia="zh-CN"/>
        </w:rPr>
        <w:t>）</w:t>
      </w:r>
    </w:p>
    <w:p w14:paraId="568D44F5">
      <w:pPr>
        <w:pStyle w:val="4"/>
        <w:bidi w:val="0"/>
        <w:rPr>
          <w:rFonts w:hint="default"/>
        </w:rPr>
      </w:pPr>
      <w:bookmarkStart w:id="8" w:name="_Toc25518"/>
      <w:bookmarkStart w:id="9" w:name="_Toc71223733"/>
      <w:r>
        <w:rPr>
          <w:rFonts w:hint="default"/>
        </w:rPr>
        <w:t>技术标准及规范</w:t>
      </w:r>
      <w:bookmarkEnd w:id="8"/>
      <w:bookmarkEnd w:id="9"/>
    </w:p>
    <w:p w14:paraId="728743D0">
      <w:pPr>
        <w:numPr>
          <w:ilvl w:val="0"/>
          <w:numId w:val="6"/>
        </w:numPr>
        <w:bidi w:val="0"/>
        <w:ind w:left="425" w:leftChars="0" w:hanging="425" w:firstLineChars="0"/>
        <w:rPr>
          <w:rFonts w:hint="default"/>
        </w:rPr>
      </w:pPr>
      <w:r>
        <w:rPr>
          <w:rFonts w:hint="default"/>
        </w:rPr>
        <w:t>《污水综合排放标准》（GB8978-1996）2015版</w:t>
      </w:r>
    </w:p>
    <w:p w14:paraId="7F8E26F1">
      <w:pPr>
        <w:numPr>
          <w:ilvl w:val="0"/>
          <w:numId w:val="6"/>
        </w:numPr>
        <w:bidi w:val="0"/>
        <w:ind w:left="425" w:leftChars="0" w:hanging="425" w:firstLineChars="0"/>
        <w:rPr>
          <w:rFonts w:hint="default"/>
        </w:rPr>
      </w:pPr>
      <w:r>
        <w:rPr>
          <w:rFonts w:hint="default"/>
        </w:rPr>
        <w:t>《室外排水设计规范》（GB50014-2006）2016年版</w:t>
      </w:r>
    </w:p>
    <w:p w14:paraId="1E8D978B">
      <w:pPr>
        <w:numPr>
          <w:ilvl w:val="0"/>
          <w:numId w:val="6"/>
        </w:numPr>
        <w:bidi w:val="0"/>
        <w:ind w:left="425" w:leftChars="0" w:hanging="425" w:firstLineChars="0"/>
        <w:rPr>
          <w:rFonts w:hint="default"/>
        </w:rPr>
      </w:pPr>
      <w:r>
        <w:rPr>
          <w:rFonts w:hint="default"/>
        </w:rPr>
        <w:t>《城市污水处理工程项目建设标准》（修订）（2001年版）</w:t>
      </w:r>
    </w:p>
    <w:p w14:paraId="465E1E23">
      <w:pPr>
        <w:numPr>
          <w:ilvl w:val="0"/>
          <w:numId w:val="6"/>
        </w:numPr>
        <w:bidi w:val="0"/>
        <w:ind w:left="425" w:leftChars="0" w:hanging="425" w:firstLineChars="0"/>
        <w:rPr>
          <w:rFonts w:hint="default"/>
          <w:lang w:val="zh-CN"/>
        </w:rPr>
      </w:pPr>
      <w:r>
        <w:rPr>
          <w:rFonts w:hint="default"/>
          <w:lang w:val="zh-CN"/>
        </w:rPr>
        <w:t>《防洪标准》GB50201-2014</w:t>
      </w:r>
    </w:p>
    <w:p w14:paraId="1607B563">
      <w:pPr>
        <w:numPr>
          <w:ilvl w:val="0"/>
          <w:numId w:val="6"/>
        </w:numPr>
        <w:bidi w:val="0"/>
        <w:ind w:left="425" w:leftChars="0" w:hanging="425" w:firstLineChars="0"/>
        <w:rPr>
          <w:rFonts w:hint="default"/>
        </w:rPr>
      </w:pPr>
      <w:r>
        <w:rPr>
          <w:rFonts w:hint="default"/>
        </w:rPr>
        <w:t>《水利水电工程等级划分及洪水标准》SL252-2017</w:t>
      </w:r>
    </w:p>
    <w:p w14:paraId="0D10A299">
      <w:pPr>
        <w:numPr>
          <w:ilvl w:val="0"/>
          <w:numId w:val="6"/>
        </w:numPr>
        <w:bidi w:val="0"/>
        <w:ind w:left="425" w:leftChars="0" w:hanging="425" w:firstLineChars="0"/>
        <w:rPr>
          <w:rFonts w:hint="default"/>
        </w:rPr>
      </w:pPr>
      <w:r>
        <w:rPr>
          <w:rFonts w:hint="default"/>
        </w:rPr>
        <w:t>《工程建设标准强制性条文》(2016)（水利工程部分）</w:t>
      </w:r>
    </w:p>
    <w:p w14:paraId="2E7D4435">
      <w:pPr>
        <w:numPr>
          <w:ilvl w:val="0"/>
          <w:numId w:val="6"/>
        </w:numPr>
        <w:bidi w:val="0"/>
        <w:ind w:left="425" w:leftChars="0" w:hanging="425" w:firstLineChars="0"/>
        <w:rPr>
          <w:rFonts w:hint="default"/>
        </w:rPr>
      </w:pPr>
      <w:r>
        <w:rPr>
          <w:rFonts w:hint="default"/>
        </w:rPr>
        <w:t>《堤防工程设计规范》GB50286</w:t>
      </w:r>
      <w:r>
        <w:t>-</w:t>
      </w:r>
      <w:r>
        <w:rPr>
          <w:rFonts w:hint="default"/>
        </w:rPr>
        <w:t>2013</w:t>
      </w:r>
    </w:p>
    <w:p w14:paraId="5E93F414">
      <w:pPr>
        <w:pStyle w:val="2"/>
        <w:keepNext/>
        <w:keepLines/>
        <w:pageBreakBefore w:val="0"/>
        <w:widowControl w:val="0"/>
        <w:numPr>
          <w:ilvl w:val="1"/>
          <w:numId w:val="2"/>
        </w:numPr>
        <w:kinsoku/>
        <w:wordWrap/>
        <w:overflowPunct/>
        <w:topLinePunct w:val="0"/>
        <w:autoSpaceDE w:val="0"/>
        <w:autoSpaceDN w:val="0"/>
        <w:bidi w:val="0"/>
        <w:adjustRightInd/>
        <w:snapToGrid/>
        <w:spacing w:before="80" w:after="0" w:line="440" w:lineRule="exact"/>
        <w:ind w:left="0" w:firstLine="0"/>
        <w:textAlignment w:val="auto"/>
        <w:rPr>
          <w:rFonts w:hint="eastAsia" w:ascii="方正仿宋_GBK" w:hAnsi="方正仿宋_GBK" w:eastAsia="方正仿宋_GBK" w:cs="方正仿宋_GBK"/>
          <w:b w:val="0"/>
          <w:bCs/>
        </w:rPr>
      </w:pPr>
      <w:bookmarkStart w:id="10" w:name="_Toc27448"/>
      <w:r>
        <w:rPr>
          <w:rFonts w:hint="eastAsia" w:ascii="方正仿宋_GBK" w:hAnsi="方正仿宋_GBK" w:eastAsia="方正仿宋_GBK" w:cs="方正仿宋_GBK"/>
          <w:b w:val="0"/>
          <w:bCs/>
        </w:rPr>
        <w:t>编制对象</w:t>
      </w:r>
      <w:bookmarkEnd w:id="10"/>
    </w:p>
    <w:p w14:paraId="2D39438A">
      <w:pPr>
        <w:keepNext w:val="0"/>
        <w:keepLines w:val="0"/>
        <w:pageBreakBefore w:val="0"/>
        <w:widowControl w:val="0"/>
        <w:kinsoku/>
        <w:wordWrap/>
        <w:overflowPunct/>
        <w:topLinePunct w:val="0"/>
        <w:autoSpaceDE w:val="0"/>
        <w:autoSpaceDN w:val="0"/>
        <w:bidi w:val="0"/>
        <w:adjustRightInd/>
        <w:snapToGrid/>
        <w:spacing w:line="600" w:lineRule="exact"/>
        <w:textAlignment w:val="auto"/>
        <w:rPr>
          <w:rFonts w:hint="eastAsia"/>
          <w:lang w:val="en-US" w:eastAsia="zh-CN"/>
        </w:rPr>
      </w:pPr>
      <w:r>
        <w:rPr>
          <w:rFonts w:hint="eastAsia"/>
          <w:lang w:val="en-US" w:eastAsia="zh-CN"/>
        </w:rPr>
        <w:t>赤溪河为长江左岸一级支流，为境内河流，河流编号F513A000000L，发源于重庆市丰都县保合镇范家沟村，流经十直镇、树人镇、名山街道后在名山街道赤溪村汇入长江。赤溪河全流域面积87.4km</w:t>
      </w:r>
      <w:r>
        <w:rPr>
          <w:rFonts w:hint="eastAsia"/>
          <w:vertAlign w:val="superscript"/>
          <w:lang w:val="en-US" w:eastAsia="zh-CN"/>
        </w:rPr>
        <w:t>2</w:t>
      </w:r>
      <w:r>
        <w:rPr>
          <w:rFonts w:hint="eastAsia"/>
          <w:lang w:val="en-US" w:eastAsia="zh-CN"/>
        </w:rPr>
        <w:t>，干流全长22.4km，全段位于丰都县境内，流经区域涉及丰都县境内4个镇街、11个行政村及1座水库（蒋家山水库）。</w:t>
      </w:r>
    </w:p>
    <w:p w14:paraId="4A371F0B">
      <w:pPr>
        <w:bidi w:val="0"/>
        <w:rPr>
          <w:rFonts w:hint="default"/>
          <w:lang w:val="en-US" w:eastAsia="zh-CN"/>
        </w:rPr>
      </w:pPr>
      <w:r>
        <w:rPr>
          <w:rFonts w:hint="eastAsia"/>
          <w:lang w:val="en-US" w:eastAsia="zh-CN"/>
        </w:rPr>
        <w:t>赤溪河</w:t>
      </w:r>
      <w:r>
        <w:rPr>
          <w:rFonts w:hint="default"/>
          <w:lang w:val="en-US" w:eastAsia="zh-CN"/>
        </w:rPr>
        <w:t>属区级河流，根据《重庆市“一河（库）一策”方案编制大纲 （试行）》的相关要求，区级河流以境内流域为单元编制，并覆盖流域内的乡镇（街道）级河流，流域内乡镇级河流为</w:t>
      </w:r>
      <w:r>
        <w:rPr>
          <w:rFonts w:hint="eastAsia"/>
          <w:lang w:val="en-US" w:eastAsia="zh-CN"/>
        </w:rPr>
        <w:t>十直镇、树人镇、名山街道</w:t>
      </w:r>
      <w:r>
        <w:rPr>
          <w:rFonts w:hint="default"/>
          <w:lang w:val="en-US" w:eastAsia="zh-CN"/>
        </w:rPr>
        <w:t>。因此，本方案编制对象为</w:t>
      </w:r>
      <w:r>
        <w:rPr>
          <w:rFonts w:hint="eastAsia"/>
          <w:lang w:val="en-US" w:eastAsia="zh-CN"/>
        </w:rPr>
        <w:t>丰都县赤溪河</w:t>
      </w:r>
      <w:r>
        <w:rPr>
          <w:rFonts w:hint="default"/>
          <w:lang w:val="en-US" w:eastAsia="zh-CN"/>
        </w:rPr>
        <w:t>流域。</w:t>
      </w:r>
    </w:p>
    <w:p w14:paraId="1FCB3ABA">
      <w:pPr>
        <w:pStyle w:val="25"/>
        <w:bidi w:val="0"/>
      </w:pPr>
      <w:r>
        <w:rPr>
          <w:rFonts w:hint="eastAsia"/>
          <w:lang w:val="en-US" w:eastAsia="zh-CN"/>
        </w:rPr>
        <w:t xml:space="preserve">表1.2-1  </w:t>
      </w:r>
      <w:r>
        <w:rPr>
          <w:rFonts w:hint="eastAsia"/>
        </w:rPr>
        <w:t>赤溪河基本情况表</w:t>
      </w:r>
    </w:p>
    <w:tbl>
      <w:tblPr>
        <w:tblStyle w:val="21"/>
        <w:tblW w:w="97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6"/>
        <w:gridCol w:w="1141"/>
        <w:gridCol w:w="1104"/>
        <w:gridCol w:w="1200"/>
        <w:gridCol w:w="857"/>
        <w:gridCol w:w="1296"/>
        <w:gridCol w:w="3107"/>
      </w:tblGrid>
      <w:tr w14:paraId="455B8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1076" w:type="dxa"/>
            <w:vAlign w:val="center"/>
          </w:tcPr>
          <w:p w14:paraId="77656E01">
            <w:pPr>
              <w:pStyle w:val="25"/>
              <w:bidi w:val="0"/>
            </w:pPr>
            <w:r>
              <w:rPr>
                <w:rFonts w:hint="eastAsia"/>
              </w:rPr>
              <w:t>河流名称</w:t>
            </w:r>
          </w:p>
        </w:tc>
        <w:tc>
          <w:tcPr>
            <w:tcW w:w="1141" w:type="dxa"/>
            <w:vAlign w:val="center"/>
          </w:tcPr>
          <w:p w14:paraId="6F95DD9C">
            <w:pPr>
              <w:pStyle w:val="25"/>
              <w:bidi w:val="0"/>
            </w:pPr>
            <w:r>
              <w:rPr>
                <w:rFonts w:hint="eastAsia"/>
              </w:rPr>
              <w:t>流域面积</w:t>
            </w:r>
            <w:r>
              <w:t>（</w:t>
            </w:r>
            <w:r>
              <w:rPr>
                <w:rFonts w:hint="eastAsia"/>
              </w:rPr>
              <w:t>km</w:t>
            </w:r>
            <w:r>
              <w:t>2）</w:t>
            </w:r>
          </w:p>
        </w:tc>
        <w:tc>
          <w:tcPr>
            <w:tcW w:w="1104" w:type="dxa"/>
            <w:vAlign w:val="center"/>
          </w:tcPr>
          <w:p w14:paraId="5CDAAECF">
            <w:pPr>
              <w:pStyle w:val="25"/>
              <w:bidi w:val="0"/>
            </w:pPr>
            <w:r>
              <w:rPr>
                <w:rFonts w:hint="eastAsia"/>
              </w:rPr>
              <w:t>河流总长（km）</w:t>
            </w:r>
          </w:p>
        </w:tc>
        <w:tc>
          <w:tcPr>
            <w:tcW w:w="1200" w:type="dxa"/>
            <w:vAlign w:val="center"/>
          </w:tcPr>
          <w:p w14:paraId="5643CC2B">
            <w:pPr>
              <w:pStyle w:val="25"/>
              <w:bidi w:val="0"/>
            </w:pPr>
            <w:r>
              <w:t>流域面积（</w:t>
            </w:r>
            <w:r>
              <w:rPr>
                <w:rFonts w:hint="eastAsia"/>
              </w:rPr>
              <w:t>km</w:t>
            </w:r>
            <w:r>
              <w:t>2）</w:t>
            </w:r>
          </w:p>
        </w:tc>
        <w:tc>
          <w:tcPr>
            <w:tcW w:w="857" w:type="dxa"/>
            <w:vAlign w:val="center"/>
          </w:tcPr>
          <w:p w14:paraId="11EE4CF6">
            <w:pPr>
              <w:pStyle w:val="25"/>
              <w:bidi w:val="0"/>
            </w:pPr>
            <w:r>
              <w:t>河长</w:t>
            </w:r>
            <w:r>
              <w:rPr>
                <w:rFonts w:hint="eastAsia"/>
              </w:rPr>
              <w:t>（km）</w:t>
            </w:r>
          </w:p>
        </w:tc>
        <w:tc>
          <w:tcPr>
            <w:tcW w:w="1296" w:type="dxa"/>
            <w:vAlign w:val="center"/>
          </w:tcPr>
          <w:p w14:paraId="093750F0">
            <w:pPr>
              <w:pStyle w:val="25"/>
              <w:bidi w:val="0"/>
            </w:pPr>
            <w:r>
              <w:rPr>
                <w:rFonts w:hint="eastAsia"/>
              </w:rPr>
              <w:t>流经乡镇</w:t>
            </w:r>
          </w:p>
        </w:tc>
        <w:tc>
          <w:tcPr>
            <w:tcW w:w="3107" w:type="dxa"/>
            <w:vAlign w:val="center"/>
          </w:tcPr>
          <w:p w14:paraId="4B6DF994">
            <w:pPr>
              <w:pStyle w:val="25"/>
              <w:bidi w:val="0"/>
            </w:pPr>
            <w:r>
              <w:rPr>
                <w:rFonts w:hint="eastAsia"/>
              </w:rPr>
              <w:t>流经村</w:t>
            </w:r>
          </w:p>
        </w:tc>
      </w:tr>
      <w:tr w14:paraId="224C3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76" w:type="dxa"/>
            <w:vMerge w:val="restart"/>
            <w:vAlign w:val="center"/>
          </w:tcPr>
          <w:p w14:paraId="4B58A6F5">
            <w:pPr>
              <w:pStyle w:val="25"/>
              <w:bidi w:val="0"/>
            </w:pPr>
            <w:r>
              <w:rPr>
                <w:rFonts w:hint="eastAsia"/>
              </w:rPr>
              <w:t>赤溪河</w:t>
            </w:r>
          </w:p>
        </w:tc>
        <w:tc>
          <w:tcPr>
            <w:tcW w:w="1141" w:type="dxa"/>
            <w:vMerge w:val="restart"/>
            <w:vAlign w:val="center"/>
          </w:tcPr>
          <w:p w14:paraId="6F711ECF">
            <w:pPr>
              <w:pStyle w:val="25"/>
              <w:bidi w:val="0"/>
            </w:pPr>
            <w:r>
              <w:t>87.4</w:t>
            </w:r>
          </w:p>
        </w:tc>
        <w:tc>
          <w:tcPr>
            <w:tcW w:w="1104" w:type="dxa"/>
            <w:vMerge w:val="restart"/>
            <w:vAlign w:val="center"/>
          </w:tcPr>
          <w:p w14:paraId="28D25245">
            <w:pPr>
              <w:pStyle w:val="25"/>
              <w:bidi w:val="0"/>
            </w:pPr>
            <w:r>
              <w:t>22.4</w:t>
            </w:r>
          </w:p>
        </w:tc>
        <w:tc>
          <w:tcPr>
            <w:tcW w:w="1200" w:type="dxa"/>
            <w:vMerge w:val="restart"/>
            <w:vAlign w:val="center"/>
          </w:tcPr>
          <w:p w14:paraId="0769D387">
            <w:pPr>
              <w:pStyle w:val="25"/>
              <w:bidi w:val="0"/>
            </w:pPr>
            <w:r>
              <w:t>87.4</w:t>
            </w:r>
          </w:p>
        </w:tc>
        <w:tc>
          <w:tcPr>
            <w:tcW w:w="857" w:type="dxa"/>
            <w:vMerge w:val="restart"/>
            <w:vAlign w:val="center"/>
          </w:tcPr>
          <w:p w14:paraId="5E789F11">
            <w:pPr>
              <w:pStyle w:val="25"/>
              <w:bidi w:val="0"/>
            </w:pPr>
            <w:r>
              <w:t>22.4</w:t>
            </w:r>
          </w:p>
        </w:tc>
        <w:tc>
          <w:tcPr>
            <w:tcW w:w="1296" w:type="dxa"/>
            <w:vAlign w:val="center"/>
          </w:tcPr>
          <w:p w14:paraId="0DF7D006">
            <w:pPr>
              <w:pStyle w:val="25"/>
              <w:bidi w:val="0"/>
            </w:pPr>
            <w:r>
              <w:rPr>
                <w:rFonts w:hint="eastAsia"/>
                <w:lang w:val="en-US" w:eastAsia="zh-CN"/>
              </w:rPr>
              <w:t>保合镇</w:t>
            </w:r>
          </w:p>
        </w:tc>
        <w:tc>
          <w:tcPr>
            <w:tcW w:w="3107" w:type="dxa"/>
            <w:vAlign w:val="center"/>
          </w:tcPr>
          <w:p w14:paraId="0D01266F">
            <w:pPr>
              <w:pStyle w:val="25"/>
              <w:bidi w:val="0"/>
            </w:pPr>
            <w:r>
              <w:rPr>
                <w:rFonts w:hint="eastAsia"/>
                <w:lang w:val="en-US" w:eastAsia="zh-CN"/>
              </w:rPr>
              <w:t>范家沟村</w:t>
            </w:r>
          </w:p>
        </w:tc>
      </w:tr>
      <w:tr w14:paraId="353CB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76" w:type="dxa"/>
            <w:vMerge w:val="continue"/>
            <w:vAlign w:val="center"/>
          </w:tcPr>
          <w:p w14:paraId="7DA0E04C">
            <w:pPr>
              <w:pStyle w:val="25"/>
              <w:bidi w:val="0"/>
              <w:rPr>
                <w:rFonts w:hint="eastAsia"/>
              </w:rPr>
            </w:pPr>
          </w:p>
        </w:tc>
        <w:tc>
          <w:tcPr>
            <w:tcW w:w="1141" w:type="dxa"/>
            <w:vMerge w:val="continue"/>
            <w:vAlign w:val="center"/>
          </w:tcPr>
          <w:p w14:paraId="56F86855">
            <w:pPr>
              <w:pStyle w:val="25"/>
              <w:bidi w:val="0"/>
            </w:pPr>
          </w:p>
        </w:tc>
        <w:tc>
          <w:tcPr>
            <w:tcW w:w="1104" w:type="dxa"/>
            <w:vMerge w:val="continue"/>
            <w:vAlign w:val="center"/>
          </w:tcPr>
          <w:p w14:paraId="466378CB">
            <w:pPr>
              <w:pStyle w:val="25"/>
              <w:bidi w:val="0"/>
            </w:pPr>
          </w:p>
        </w:tc>
        <w:tc>
          <w:tcPr>
            <w:tcW w:w="1200" w:type="dxa"/>
            <w:vMerge w:val="continue"/>
            <w:vAlign w:val="center"/>
          </w:tcPr>
          <w:p w14:paraId="1CDC6AA4">
            <w:pPr>
              <w:pStyle w:val="25"/>
              <w:bidi w:val="0"/>
            </w:pPr>
          </w:p>
        </w:tc>
        <w:tc>
          <w:tcPr>
            <w:tcW w:w="857" w:type="dxa"/>
            <w:vMerge w:val="continue"/>
            <w:vAlign w:val="center"/>
          </w:tcPr>
          <w:p w14:paraId="2FC27737">
            <w:pPr>
              <w:pStyle w:val="25"/>
              <w:bidi w:val="0"/>
            </w:pPr>
          </w:p>
        </w:tc>
        <w:tc>
          <w:tcPr>
            <w:tcW w:w="1296" w:type="dxa"/>
            <w:vAlign w:val="center"/>
          </w:tcPr>
          <w:p w14:paraId="4E6310AD">
            <w:pPr>
              <w:pStyle w:val="25"/>
              <w:bidi w:val="0"/>
              <w:rPr>
                <w:rFonts w:hint="eastAsia"/>
              </w:rPr>
            </w:pPr>
            <w:r>
              <w:rPr>
                <w:rFonts w:hint="eastAsia"/>
              </w:rPr>
              <w:t>十直镇</w:t>
            </w:r>
          </w:p>
        </w:tc>
        <w:tc>
          <w:tcPr>
            <w:tcW w:w="3107" w:type="dxa"/>
            <w:vAlign w:val="center"/>
          </w:tcPr>
          <w:p w14:paraId="41D35870">
            <w:pPr>
              <w:pStyle w:val="25"/>
              <w:bidi w:val="0"/>
              <w:rPr>
                <w:rFonts w:hint="eastAsia"/>
              </w:rPr>
            </w:pPr>
            <w:r>
              <w:rPr>
                <w:rFonts w:hint="eastAsia"/>
              </w:rPr>
              <w:t>蒋家山村、莲花村、新屋村</w:t>
            </w:r>
          </w:p>
        </w:tc>
      </w:tr>
      <w:tr w14:paraId="779DA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76" w:type="dxa"/>
            <w:vMerge w:val="continue"/>
            <w:vAlign w:val="center"/>
          </w:tcPr>
          <w:p w14:paraId="10B23ADA">
            <w:pPr>
              <w:pStyle w:val="25"/>
              <w:bidi w:val="0"/>
            </w:pPr>
          </w:p>
        </w:tc>
        <w:tc>
          <w:tcPr>
            <w:tcW w:w="1141" w:type="dxa"/>
            <w:vMerge w:val="continue"/>
            <w:vAlign w:val="center"/>
          </w:tcPr>
          <w:p w14:paraId="44D81CBC">
            <w:pPr>
              <w:pStyle w:val="25"/>
              <w:bidi w:val="0"/>
            </w:pPr>
          </w:p>
        </w:tc>
        <w:tc>
          <w:tcPr>
            <w:tcW w:w="1104" w:type="dxa"/>
            <w:vMerge w:val="continue"/>
            <w:vAlign w:val="center"/>
          </w:tcPr>
          <w:p w14:paraId="39DD605C">
            <w:pPr>
              <w:pStyle w:val="25"/>
              <w:bidi w:val="0"/>
            </w:pPr>
          </w:p>
        </w:tc>
        <w:tc>
          <w:tcPr>
            <w:tcW w:w="1200" w:type="dxa"/>
            <w:vMerge w:val="continue"/>
            <w:vAlign w:val="center"/>
          </w:tcPr>
          <w:p w14:paraId="74F2DCFA">
            <w:pPr>
              <w:pStyle w:val="25"/>
              <w:bidi w:val="0"/>
            </w:pPr>
          </w:p>
        </w:tc>
        <w:tc>
          <w:tcPr>
            <w:tcW w:w="857" w:type="dxa"/>
            <w:vMerge w:val="continue"/>
            <w:vAlign w:val="center"/>
          </w:tcPr>
          <w:p w14:paraId="0543420E">
            <w:pPr>
              <w:pStyle w:val="25"/>
              <w:bidi w:val="0"/>
            </w:pPr>
          </w:p>
        </w:tc>
        <w:tc>
          <w:tcPr>
            <w:tcW w:w="1296" w:type="dxa"/>
            <w:vAlign w:val="center"/>
          </w:tcPr>
          <w:p w14:paraId="34CA9B77">
            <w:pPr>
              <w:pStyle w:val="25"/>
              <w:bidi w:val="0"/>
            </w:pPr>
            <w:r>
              <w:rPr>
                <w:rFonts w:hint="eastAsia"/>
              </w:rPr>
              <w:t>树人镇</w:t>
            </w:r>
          </w:p>
        </w:tc>
        <w:tc>
          <w:tcPr>
            <w:tcW w:w="3107" w:type="dxa"/>
            <w:vAlign w:val="center"/>
          </w:tcPr>
          <w:p w14:paraId="4E3A537F">
            <w:pPr>
              <w:pStyle w:val="25"/>
              <w:bidi w:val="0"/>
            </w:pPr>
            <w:r>
              <w:rPr>
                <w:rFonts w:hint="eastAsia"/>
              </w:rPr>
              <w:t>万寿桥村、大柏树居委、岩口场村、三口井村、大石板村</w:t>
            </w:r>
          </w:p>
        </w:tc>
      </w:tr>
      <w:tr w14:paraId="3164D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76" w:type="dxa"/>
            <w:vMerge w:val="continue"/>
            <w:vAlign w:val="center"/>
          </w:tcPr>
          <w:p w14:paraId="23B38F95">
            <w:pPr>
              <w:pStyle w:val="25"/>
              <w:bidi w:val="0"/>
            </w:pPr>
          </w:p>
        </w:tc>
        <w:tc>
          <w:tcPr>
            <w:tcW w:w="1141" w:type="dxa"/>
            <w:vMerge w:val="continue"/>
            <w:vAlign w:val="center"/>
          </w:tcPr>
          <w:p w14:paraId="7D143AFA">
            <w:pPr>
              <w:pStyle w:val="25"/>
              <w:bidi w:val="0"/>
            </w:pPr>
          </w:p>
        </w:tc>
        <w:tc>
          <w:tcPr>
            <w:tcW w:w="1104" w:type="dxa"/>
            <w:vMerge w:val="continue"/>
            <w:vAlign w:val="center"/>
          </w:tcPr>
          <w:p w14:paraId="483894F1">
            <w:pPr>
              <w:pStyle w:val="25"/>
              <w:bidi w:val="0"/>
            </w:pPr>
          </w:p>
        </w:tc>
        <w:tc>
          <w:tcPr>
            <w:tcW w:w="1200" w:type="dxa"/>
            <w:vMerge w:val="continue"/>
            <w:vAlign w:val="center"/>
          </w:tcPr>
          <w:p w14:paraId="706C45AB">
            <w:pPr>
              <w:pStyle w:val="25"/>
              <w:bidi w:val="0"/>
            </w:pPr>
          </w:p>
        </w:tc>
        <w:tc>
          <w:tcPr>
            <w:tcW w:w="857" w:type="dxa"/>
            <w:vMerge w:val="continue"/>
            <w:vAlign w:val="center"/>
          </w:tcPr>
          <w:p w14:paraId="275B4FDD">
            <w:pPr>
              <w:pStyle w:val="25"/>
              <w:bidi w:val="0"/>
            </w:pPr>
          </w:p>
        </w:tc>
        <w:tc>
          <w:tcPr>
            <w:tcW w:w="1296" w:type="dxa"/>
            <w:vAlign w:val="center"/>
          </w:tcPr>
          <w:p w14:paraId="5E73B73A">
            <w:pPr>
              <w:pStyle w:val="25"/>
              <w:bidi w:val="0"/>
            </w:pPr>
            <w:r>
              <w:rPr>
                <w:rFonts w:hint="eastAsia"/>
              </w:rPr>
              <w:t>名山街道</w:t>
            </w:r>
          </w:p>
        </w:tc>
        <w:tc>
          <w:tcPr>
            <w:tcW w:w="3107" w:type="dxa"/>
            <w:vAlign w:val="center"/>
          </w:tcPr>
          <w:p w14:paraId="1589CA48">
            <w:pPr>
              <w:pStyle w:val="25"/>
              <w:bidi w:val="0"/>
            </w:pPr>
            <w:r>
              <w:rPr>
                <w:rFonts w:hint="eastAsia"/>
                <w:lang w:val="en-US" w:eastAsia="zh-CN"/>
              </w:rPr>
              <w:t>农化</w:t>
            </w:r>
            <w:r>
              <w:rPr>
                <w:rFonts w:hint="eastAsia"/>
              </w:rPr>
              <w:t>村、赤溪村</w:t>
            </w:r>
          </w:p>
        </w:tc>
      </w:tr>
    </w:tbl>
    <w:p w14:paraId="3ACC0F3C">
      <w:pPr>
        <w:pStyle w:val="2"/>
        <w:keepNext/>
        <w:keepLines/>
        <w:pageBreakBefore w:val="0"/>
        <w:widowControl w:val="0"/>
        <w:numPr>
          <w:ilvl w:val="1"/>
          <w:numId w:val="2"/>
        </w:numPr>
        <w:kinsoku/>
        <w:wordWrap/>
        <w:overflowPunct/>
        <w:topLinePunct w:val="0"/>
        <w:autoSpaceDE w:val="0"/>
        <w:autoSpaceDN w:val="0"/>
        <w:bidi w:val="0"/>
        <w:adjustRightInd/>
        <w:snapToGrid/>
        <w:spacing w:before="80" w:after="0" w:line="440" w:lineRule="exact"/>
        <w:ind w:left="0" w:firstLine="0"/>
        <w:textAlignment w:val="auto"/>
        <w:rPr>
          <w:rFonts w:hint="eastAsia" w:ascii="方正仿宋_GBK" w:hAnsi="方正仿宋_GBK" w:eastAsia="方正仿宋_GBK" w:cs="方正仿宋_GBK"/>
          <w:b w:val="0"/>
          <w:bCs/>
        </w:rPr>
      </w:pPr>
      <w:bookmarkStart w:id="11" w:name="_Toc14599"/>
      <w:r>
        <w:rPr>
          <w:rFonts w:hint="eastAsia" w:ascii="方正仿宋_GBK" w:hAnsi="方正仿宋_GBK" w:eastAsia="方正仿宋_GBK" w:cs="方正仿宋_GBK"/>
          <w:b w:val="0"/>
          <w:bCs/>
        </w:rPr>
        <w:t>编制主体</w:t>
      </w:r>
      <w:bookmarkEnd w:id="11"/>
    </w:p>
    <w:p w14:paraId="7A8C389B">
      <w:pPr>
        <w:bidi w:val="0"/>
        <w:rPr>
          <w:rFonts w:hint="default"/>
        </w:rPr>
      </w:pPr>
      <w:r>
        <w:rPr>
          <w:rFonts w:hint="eastAsia"/>
          <w:lang w:val="en-US" w:eastAsia="zh-CN"/>
        </w:rPr>
        <w:t>赤溪河</w:t>
      </w:r>
      <w:r>
        <w:rPr>
          <w:rFonts w:hint="default"/>
        </w:rPr>
        <w:t>“一河一策”编制主体分为组织单位和承担单位。其中，组织单位为</w:t>
      </w:r>
      <w:r>
        <w:rPr>
          <w:rFonts w:hint="eastAsia"/>
          <w:lang w:val="en-US" w:eastAsia="zh-CN"/>
        </w:rPr>
        <w:t>丰都县经信委</w:t>
      </w:r>
      <w:r>
        <w:rPr>
          <w:rFonts w:hint="default"/>
        </w:rPr>
        <w:t>，承担单位为重庆</w:t>
      </w:r>
      <w:r>
        <w:rPr>
          <w:rFonts w:hint="eastAsia"/>
          <w:lang w:val="en-US" w:eastAsia="zh-CN"/>
        </w:rPr>
        <w:t>市能源利用监测中心（重庆市节能技术服务中心）</w:t>
      </w:r>
      <w:r>
        <w:rPr>
          <w:rFonts w:hint="default"/>
        </w:rPr>
        <w:t>。</w:t>
      </w:r>
    </w:p>
    <w:p w14:paraId="55A663BC">
      <w:pPr>
        <w:pStyle w:val="2"/>
        <w:keepNext/>
        <w:keepLines/>
        <w:pageBreakBefore w:val="0"/>
        <w:widowControl w:val="0"/>
        <w:numPr>
          <w:ilvl w:val="1"/>
          <w:numId w:val="2"/>
        </w:numPr>
        <w:kinsoku/>
        <w:wordWrap/>
        <w:overflowPunct/>
        <w:topLinePunct w:val="0"/>
        <w:autoSpaceDE w:val="0"/>
        <w:autoSpaceDN w:val="0"/>
        <w:bidi w:val="0"/>
        <w:adjustRightInd/>
        <w:snapToGrid/>
        <w:spacing w:before="80" w:after="0" w:line="440" w:lineRule="exact"/>
        <w:ind w:left="0" w:firstLine="0"/>
        <w:textAlignment w:val="auto"/>
        <w:rPr>
          <w:rFonts w:hint="eastAsia" w:ascii="方正仿宋_GBK" w:hAnsi="方正仿宋_GBK" w:eastAsia="方正仿宋_GBK" w:cs="方正仿宋_GBK"/>
          <w:b w:val="0"/>
          <w:bCs/>
        </w:rPr>
      </w:pPr>
      <w:bookmarkStart w:id="12" w:name="_Toc23970"/>
      <w:r>
        <w:rPr>
          <w:rFonts w:hint="eastAsia" w:ascii="方正仿宋_GBK" w:hAnsi="方正仿宋_GBK" w:eastAsia="方正仿宋_GBK" w:cs="方正仿宋_GBK"/>
          <w:b w:val="0"/>
          <w:bCs/>
        </w:rPr>
        <w:t>实施周期</w:t>
      </w:r>
      <w:bookmarkEnd w:id="12"/>
    </w:p>
    <w:p w14:paraId="2F1A58D3">
      <w:pPr>
        <w:bidi w:val="0"/>
        <w:rPr>
          <w:rFonts w:hint="default"/>
        </w:rPr>
      </w:pPr>
      <w:r>
        <w:rPr>
          <w:rFonts w:hint="default"/>
        </w:rPr>
        <w:t>根据《重庆市“一河一策”方案编制大纲 （试行）》的相关要求，</w:t>
      </w:r>
      <w:r>
        <w:rPr>
          <w:rFonts w:hint="eastAsia"/>
          <w:lang w:val="en-US" w:eastAsia="zh-CN"/>
        </w:rPr>
        <w:t>区级</w:t>
      </w:r>
      <w:r>
        <w:rPr>
          <w:rFonts w:hint="default"/>
        </w:rPr>
        <w:t>河流编制周期为五年</w:t>
      </w:r>
      <w:r>
        <w:t>。</w:t>
      </w:r>
      <w:r>
        <w:rPr>
          <w:rFonts w:hint="eastAsia"/>
          <w:lang w:val="en-US" w:eastAsia="zh-CN"/>
        </w:rPr>
        <w:t>赤溪河</w:t>
      </w:r>
      <w:r>
        <w:rPr>
          <w:rFonts w:hint="default"/>
        </w:rPr>
        <w:t>为区级重点河流，因此</w:t>
      </w:r>
      <w:r>
        <w:t>，</w:t>
      </w:r>
      <w:r>
        <w:rPr>
          <w:rFonts w:hint="default"/>
        </w:rPr>
        <w:t>本方案实施周期为五年，即2021-2025年。</w:t>
      </w:r>
    </w:p>
    <w:p w14:paraId="50577DB6">
      <w:pPr>
        <w:pStyle w:val="2"/>
        <w:keepNext/>
        <w:keepLines/>
        <w:pageBreakBefore w:val="0"/>
        <w:widowControl w:val="0"/>
        <w:numPr>
          <w:ilvl w:val="1"/>
          <w:numId w:val="2"/>
        </w:numPr>
        <w:kinsoku/>
        <w:wordWrap/>
        <w:overflowPunct/>
        <w:topLinePunct w:val="0"/>
        <w:autoSpaceDE w:val="0"/>
        <w:autoSpaceDN w:val="0"/>
        <w:bidi w:val="0"/>
        <w:adjustRightInd/>
        <w:snapToGrid/>
        <w:spacing w:before="80" w:after="0" w:line="440" w:lineRule="exact"/>
        <w:ind w:left="0" w:firstLine="0"/>
        <w:textAlignment w:val="auto"/>
        <w:rPr>
          <w:rFonts w:hint="eastAsia" w:ascii="方正仿宋_GBK" w:hAnsi="方正仿宋_GBK" w:eastAsia="方正仿宋_GBK" w:cs="方正仿宋_GBK"/>
          <w:b w:val="0"/>
          <w:bCs/>
        </w:rPr>
      </w:pPr>
      <w:bookmarkStart w:id="13" w:name="_Toc18669"/>
      <w:r>
        <w:rPr>
          <w:rFonts w:hint="eastAsia" w:ascii="方正仿宋_GBK" w:hAnsi="方正仿宋_GBK" w:eastAsia="方正仿宋_GBK" w:cs="方正仿宋_GBK"/>
          <w:b w:val="0"/>
          <w:bCs/>
        </w:rPr>
        <w:t>河长组织体系</w:t>
      </w:r>
      <w:bookmarkEnd w:id="13"/>
    </w:p>
    <w:p w14:paraId="3AE18F3A">
      <w:pPr>
        <w:bidi w:val="0"/>
      </w:pPr>
      <w:r>
        <w:rPr>
          <w:rFonts w:hint="eastAsia"/>
          <w:lang w:val="en-US" w:eastAsia="zh-CN"/>
        </w:rPr>
        <w:t>赤溪河</w:t>
      </w:r>
      <w:r>
        <w:t>属于</w:t>
      </w:r>
      <w:r>
        <w:rPr>
          <w:rFonts w:hint="eastAsia"/>
          <w:lang w:val="en-US" w:eastAsia="zh-CN"/>
        </w:rPr>
        <w:t>丰都县</w:t>
      </w:r>
      <w:r>
        <w:t>重点河流，由区领导担任河流河长，区河长办主要成员单位担任部门河长，河流流经镇街、村社段分别由该镇街、村（社区）的党（工）委、支委主要负责同志担任河流河段河长。</w:t>
      </w:r>
      <w:r>
        <w:rPr>
          <w:rFonts w:hint="eastAsia"/>
          <w:lang w:val="en-US" w:eastAsia="zh-CN"/>
        </w:rPr>
        <w:t>赤溪河</w:t>
      </w:r>
      <w:r>
        <w:t>河长体系详见</w:t>
      </w:r>
      <w:r>
        <w:fldChar w:fldCharType="begin"/>
      </w:r>
      <w:r>
        <w:instrText xml:space="preserve"> REF _Ref532110488 \h  \* MERGEFORMAT </w:instrText>
      </w:r>
      <w:r>
        <w:fldChar w:fldCharType="separate"/>
      </w:r>
      <w:r>
        <w:t>表1.5-1</w:t>
      </w:r>
      <w:r>
        <w:fldChar w:fldCharType="end"/>
      </w:r>
      <w:r>
        <w:t>。</w:t>
      </w:r>
    </w:p>
    <w:p w14:paraId="75CADA9C">
      <w:pPr>
        <w:pStyle w:val="12"/>
        <w:spacing w:line="360" w:lineRule="auto"/>
        <w:rPr>
          <w:rStyle w:val="22"/>
        </w:rPr>
      </w:pPr>
      <w:bookmarkStart w:id="14" w:name="_Ref532110488"/>
      <w:r>
        <w:rPr>
          <w:rStyle w:val="22"/>
        </w:rPr>
        <w:t>表1.5-</w:t>
      </w:r>
      <w:r>
        <w:rPr>
          <w:rStyle w:val="22"/>
        </w:rPr>
        <w:fldChar w:fldCharType="begin"/>
      </w:r>
      <w:r>
        <w:rPr>
          <w:rStyle w:val="22"/>
        </w:rPr>
        <w:instrText xml:space="preserve"> SEQ 表1- \* ARABIC </w:instrText>
      </w:r>
      <w:r>
        <w:rPr>
          <w:rStyle w:val="22"/>
        </w:rPr>
        <w:fldChar w:fldCharType="separate"/>
      </w:r>
      <w:r>
        <w:rPr>
          <w:rStyle w:val="22"/>
        </w:rPr>
        <w:t>1</w:t>
      </w:r>
      <w:r>
        <w:rPr>
          <w:rStyle w:val="22"/>
        </w:rPr>
        <w:fldChar w:fldCharType="end"/>
      </w:r>
      <w:bookmarkEnd w:id="14"/>
      <w:r>
        <w:rPr>
          <w:rStyle w:val="22"/>
        </w:rPr>
        <w:t xml:space="preserve"> </w:t>
      </w:r>
      <w:r>
        <w:rPr>
          <w:rStyle w:val="22"/>
          <w:rFonts w:hint="eastAsia" w:eastAsia="方正仿宋_GBK"/>
          <w:lang w:val="en-US" w:eastAsia="zh-CN"/>
        </w:rPr>
        <w:t>赤溪河</w:t>
      </w:r>
      <w:r>
        <w:rPr>
          <w:rStyle w:val="22"/>
        </w:rPr>
        <w:t>河长体系</w:t>
      </w:r>
    </w:p>
    <w:tbl>
      <w:tblPr>
        <w:tblStyle w:val="20"/>
        <w:tblW w:w="9766" w:type="dxa"/>
        <w:tblInd w:w="0" w:type="dxa"/>
        <w:tblLayout w:type="fixed"/>
        <w:tblCellMar>
          <w:top w:w="0" w:type="dxa"/>
          <w:left w:w="108" w:type="dxa"/>
          <w:bottom w:w="0" w:type="dxa"/>
          <w:right w:w="108" w:type="dxa"/>
        </w:tblCellMar>
      </w:tblPr>
      <w:tblGrid>
        <w:gridCol w:w="1149"/>
        <w:gridCol w:w="1723"/>
        <w:gridCol w:w="1149"/>
        <w:gridCol w:w="3101"/>
        <w:gridCol w:w="914"/>
        <w:gridCol w:w="1730"/>
      </w:tblGrid>
      <w:tr w14:paraId="5FF4FC63">
        <w:tblPrEx>
          <w:tblCellMar>
            <w:top w:w="0" w:type="dxa"/>
            <w:left w:w="108" w:type="dxa"/>
            <w:bottom w:w="0" w:type="dxa"/>
            <w:right w:w="108" w:type="dxa"/>
          </w:tblCellMar>
        </w:tblPrEx>
        <w:trPr>
          <w:trHeight w:val="454" w:hRule="atLeast"/>
        </w:trPr>
        <w:tc>
          <w:tcPr>
            <w:tcW w:w="1149" w:type="dxa"/>
            <w:vMerge w:val="restart"/>
            <w:tcBorders>
              <w:top w:val="single" w:color="auto" w:sz="4" w:space="0"/>
              <w:left w:val="single" w:color="auto" w:sz="4" w:space="0"/>
              <w:bottom w:val="single" w:color="auto" w:sz="4" w:space="0"/>
              <w:right w:val="single" w:color="auto" w:sz="4" w:space="0"/>
            </w:tcBorders>
            <w:shd w:val="clear" w:color="auto" w:fill="auto"/>
            <w:noWrap w:val="0"/>
            <w:vAlign w:val="center"/>
          </w:tcPr>
          <w:p w14:paraId="47CB3A39">
            <w:pPr>
              <w:pStyle w:val="25"/>
              <w:bidi w:val="0"/>
              <w:rPr>
                <w:rFonts w:hint="eastAsia"/>
              </w:rPr>
            </w:pPr>
            <w:r>
              <w:rPr>
                <w:rFonts w:hint="eastAsia"/>
              </w:rPr>
              <w:t>河流</w:t>
            </w:r>
          </w:p>
        </w:tc>
        <w:tc>
          <w:tcPr>
            <w:tcW w:w="1723" w:type="dxa"/>
            <w:vMerge w:val="restart"/>
            <w:tcBorders>
              <w:top w:val="single" w:color="auto" w:sz="4" w:space="0"/>
              <w:left w:val="single" w:color="auto" w:sz="4" w:space="0"/>
              <w:bottom w:val="single" w:color="auto" w:sz="4" w:space="0"/>
              <w:right w:val="single" w:color="auto" w:sz="4" w:space="0"/>
            </w:tcBorders>
            <w:shd w:val="clear" w:color="auto" w:fill="auto"/>
            <w:noWrap w:val="0"/>
            <w:vAlign w:val="center"/>
          </w:tcPr>
          <w:p w14:paraId="70FFCBD5">
            <w:pPr>
              <w:pStyle w:val="25"/>
              <w:bidi w:val="0"/>
              <w:rPr>
                <w:rFonts w:hint="eastAsia"/>
              </w:rPr>
            </w:pPr>
            <w:r>
              <w:rPr>
                <w:rFonts w:hint="eastAsia"/>
              </w:rPr>
              <w:t>河长</w:t>
            </w:r>
          </w:p>
        </w:tc>
        <w:tc>
          <w:tcPr>
            <w:tcW w:w="4250"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40CD0629">
            <w:pPr>
              <w:pStyle w:val="25"/>
              <w:bidi w:val="0"/>
              <w:rPr>
                <w:rFonts w:hint="eastAsia"/>
              </w:rPr>
            </w:pPr>
            <w:r>
              <w:rPr>
                <w:rFonts w:hint="eastAsia"/>
              </w:rPr>
              <w:t>名单</w:t>
            </w:r>
          </w:p>
        </w:tc>
        <w:tc>
          <w:tcPr>
            <w:tcW w:w="2644"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7B32A4B2">
            <w:pPr>
              <w:pStyle w:val="25"/>
              <w:bidi w:val="0"/>
              <w:rPr>
                <w:rFonts w:hint="eastAsia"/>
              </w:rPr>
            </w:pPr>
            <w:r>
              <w:rPr>
                <w:rFonts w:hint="eastAsia"/>
              </w:rPr>
              <w:t>督导长</w:t>
            </w:r>
          </w:p>
        </w:tc>
      </w:tr>
      <w:tr w14:paraId="313151EF">
        <w:tblPrEx>
          <w:tblCellMar>
            <w:top w:w="0" w:type="dxa"/>
            <w:left w:w="108" w:type="dxa"/>
            <w:bottom w:w="0" w:type="dxa"/>
            <w:right w:w="108" w:type="dxa"/>
          </w:tblCellMar>
        </w:tblPrEx>
        <w:trPr>
          <w:trHeight w:val="454" w:hRule="atLeast"/>
        </w:trPr>
        <w:tc>
          <w:tcPr>
            <w:tcW w:w="1149"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14:paraId="67E6DF54">
            <w:pPr>
              <w:pStyle w:val="25"/>
              <w:bidi w:val="0"/>
              <w:rPr>
                <w:rFonts w:hint="eastAsia"/>
              </w:rPr>
            </w:pPr>
          </w:p>
        </w:tc>
        <w:tc>
          <w:tcPr>
            <w:tcW w:w="1723"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14:paraId="0697FF0E">
            <w:pPr>
              <w:pStyle w:val="25"/>
              <w:bidi w:val="0"/>
              <w:rPr>
                <w:rFonts w:hint="eastAsia"/>
              </w:rPr>
            </w:pPr>
          </w:p>
        </w:tc>
        <w:tc>
          <w:tcPr>
            <w:tcW w:w="1149"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4C2A20F">
            <w:pPr>
              <w:pStyle w:val="25"/>
              <w:bidi w:val="0"/>
              <w:rPr>
                <w:rFonts w:hint="eastAsia"/>
              </w:rPr>
            </w:pPr>
            <w:r>
              <w:rPr>
                <w:rFonts w:hint="eastAsia"/>
              </w:rPr>
              <w:t>姓名</w:t>
            </w:r>
          </w:p>
        </w:tc>
        <w:tc>
          <w:tcPr>
            <w:tcW w:w="310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88287B0">
            <w:pPr>
              <w:pStyle w:val="25"/>
              <w:bidi w:val="0"/>
              <w:rPr>
                <w:rFonts w:hint="eastAsia"/>
              </w:rPr>
            </w:pPr>
            <w:r>
              <w:rPr>
                <w:rFonts w:hint="eastAsia"/>
              </w:rPr>
              <w:t>职务</w:t>
            </w:r>
          </w:p>
        </w:tc>
        <w:tc>
          <w:tcPr>
            <w:tcW w:w="91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1603217">
            <w:pPr>
              <w:pStyle w:val="25"/>
              <w:bidi w:val="0"/>
              <w:rPr>
                <w:rFonts w:hint="eastAsia"/>
              </w:rPr>
            </w:pPr>
            <w:r>
              <w:rPr>
                <w:rFonts w:hint="eastAsia"/>
              </w:rPr>
              <w:t>姓名</w:t>
            </w:r>
          </w:p>
        </w:tc>
        <w:tc>
          <w:tcPr>
            <w:tcW w:w="173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30674F5">
            <w:pPr>
              <w:pStyle w:val="25"/>
              <w:bidi w:val="0"/>
              <w:rPr>
                <w:rFonts w:hint="eastAsia"/>
              </w:rPr>
            </w:pPr>
            <w:r>
              <w:rPr>
                <w:rFonts w:hint="eastAsia"/>
              </w:rPr>
              <w:t>职务</w:t>
            </w:r>
          </w:p>
        </w:tc>
      </w:tr>
      <w:tr w14:paraId="0E290740">
        <w:trPr>
          <w:trHeight w:val="454" w:hRule="atLeast"/>
        </w:trPr>
        <w:tc>
          <w:tcPr>
            <w:tcW w:w="1149" w:type="dxa"/>
            <w:vMerge w:val="restart"/>
            <w:tcBorders>
              <w:top w:val="single" w:color="auto" w:sz="4" w:space="0"/>
              <w:left w:val="single" w:color="auto" w:sz="4" w:space="0"/>
              <w:bottom w:val="single" w:color="auto" w:sz="4" w:space="0"/>
              <w:right w:val="single" w:color="auto" w:sz="4" w:space="0"/>
            </w:tcBorders>
            <w:shd w:val="clear" w:color="auto" w:fill="auto"/>
            <w:noWrap w:val="0"/>
            <w:vAlign w:val="center"/>
          </w:tcPr>
          <w:p w14:paraId="12EDD400">
            <w:pPr>
              <w:pStyle w:val="25"/>
              <w:bidi w:val="0"/>
              <w:rPr>
                <w:rFonts w:hint="eastAsia"/>
              </w:rPr>
            </w:pPr>
            <w:r>
              <w:rPr>
                <w:rFonts w:hint="eastAsia"/>
              </w:rPr>
              <w:t>赤溪河</w:t>
            </w:r>
          </w:p>
        </w:tc>
        <w:tc>
          <w:tcPr>
            <w:tcW w:w="172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AA76F19">
            <w:pPr>
              <w:pStyle w:val="25"/>
              <w:bidi w:val="0"/>
              <w:rPr>
                <w:rFonts w:hint="eastAsia"/>
              </w:rPr>
            </w:pPr>
            <w:r>
              <w:rPr>
                <w:rFonts w:hint="eastAsia"/>
              </w:rPr>
              <w:t>县河长</w:t>
            </w:r>
          </w:p>
        </w:tc>
        <w:tc>
          <w:tcPr>
            <w:tcW w:w="1149"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1E95BC9">
            <w:pPr>
              <w:pStyle w:val="25"/>
              <w:bidi w:val="0"/>
              <w:rPr>
                <w:rFonts w:hint="eastAsia"/>
              </w:rPr>
            </w:pPr>
            <w:r>
              <w:rPr>
                <w:rFonts w:hint="eastAsia"/>
              </w:rPr>
              <w:t>陈金富</w:t>
            </w:r>
          </w:p>
        </w:tc>
        <w:tc>
          <w:tcPr>
            <w:tcW w:w="310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B51E779">
            <w:pPr>
              <w:pStyle w:val="25"/>
              <w:bidi w:val="0"/>
              <w:rPr>
                <w:rFonts w:hint="eastAsia"/>
              </w:rPr>
            </w:pPr>
            <w:r>
              <w:rPr>
                <w:rFonts w:hint="eastAsia"/>
              </w:rPr>
              <w:t>副县长</w:t>
            </w:r>
          </w:p>
        </w:tc>
        <w:tc>
          <w:tcPr>
            <w:tcW w:w="914" w:type="dxa"/>
            <w:vMerge w:val="restart"/>
            <w:tcBorders>
              <w:top w:val="single" w:color="auto" w:sz="4" w:space="0"/>
              <w:left w:val="single" w:color="auto" w:sz="4" w:space="0"/>
              <w:right w:val="single" w:color="auto" w:sz="4" w:space="0"/>
            </w:tcBorders>
            <w:shd w:val="clear" w:color="auto" w:fill="auto"/>
            <w:noWrap w:val="0"/>
            <w:vAlign w:val="center"/>
          </w:tcPr>
          <w:p w14:paraId="1B012F9E">
            <w:pPr>
              <w:pStyle w:val="25"/>
              <w:bidi w:val="0"/>
              <w:rPr>
                <w:rFonts w:hint="eastAsia"/>
              </w:rPr>
            </w:pPr>
            <w:r>
              <w:rPr>
                <w:rFonts w:hint="eastAsia"/>
              </w:rPr>
              <w:t>蔡正江</w:t>
            </w:r>
          </w:p>
        </w:tc>
        <w:tc>
          <w:tcPr>
            <w:tcW w:w="1730" w:type="dxa"/>
            <w:vMerge w:val="restart"/>
            <w:tcBorders>
              <w:top w:val="single" w:color="auto" w:sz="4" w:space="0"/>
              <w:left w:val="single" w:color="auto" w:sz="4" w:space="0"/>
              <w:right w:val="single" w:color="auto" w:sz="4" w:space="0"/>
            </w:tcBorders>
            <w:shd w:val="clear" w:color="auto" w:fill="auto"/>
            <w:noWrap w:val="0"/>
            <w:vAlign w:val="center"/>
          </w:tcPr>
          <w:p w14:paraId="7A8B2F78">
            <w:pPr>
              <w:pStyle w:val="25"/>
              <w:bidi w:val="0"/>
              <w:rPr>
                <w:rFonts w:hint="eastAsia"/>
              </w:rPr>
            </w:pPr>
            <w:r>
              <w:rPr>
                <w:rFonts w:hint="eastAsia"/>
              </w:rPr>
              <w:t>政协副主席</w:t>
            </w:r>
          </w:p>
        </w:tc>
      </w:tr>
      <w:tr w14:paraId="3CA5CF01">
        <w:tblPrEx>
          <w:tblCellMar>
            <w:top w:w="0" w:type="dxa"/>
            <w:left w:w="108" w:type="dxa"/>
            <w:bottom w:w="0" w:type="dxa"/>
            <w:right w:w="108" w:type="dxa"/>
          </w:tblCellMar>
        </w:tblPrEx>
        <w:trPr>
          <w:trHeight w:val="454" w:hRule="atLeast"/>
        </w:trPr>
        <w:tc>
          <w:tcPr>
            <w:tcW w:w="1149" w:type="dxa"/>
            <w:vMerge w:val="continue"/>
            <w:tcBorders>
              <w:left w:val="single" w:color="auto" w:sz="4" w:space="0"/>
              <w:right w:val="single" w:color="auto" w:sz="4" w:space="0"/>
            </w:tcBorders>
            <w:shd w:val="clear" w:color="auto" w:fill="auto"/>
            <w:noWrap w:val="0"/>
            <w:vAlign w:val="center"/>
          </w:tcPr>
          <w:p w14:paraId="05A259B3">
            <w:pPr>
              <w:pStyle w:val="25"/>
              <w:bidi w:val="0"/>
              <w:rPr>
                <w:rFonts w:hint="eastAsia"/>
              </w:rPr>
            </w:pPr>
          </w:p>
        </w:tc>
        <w:tc>
          <w:tcPr>
            <w:tcW w:w="172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7C49B1A">
            <w:pPr>
              <w:pStyle w:val="25"/>
              <w:bidi w:val="0"/>
              <w:rPr>
                <w:rFonts w:hint="default"/>
                <w:lang w:val="en-US" w:eastAsia="zh-CN"/>
              </w:rPr>
            </w:pPr>
            <w:r>
              <w:rPr>
                <w:rFonts w:hint="eastAsia"/>
                <w:lang w:val="en-US" w:eastAsia="zh-CN"/>
              </w:rPr>
              <w:t>保合镇河长</w:t>
            </w:r>
          </w:p>
        </w:tc>
        <w:tc>
          <w:tcPr>
            <w:tcW w:w="1149"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213AD18">
            <w:pPr>
              <w:pStyle w:val="25"/>
              <w:bidi w:val="0"/>
              <w:rPr>
                <w:rFonts w:hint="eastAsia"/>
              </w:rPr>
            </w:pPr>
          </w:p>
        </w:tc>
        <w:tc>
          <w:tcPr>
            <w:tcW w:w="310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DB7075B">
            <w:pPr>
              <w:pStyle w:val="25"/>
              <w:bidi w:val="0"/>
              <w:rPr>
                <w:rFonts w:hint="eastAsia"/>
              </w:rPr>
            </w:pPr>
          </w:p>
        </w:tc>
        <w:tc>
          <w:tcPr>
            <w:tcW w:w="914" w:type="dxa"/>
            <w:vMerge w:val="continue"/>
            <w:tcBorders>
              <w:left w:val="single" w:color="auto" w:sz="4" w:space="0"/>
              <w:right w:val="single" w:color="auto" w:sz="4" w:space="0"/>
            </w:tcBorders>
            <w:shd w:val="clear" w:color="auto" w:fill="auto"/>
            <w:noWrap w:val="0"/>
            <w:vAlign w:val="center"/>
          </w:tcPr>
          <w:p w14:paraId="131B99DC">
            <w:pPr>
              <w:pStyle w:val="25"/>
              <w:bidi w:val="0"/>
              <w:rPr>
                <w:rFonts w:hint="eastAsia"/>
              </w:rPr>
            </w:pPr>
          </w:p>
        </w:tc>
        <w:tc>
          <w:tcPr>
            <w:tcW w:w="1730" w:type="dxa"/>
            <w:vMerge w:val="continue"/>
            <w:tcBorders>
              <w:left w:val="single" w:color="auto" w:sz="4" w:space="0"/>
              <w:right w:val="single" w:color="auto" w:sz="4" w:space="0"/>
            </w:tcBorders>
            <w:shd w:val="clear" w:color="auto" w:fill="auto"/>
            <w:noWrap w:val="0"/>
            <w:vAlign w:val="center"/>
          </w:tcPr>
          <w:p w14:paraId="7B68C812">
            <w:pPr>
              <w:pStyle w:val="25"/>
              <w:bidi w:val="0"/>
              <w:rPr>
                <w:rFonts w:hint="eastAsia"/>
              </w:rPr>
            </w:pPr>
          </w:p>
        </w:tc>
      </w:tr>
      <w:tr w14:paraId="48B10982">
        <w:tblPrEx>
          <w:tblCellMar>
            <w:top w:w="0" w:type="dxa"/>
            <w:left w:w="108" w:type="dxa"/>
            <w:bottom w:w="0" w:type="dxa"/>
            <w:right w:w="108" w:type="dxa"/>
          </w:tblCellMar>
        </w:tblPrEx>
        <w:trPr>
          <w:trHeight w:val="454" w:hRule="atLeast"/>
        </w:trPr>
        <w:tc>
          <w:tcPr>
            <w:tcW w:w="1149"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14:paraId="5A3A2374">
            <w:pPr>
              <w:pStyle w:val="25"/>
              <w:bidi w:val="0"/>
              <w:rPr>
                <w:rFonts w:hint="eastAsia"/>
              </w:rPr>
            </w:pPr>
          </w:p>
        </w:tc>
        <w:tc>
          <w:tcPr>
            <w:tcW w:w="172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2175BE4">
            <w:pPr>
              <w:pStyle w:val="25"/>
              <w:bidi w:val="0"/>
              <w:rPr>
                <w:rFonts w:hint="eastAsia"/>
              </w:rPr>
            </w:pPr>
            <w:r>
              <w:rPr>
                <w:rFonts w:hint="eastAsia"/>
              </w:rPr>
              <w:t>十直段河长</w:t>
            </w:r>
          </w:p>
        </w:tc>
        <w:tc>
          <w:tcPr>
            <w:tcW w:w="1149"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C8CDA36">
            <w:pPr>
              <w:pStyle w:val="25"/>
              <w:bidi w:val="0"/>
              <w:rPr>
                <w:rFonts w:hint="eastAsia"/>
              </w:rPr>
            </w:pPr>
            <w:r>
              <w:rPr>
                <w:rFonts w:hint="eastAsia"/>
              </w:rPr>
              <w:t>谭余庆</w:t>
            </w:r>
          </w:p>
        </w:tc>
        <w:tc>
          <w:tcPr>
            <w:tcW w:w="310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7BC1D37">
            <w:pPr>
              <w:pStyle w:val="25"/>
              <w:bidi w:val="0"/>
              <w:rPr>
                <w:rFonts w:hint="eastAsia"/>
              </w:rPr>
            </w:pPr>
            <w:r>
              <w:rPr>
                <w:rFonts w:hint="eastAsia"/>
              </w:rPr>
              <w:t>十直镇镇长</w:t>
            </w:r>
          </w:p>
        </w:tc>
        <w:tc>
          <w:tcPr>
            <w:tcW w:w="914" w:type="dxa"/>
            <w:vMerge w:val="continue"/>
            <w:tcBorders>
              <w:left w:val="single" w:color="auto" w:sz="4" w:space="0"/>
              <w:right w:val="single" w:color="auto" w:sz="4" w:space="0"/>
            </w:tcBorders>
            <w:noWrap w:val="0"/>
            <w:vAlign w:val="center"/>
          </w:tcPr>
          <w:p w14:paraId="0C2F4FE1">
            <w:pPr>
              <w:pStyle w:val="25"/>
              <w:bidi w:val="0"/>
              <w:rPr>
                <w:rFonts w:hint="eastAsia"/>
              </w:rPr>
            </w:pPr>
          </w:p>
        </w:tc>
        <w:tc>
          <w:tcPr>
            <w:tcW w:w="1730" w:type="dxa"/>
            <w:vMerge w:val="continue"/>
            <w:tcBorders>
              <w:left w:val="single" w:color="auto" w:sz="4" w:space="0"/>
              <w:right w:val="single" w:color="auto" w:sz="4" w:space="0"/>
            </w:tcBorders>
            <w:noWrap w:val="0"/>
            <w:vAlign w:val="center"/>
          </w:tcPr>
          <w:p w14:paraId="240764AA">
            <w:pPr>
              <w:pStyle w:val="25"/>
              <w:bidi w:val="0"/>
              <w:rPr>
                <w:rFonts w:hint="eastAsia"/>
              </w:rPr>
            </w:pPr>
          </w:p>
        </w:tc>
      </w:tr>
      <w:tr w14:paraId="1D9D181F">
        <w:tblPrEx>
          <w:tblCellMar>
            <w:top w:w="0" w:type="dxa"/>
            <w:left w:w="108" w:type="dxa"/>
            <w:bottom w:w="0" w:type="dxa"/>
            <w:right w:w="108" w:type="dxa"/>
          </w:tblCellMar>
        </w:tblPrEx>
        <w:trPr>
          <w:trHeight w:val="454" w:hRule="atLeast"/>
        </w:trPr>
        <w:tc>
          <w:tcPr>
            <w:tcW w:w="1149"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14:paraId="733838CC">
            <w:pPr>
              <w:pStyle w:val="25"/>
              <w:bidi w:val="0"/>
              <w:rPr>
                <w:rFonts w:hint="eastAsia"/>
              </w:rPr>
            </w:pPr>
          </w:p>
        </w:tc>
        <w:tc>
          <w:tcPr>
            <w:tcW w:w="172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4C1BEDC">
            <w:pPr>
              <w:pStyle w:val="25"/>
              <w:bidi w:val="0"/>
              <w:rPr>
                <w:rFonts w:hint="eastAsia"/>
              </w:rPr>
            </w:pPr>
            <w:r>
              <w:rPr>
                <w:rFonts w:hint="eastAsia"/>
              </w:rPr>
              <w:t>树人段河长</w:t>
            </w:r>
          </w:p>
        </w:tc>
        <w:tc>
          <w:tcPr>
            <w:tcW w:w="1149"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7A884CE">
            <w:pPr>
              <w:pStyle w:val="25"/>
              <w:bidi w:val="0"/>
              <w:rPr>
                <w:rFonts w:hint="eastAsia"/>
                <w:lang w:eastAsia="zh-CN"/>
              </w:rPr>
            </w:pPr>
            <w:r>
              <w:rPr>
                <w:rFonts w:hint="eastAsia"/>
                <w:lang w:val="en-US" w:eastAsia="zh-CN"/>
              </w:rPr>
              <w:t>陈祥文</w:t>
            </w:r>
          </w:p>
        </w:tc>
        <w:tc>
          <w:tcPr>
            <w:tcW w:w="310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81FA8D0">
            <w:pPr>
              <w:pStyle w:val="25"/>
              <w:bidi w:val="0"/>
              <w:rPr>
                <w:rFonts w:hint="eastAsia"/>
                <w:lang w:eastAsia="zh-CN"/>
              </w:rPr>
            </w:pPr>
            <w:r>
              <w:rPr>
                <w:rFonts w:hint="eastAsia"/>
              </w:rPr>
              <w:t>树人镇</w:t>
            </w:r>
            <w:r>
              <w:rPr>
                <w:rFonts w:hint="eastAsia"/>
                <w:lang w:val="en-US" w:eastAsia="zh-CN"/>
              </w:rPr>
              <w:t>镇长</w:t>
            </w:r>
          </w:p>
        </w:tc>
        <w:tc>
          <w:tcPr>
            <w:tcW w:w="914" w:type="dxa"/>
            <w:vMerge w:val="continue"/>
            <w:tcBorders>
              <w:left w:val="single" w:color="auto" w:sz="4" w:space="0"/>
              <w:right w:val="single" w:color="auto" w:sz="4" w:space="0"/>
            </w:tcBorders>
            <w:noWrap w:val="0"/>
            <w:vAlign w:val="center"/>
          </w:tcPr>
          <w:p w14:paraId="1E0D4E1F">
            <w:pPr>
              <w:pStyle w:val="25"/>
              <w:bidi w:val="0"/>
              <w:rPr>
                <w:rFonts w:hint="eastAsia"/>
              </w:rPr>
            </w:pPr>
          </w:p>
        </w:tc>
        <w:tc>
          <w:tcPr>
            <w:tcW w:w="1730" w:type="dxa"/>
            <w:vMerge w:val="continue"/>
            <w:tcBorders>
              <w:left w:val="single" w:color="auto" w:sz="4" w:space="0"/>
              <w:right w:val="single" w:color="auto" w:sz="4" w:space="0"/>
            </w:tcBorders>
            <w:noWrap w:val="0"/>
            <w:vAlign w:val="center"/>
          </w:tcPr>
          <w:p w14:paraId="5620618F">
            <w:pPr>
              <w:pStyle w:val="25"/>
              <w:bidi w:val="0"/>
              <w:rPr>
                <w:rFonts w:hint="eastAsia"/>
              </w:rPr>
            </w:pPr>
          </w:p>
        </w:tc>
      </w:tr>
      <w:tr w14:paraId="446EF8B9">
        <w:tblPrEx>
          <w:tblCellMar>
            <w:top w:w="0" w:type="dxa"/>
            <w:left w:w="108" w:type="dxa"/>
            <w:bottom w:w="0" w:type="dxa"/>
            <w:right w:w="108" w:type="dxa"/>
          </w:tblCellMar>
        </w:tblPrEx>
        <w:trPr>
          <w:trHeight w:val="454" w:hRule="atLeast"/>
        </w:trPr>
        <w:tc>
          <w:tcPr>
            <w:tcW w:w="1149"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14:paraId="59E0B995">
            <w:pPr>
              <w:pStyle w:val="25"/>
              <w:bidi w:val="0"/>
              <w:rPr>
                <w:rFonts w:hint="eastAsia"/>
              </w:rPr>
            </w:pPr>
          </w:p>
        </w:tc>
        <w:tc>
          <w:tcPr>
            <w:tcW w:w="172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EF55C76">
            <w:pPr>
              <w:pStyle w:val="25"/>
              <w:bidi w:val="0"/>
              <w:rPr>
                <w:rFonts w:hint="eastAsia"/>
              </w:rPr>
            </w:pPr>
            <w:r>
              <w:rPr>
                <w:rFonts w:hint="eastAsia"/>
              </w:rPr>
              <w:t>名山段河长</w:t>
            </w:r>
          </w:p>
        </w:tc>
        <w:tc>
          <w:tcPr>
            <w:tcW w:w="1149"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2DAB332">
            <w:pPr>
              <w:pStyle w:val="25"/>
              <w:bidi w:val="0"/>
              <w:rPr>
                <w:rFonts w:hint="eastAsia"/>
              </w:rPr>
            </w:pPr>
          </w:p>
        </w:tc>
        <w:tc>
          <w:tcPr>
            <w:tcW w:w="310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6BBC016">
            <w:pPr>
              <w:pStyle w:val="25"/>
              <w:bidi w:val="0"/>
              <w:rPr>
                <w:rFonts w:hint="eastAsia"/>
              </w:rPr>
            </w:pPr>
            <w:r>
              <w:rPr>
                <w:rFonts w:hint="eastAsia"/>
              </w:rPr>
              <w:t>名山街道办事处主任</w:t>
            </w:r>
          </w:p>
        </w:tc>
        <w:tc>
          <w:tcPr>
            <w:tcW w:w="914" w:type="dxa"/>
            <w:vMerge w:val="continue"/>
            <w:tcBorders>
              <w:left w:val="single" w:color="auto" w:sz="4" w:space="0"/>
              <w:right w:val="single" w:color="auto" w:sz="4" w:space="0"/>
            </w:tcBorders>
            <w:noWrap w:val="0"/>
            <w:vAlign w:val="center"/>
          </w:tcPr>
          <w:p w14:paraId="7F58BF16">
            <w:pPr>
              <w:pStyle w:val="25"/>
              <w:bidi w:val="0"/>
              <w:rPr>
                <w:rFonts w:hint="eastAsia"/>
              </w:rPr>
            </w:pPr>
          </w:p>
        </w:tc>
        <w:tc>
          <w:tcPr>
            <w:tcW w:w="1730" w:type="dxa"/>
            <w:vMerge w:val="continue"/>
            <w:tcBorders>
              <w:left w:val="single" w:color="auto" w:sz="4" w:space="0"/>
              <w:right w:val="single" w:color="auto" w:sz="4" w:space="0"/>
            </w:tcBorders>
            <w:noWrap w:val="0"/>
            <w:vAlign w:val="center"/>
          </w:tcPr>
          <w:p w14:paraId="2C4FDCA6">
            <w:pPr>
              <w:pStyle w:val="25"/>
              <w:bidi w:val="0"/>
              <w:rPr>
                <w:rFonts w:hint="eastAsia"/>
              </w:rPr>
            </w:pPr>
          </w:p>
        </w:tc>
      </w:tr>
      <w:tr w14:paraId="17957FD0">
        <w:tblPrEx>
          <w:tblCellMar>
            <w:top w:w="0" w:type="dxa"/>
            <w:left w:w="108" w:type="dxa"/>
            <w:bottom w:w="0" w:type="dxa"/>
            <w:right w:w="108" w:type="dxa"/>
          </w:tblCellMar>
        </w:tblPrEx>
        <w:trPr>
          <w:trHeight w:val="454" w:hRule="atLeast"/>
        </w:trPr>
        <w:tc>
          <w:tcPr>
            <w:tcW w:w="1149"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14:paraId="1A4ADDD8">
            <w:pPr>
              <w:pStyle w:val="25"/>
              <w:bidi w:val="0"/>
              <w:rPr>
                <w:rFonts w:hint="eastAsia"/>
              </w:rPr>
            </w:pPr>
          </w:p>
        </w:tc>
        <w:tc>
          <w:tcPr>
            <w:tcW w:w="172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B0F4699">
            <w:pPr>
              <w:pStyle w:val="25"/>
              <w:bidi w:val="0"/>
              <w:rPr>
                <w:rFonts w:hint="eastAsia"/>
                <w:lang w:val="en-US" w:eastAsia="zh-CN"/>
              </w:rPr>
            </w:pPr>
            <w:r>
              <w:rPr>
                <w:rFonts w:hint="eastAsia"/>
                <w:lang w:val="en-US" w:eastAsia="zh-CN"/>
              </w:rPr>
              <w:t>部门河长</w:t>
            </w:r>
          </w:p>
        </w:tc>
        <w:tc>
          <w:tcPr>
            <w:tcW w:w="1149"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7E9E193">
            <w:pPr>
              <w:pStyle w:val="25"/>
              <w:bidi w:val="0"/>
              <w:rPr>
                <w:rFonts w:hint="default"/>
                <w:lang w:val="en-US" w:eastAsia="zh-CN"/>
              </w:rPr>
            </w:pPr>
            <w:r>
              <w:rPr>
                <w:rFonts w:hint="eastAsia"/>
                <w:lang w:val="en-US" w:eastAsia="zh-CN"/>
              </w:rPr>
              <w:t>张廷福</w:t>
            </w:r>
          </w:p>
        </w:tc>
        <w:tc>
          <w:tcPr>
            <w:tcW w:w="3101" w:type="dxa"/>
            <w:tcBorders>
              <w:top w:val="single" w:color="auto" w:sz="4" w:space="0"/>
              <w:left w:val="single" w:color="auto" w:sz="4" w:space="0"/>
              <w:bottom w:val="single" w:color="auto" w:sz="4" w:space="0"/>
              <w:right w:val="single" w:color="auto" w:sz="4" w:space="0"/>
            </w:tcBorders>
            <w:noWrap w:val="0"/>
            <w:vAlign w:val="center"/>
          </w:tcPr>
          <w:p w14:paraId="2EB0CB7B">
            <w:pPr>
              <w:pStyle w:val="25"/>
              <w:bidi w:val="0"/>
              <w:rPr>
                <w:rFonts w:hint="eastAsia"/>
                <w:lang w:val="en-US" w:eastAsia="zh-CN"/>
              </w:rPr>
            </w:pPr>
            <w:r>
              <w:rPr>
                <w:rFonts w:hint="eastAsia"/>
                <w:lang w:val="en-US" w:eastAsia="zh-CN"/>
              </w:rPr>
              <w:t>丰都县经济合作事务中心主任</w:t>
            </w:r>
          </w:p>
        </w:tc>
        <w:tc>
          <w:tcPr>
            <w:tcW w:w="914" w:type="dxa"/>
            <w:vMerge w:val="continue"/>
            <w:tcBorders>
              <w:left w:val="single" w:color="auto" w:sz="4" w:space="0"/>
              <w:bottom w:val="single" w:color="auto" w:sz="4" w:space="0"/>
              <w:right w:val="single" w:color="auto" w:sz="4" w:space="0"/>
            </w:tcBorders>
            <w:shd w:val="clear" w:color="auto" w:fill="auto"/>
            <w:noWrap w:val="0"/>
            <w:vAlign w:val="center"/>
          </w:tcPr>
          <w:p w14:paraId="53441E5A">
            <w:pPr>
              <w:pStyle w:val="25"/>
              <w:bidi w:val="0"/>
              <w:rPr>
                <w:rFonts w:hint="eastAsia"/>
                <w:lang w:val="en-US" w:eastAsia="zh-CN"/>
              </w:rPr>
            </w:pPr>
          </w:p>
        </w:tc>
        <w:tc>
          <w:tcPr>
            <w:tcW w:w="1730" w:type="dxa"/>
            <w:vMerge w:val="continue"/>
            <w:tcBorders>
              <w:left w:val="single" w:color="auto" w:sz="4" w:space="0"/>
              <w:bottom w:val="single" w:color="auto" w:sz="4" w:space="0"/>
              <w:right w:val="single" w:color="auto" w:sz="4" w:space="0"/>
            </w:tcBorders>
            <w:noWrap w:val="0"/>
            <w:vAlign w:val="center"/>
          </w:tcPr>
          <w:p w14:paraId="542A74FE">
            <w:pPr>
              <w:pStyle w:val="25"/>
              <w:bidi w:val="0"/>
              <w:rPr>
                <w:rFonts w:hint="eastAsia"/>
              </w:rPr>
            </w:pPr>
          </w:p>
        </w:tc>
      </w:tr>
    </w:tbl>
    <w:p w14:paraId="640D78A8">
      <w:pPr>
        <w:bidi w:val="0"/>
      </w:pPr>
    </w:p>
    <w:p w14:paraId="1AB12403">
      <w:pPr>
        <w:pStyle w:val="3"/>
        <w:keepNext/>
        <w:keepLines/>
        <w:widowControl w:val="0"/>
        <w:numPr>
          <w:ilvl w:val="0"/>
          <w:numId w:val="0"/>
        </w:numPr>
        <w:autoSpaceDE w:val="0"/>
        <w:autoSpaceDN w:val="0"/>
        <w:bidi w:val="0"/>
        <w:spacing w:before="80" w:beforeAutospacing="0" w:after="0" w:afterLines="0" w:afterAutospacing="0" w:line="240" w:lineRule="auto"/>
        <w:ind w:right="0" w:rightChars="0"/>
        <w:jc w:val="left"/>
        <w:outlineLvl w:val="9"/>
        <w:sectPr>
          <w:footerReference r:id="rId7" w:type="default"/>
          <w:pgSz w:w="11910" w:h="16840"/>
          <w:pgMar w:top="1580" w:right="1180" w:bottom="1680" w:left="1180" w:header="0" w:footer="1454" w:gutter="0"/>
          <w:pgNumType w:fmt="decimal" w:start="1"/>
          <w:cols w:space="720" w:num="1"/>
        </w:sectPr>
      </w:pPr>
    </w:p>
    <w:p w14:paraId="5FC8BF9C">
      <w:pPr>
        <w:pStyle w:val="3"/>
        <w:bidi w:val="0"/>
      </w:pPr>
      <w:bookmarkStart w:id="15" w:name="_Toc12842"/>
      <w:r>
        <w:t>上一实施周期主要成效</w:t>
      </w:r>
      <w:bookmarkEnd w:id="15"/>
    </w:p>
    <w:p w14:paraId="775E71E1">
      <w:pPr>
        <w:pStyle w:val="2"/>
        <w:bidi w:val="0"/>
        <w:rPr>
          <w:rFonts w:hint="eastAsia"/>
        </w:rPr>
      </w:pPr>
      <w:bookmarkStart w:id="16" w:name="_Toc4549"/>
      <w:r>
        <w:rPr>
          <w:rFonts w:hint="eastAsia"/>
        </w:rPr>
        <w:t>上一周期实施成效</w:t>
      </w:r>
      <w:bookmarkEnd w:id="16"/>
    </w:p>
    <w:p w14:paraId="1C5F3BD9">
      <w:pPr>
        <w:bidi w:val="0"/>
        <w:rPr>
          <w:rFonts w:hint="eastAsia" w:ascii="方正仿宋_GBK" w:hAnsi="方正仿宋_GBK" w:eastAsia="方正仿宋_GBK" w:cs="方正仿宋_GBK"/>
          <w:color w:val="000000"/>
          <w:kern w:val="0"/>
          <w:szCs w:val="21"/>
          <w:lang w:val="en-US" w:eastAsia="zh-CN"/>
        </w:rPr>
      </w:pPr>
      <w:r>
        <w:rPr>
          <w:rFonts w:hint="default"/>
        </w:rPr>
        <w:t>根据上一轮《</w:t>
      </w:r>
      <w:r>
        <w:rPr>
          <w:rFonts w:hint="eastAsia"/>
          <w:lang w:eastAsia="zh-CN"/>
        </w:rPr>
        <w:t>赤溪河</w:t>
      </w:r>
      <w:r>
        <w:rPr>
          <w:rFonts w:hint="default"/>
        </w:rPr>
        <w:t>“一河一策”方案》，结合实际完成情况，上一轮方案目标与任务实施成效如下表2.1-1。共设置任务1</w:t>
      </w:r>
      <w:r>
        <w:t>7</w:t>
      </w:r>
      <w:r>
        <w:rPr>
          <w:rFonts w:hint="default"/>
        </w:rPr>
        <w:t>项，完成任务</w:t>
      </w:r>
      <w:r>
        <w:t>1</w:t>
      </w:r>
      <w:r>
        <w:rPr>
          <w:rFonts w:hint="eastAsia"/>
          <w:lang w:val="en-US" w:eastAsia="zh-CN"/>
        </w:rPr>
        <w:t>5</w:t>
      </w:r>
      <w:r>
        <w:rPr>
          <w:rFonts w:hint="default"/>
        </w:rPr>
        <w:t>项，完成率为</w:t>
      </w:r>
      <w:r>
        <w:rPr>
          <w:rFonts w:hint="eastAsia"/>
          <w:lang w:val="en-US" w:eastAsia="zh-CN"/>
        </w:rPr>
        <w:t>88.24</w:t>
      </w:r>
      <w:r>
        <w:rPr>
          <w:rFonts w:hint="default"/>
        </w:rPr>
        <w:t>%</w:t>
      </w:r>
      <w:r>
        <w:t>，完成任务</w:t>
      </w:r>
      <w:r>
        <w:rPr>
          <w:rFonts w:hint="default"/>
        </w:rPr>
        <w:t>有：</w:t>
      </w:r>
      <w:r>
        <w:rPr>
          <w:rFonts w:hint="eastAsia" w:ascii="方正仿宋_GBK" w:hAnsi="宋体" w:eastAsia="方正仿宋_GBK" w:cs="宋体"/>
          <w:color w:val="000000"/>
          <w:kern w:val="0"/>
          <w:szCs w:val="21"/>
        </w:rPr>
        <w:t>取水总量控制目标</w:t>
      </w:r>
      <w:r>
        <w:rPr>
          <w:rFonts w:hint="eastAsia" w:hAnsi="宋体" w:cs="宋体"/>
          <w:color w:val="000000"/>
          <w:kern w:val="0"/>
          <w:szCs w:val="21"/>
          <w:lang w:val="en-US" w:eastAsia="zh-CN"/>
        </w:rPr>
        <w:t>950</w:t>
      </w:r>
      <w:r>
        <w:rPr>
          <w:rFonts w:hint="eastAsia" w:ascii="方正仿宋_GBK" w:hAnsi="宋体" w:eastAsia="方正仿宋_GBK" w:cs="宋体"/>
          <w:color w:val="000000"/>
          <w:kern w:val="0"/>
          <w:szCs w:val="21"/>
        </w:rPr>
        <w:t>万m</w:t>
      </w:r>
      <w:r>
        <w:rPr>
          <w:rFonts w:hint="eastAsia" w:ascii="方正仿宋_GBK" w:hAnsi="宋体" w:eastAsia="方正仿宋_GBK" w:cs="宋体"/>
          <w:color w:val="000000"/>
          <w:kern w:val="0"/>
          <w:szCs w:val="21"/>
          <w:vertAlign w:val="superscript"/>
        </w:rPr>
        <w:t>3</w:t>
      </w:r>
      <w:r>
        <w:rPr>
          <w:rFonts w:hint="eastAsia" w:ascii="方正仿宋_GBK" w:hAnsi="宋体" w:eastAsia="方正仿宋_GBK" w:cs="宋体"/>
          <w:color w:val="000000"/>
          <w:kern w:val="0"/>
          <w:szCs w:val="21"/>
        </w:rPr>
        <w:t>/a</w:t>
      </w:r>
      <w:r>
        <w:rPr>
          <w:rFonts w:hint="eastAsia" w:hAnsi="宋体" w:cs="宋体"/>
          <w:color w:val="000000"/>
          <w:kern w:val="0"/>
          <w:szCs w:val="21"/>
          <w:lang w:eastAsia="zh-CN"/>
        </w:rPr>
        <w:t>；</w:t>
      </w:r>
      <w:r>
        <w:rPr>
          <w:rFonts w:hint="eastAsia" w:ascii="方正仿宋_GBK" w:hAnsi="宋体" w:eastAsia="方正仿宋_GBK" w:cs="宋体"/>
          <w:color w:val="000000"/>
          <w:kern w:val="0"/>
          <w:szCs w:val="21"/>
        </w:rPr>
        <w:t>万元工业增加值用水量比2015年下降</w:t>
      </w:r>
      <w:r>
        <w:rPr>
          <w:rFonts w:hint="eastAsia" w:hAnsi="宋体" w:cs="宋体"/>
          <w:color w:val="000000"/>
          <w:kern w:val="0"/>
          <w:szCs w:val="21"/>
          <w:lang w:val="en-US" w:eastAsia="zh-CN"/>
        </w:rPr>
        <w:t>15%；</w:t>
      </w:r>
      <w:r>
        <w:rPr>
          <w:rFonts w:hint="eastAsia" w:ascii="方正仿宋_GBK" w:hAnsi="宋体" w:eastAsia="方正仿宋_GBK" w:cs="宋体"/>
          <w:color w:val="000000"/>
          <w:kern w:val="0"/>
          <w:szCs w:val="21"/>
        </w:rPr>
        <w:t>地区生产总值用水量较2015年下降</w:t>
      </w:r>
      <w:r>
        <w:rPr>
          <w:rFonts w:hint="eastAsia" w:hAnsi="宋体" w:cs="宋体"/>
          <w:color w:val="000000"/>
          <w:kern w:val="0"/>
          <w:szCs w:val="21"/>
          <w:lang w:val="en-US" w:eastAsia="zh-CN"/>
        </w:rPr>
        <w:t>20%；</w:t>
      </w:r>
      <w:r>
        <w:rPr>
          <w:rFonts w:hint="eastAsia" w:ascii="方正仿宋_GBK" w:hAnsi="宋体" w:eastAsia="方正仿宋_GBK" w:cs="宋体"/>
          <w:color w:val="000000"/>
          <w:kern w:val="0"/>
          <w:szCs w:val="21"/>
        </w:rPr>
        <w:t>农业灌溉水有效利用系数</w:t>
      </w:r>
      <w:r>
        <w:rPr>
          <w:rFonts w:hint="eastAsia" w:hAnsi="宋体" w:cs="宋体"/>
          <w:color w:val="000000"/>
          <w:kern w:val="0"/>
          <w:szCs w:val="21"/>
          <w:lang w:val="en-US" w:eastAsia="zh-CN"/>
        </w:rPr>
        <w:t>达到0.47；</w:t>
      </w:r>
      <w:r>
        <w:rPr>
          <w:rFonts w:hint="eastAsia" w:ascii="方正仿宋_GBK" w:hAnsi="宋体" w:eastAsia="方正仿宋_GBK" w:cs="宋体"/>
          <w:color w:val="000000"/>
          <w:kern w:val="0"/>
          <w:szCs w:val="21"/>
        </w:rPr>
        <w:t>水功能区水质达标率</w:t>
      </w:r>
      <w:r>
        <w:rPr>
          <w:rFonts w:hint="eastAsia" w:hAnsi="宋体" w:cs="宋体"/>
          <w:color w:val="000000"/>
          <w:kern w:val="0"/>
          <w:szCs w:val="21"/>
          <w:lang w:val="en-US" w:eastAsia="zh-CN"/>
        </w:rPr>
        <w:t>为100%；</w:t>
      </w:r>
      <w:r>
        <w:rPr>
          <w:rFonts w:hint="eastAsia" w:ascii="方正仿宋_GBK" w:hAnsi="宋体" w:eastAsia="方正仿宋_GBK" w:cs="宋体"/>
          <w:color w:val="000000"/>
          <w:kern w:val="0"/>
          <w:szCs w:val="21"/>
        </w:rPr>
        <w:t>河道管理范围划界</w:t>
      </w:r>
      <w:r>
        <w:rPr>
          <w:rFonts w:hint="eastAsia" w:hAnsi="宋体" w:cs="宋体"/>
          <w:color w:val="000000"/>
          <w:kern w:val="0"/>
          <w:szCs w:val="21"/>
          <w:lang w:val="en-US" w:eastAsia="zh-CN"/>
        </w:rPr>
        <w:t>100%；</w:t>
      </w:r>
      <w:r>
        <w:rPr>
          <w:rFonts w:hint="eastAsia" w:ascii="方正仿宋_GBK" w:hAnsi="宋体" w:eastAsia="方正仿宋_GBK" w:cs="宋体"/>
          <w:color w:val="000000"/>
          <w:kern w:val="0"/>
          <w:szCs w:val="21"/>
        </w:rPr>
        <w:t>自然岸线保有率</w:t>
      </w:r>
      <w:r>
        <w:rPr>
          <w:rFonts w:hint="eastAsia" w:hAnsi="宋体" w:cs="宋体"/>
          <w:color w:val="000000"/>
          <w:kern w:val="0"/>
          <w:szCs w:val="21"/>
          <w:lang w:val="en-US" w:eastAsia="zh-CN"/>
        </w:rPr>
        <w:t>为80%；</w:t>
      </w:r>
      <w:r>
        <w:rPr>
          <w:rFonts w:hint="eastAsia" w:ascii="方正仿宋_GBK" w:hAnsi="宋体" w:eastAsia="方正仿宋_GBK" w:cs="宋体"/>
          <w:color w:val="000000"/>
          <w:kern w:val="0"/>
          <w:szCs w:val="21"/>
        </w:rPr>
        <w:t>纳污限排总量COD: 60.64t/a</w:t>
      </w:r>
      <w:r>
        <w:rPr>
          <w:rFonts w:hint="eastAsia" w:hAnsi="宋体" w:cs="宋体"/>
          <w:color w:val="000000"/>
          <w:kern w:val="0"/>
          <w:szCs w:val="21"/>
          <w:lang w:eastAsia="zh-CN"/>
        </w:rPr>
        <w:t>、</w:t>
      </w:r>
      <w:r>
        <w:rPr>
          <w:rFonts w:hint="eastAsia" w:ascii="方正仿宋_GBK" w:hAnsi="宋体" w:eastAsia="方正仿宋_GBK" w:cs="宋体"/>
          <w:color w:val="000000"/>
          <w:kern w:val="0"/>
          <w:szCs w:val="21"/>
        </w:rPr>
        <w:t>NH</w:t>
      </w:r>
      <w:r>
        <w:rPr>
          <w:rFonts w:hint="eastAsia" w:ascii="方正仿宋_GBK" w:hAnsi="宋体" w:eastAsia="方正仿宋_GBK" w:cs="宋体"/>
          <w:color w:val="000000"/>
          <w:kern w:val="0"/>
          <w:szCs w:val="21"/>
          <w:vertAlign w:val="subscript"/>
        </w:rPr>
        <w:t>3</w:t>
      </w:r>
      <w:r>
        <w:rPr>
          <w:rFonts w:hint="eastAsia" w:ascii="方正仿宋_GBK" w:hAnsi="宋体" w:eastAsia="方正仿宋_GBK" w:cs="宋体"/>
          <w:color w:val="000000"/>
          <w:kern w:val="0"/>
          <w:szCs w:val="21"/>
        </w:rPr>
        <w:t>-N:5.77t/a</w:t>
      </w:r>
      <w:r>
        <w:rPr>
          <w:rFonts w:hint="eastAsia" w:hAnsi="宋体" w:cs="宋体"/>
          <w:color w:val="000000"/>
          <w:kern w:val="0"/>
          <w:szCs w:val="21"/>
          <w:lang w:eastAsia="zh-CN"/>
        </w:rPr>
        <w:t>；</w:t>
      </w:r>
      <w:r>
        <w:rPr>
          <w:rFonts w:hint="eastAsia" w:ascii="方正仿宋_GBK" w:hAnsi="宋体" w:eastAsia="方正仿宋_GBK" w:cs="宋体"/>
          <w:color w:val="000000"/>
          <w:kern w:val="0"/>
          <w:szCs w:val="21"/>
        </w:rPr>
        <w:t>畜禽规模养殖场粪污处理率</w:t>
      </w:r>
      <w:r>
        <w:rPr>
          <w:rFonts w:hint="eastAsia" w:hAnsi="宋体" w:cs="宋体"/>
          <w:color w:val="000000"/>
          <w:kern w:val="0"/>
          <w:szCs w:val="21"/>
          <w:lang w:val="en-US" w:eastAsia="zh-CN"/>
        </w:rPr>
        <w:t>大于85%；</w:t>
      </w:r>
      <w:r>
        <w:rPr>
          <w:rFonts w:hint="eastAsia" w:ascii="方正仿宋_GBK" w:hAnsi="宋体" w:eastAsia="方正仿宋_GBK" w:cs="宋体"/>
          <w:color w:val="000000"/>
          <w:kern w:val="0"/>
          <w:szCs w:val="21"/>
        </w:rPr>
        <w:t>化肥、农药施用总量</w:t>
      </w:r>
      <w:r>
        <w:rPr>
          <w:rFonts w:hint="eastAsia" w:hAnsi="宋体" w:cs="宋体"/>
          <w:color w:val="000000"/>
          <w:kern w:val="0"/>
          <w:szCs w:val="21"/>
          <w:lang w:val="en-US" w:eastAsia="zh-CN"/>
        </w:rPr>
        <w:t>零增长；</w:t>
      </w:r>
      <w:r>
        <w:rPr>
          <w:rFonts w:hint="eastAsia" w:ascii="方正仿宋_GBK" w:hAnsi="宋体" w:eastAsia="方正仿宋_GBK" w:cs="宋体"/>
          <w:color w:val="000000"/>
          <w:kern w:val="0"/>
          <w:szCs w:val="21"/>
        </w:rPr>
        <w:t>生活污水处理率</w:t>
      </w:r>
      <w:r>
        <w:rPr>
          <w:rFonts w:hint="eastAsia" w:hAnsi="宋体" w:cs="宋体"/>
          <w:color w:val="000000"/>
          <w:kern w:val="0"/>
          <w:szCs w:val="21"/>
          <w:lang w:val="en-US" w:eastAsia="zh-CN"/>
        </w:rPr>
        <w:t>达到80%；</w:t>
      </w:r>
      <w:r>
        <w:rPr>
          <w:rFonts w:hint="eastAsia" w:ascii="方正仿宋_GBK" w:hAnsi="宋体" w:eastAsia="方正仿宋_GBK" w:cs="宋体"/>
          <w:color w:val="000000"/>
          <w:kern w:val="0"/>
          <w:szCs w:val="21"/>
        </w:rPr>
        <w:t>生活垃圾处理率</w:t>
      </w:r>
      <w:r>
        <w:rPr>
          <w:rFonts w:hint="eastAsia" w:hAnsi="宋体" w:cs="宋体"/>
          <w:color w:val="000000"/>
          <w:kern w:val="0"/>
          <w:szCs w:val="21"/>
          <w:lang w:val="en-US" w:eastAsia="zh-CN"/>
        </w:rPr>
        <w:t>达到80%；</w:t>
      </w:r>
      <w:r>
        <w:rPr>
          <w:rFonts w:hint="eastAsia" w:ascii="方正仿宋_GBK" w:hAnsi="宋体" w:eastAsia="方正仿宋_GBK" w:cs="宋体"/>
          <w:color w:val="000000"/>
          <w:kern w:val="0"/>
          <w:szCs w:val="21"/>
        </w:rPr>
        <w:t>水质目标管理/赤溪保留区</w:t>
      </w:r>
      <w:r>
        <w:rPr>
          <w:rFonts w:hint="eastAsia" w:hAnsi="宋体" w:cs="宋体"/>
          <w:color w:val="000000"/>
          <w:kern w:val="0"/>
          <w:szCs w:val="21"/>
          <w:lang w:val="en-US" w:eastAsia="zh-CN"/>
        </w:rPr>
        <w:t>为</w:t>
      </w:r>
      <w:r>
        <w:rPr>
          <w:rFonts w:hint="eastAsia" w:ascii="方正仿宋_GBK" w:hAnsi="方正仿宋_GBK" w:eastAsia="方正仿宋_GBK" w:cs="方正仿宋_GBK"/>
          <w:color w:val="000000"/>
          <w:kern w:val="0"/>
          <w:szCs w:val="21"/>
          <w:lang w:val="en-US" w:eastAsia="zh-CN"/>
        </w:rPr>
        <w:t>Ⅲ</w:t>
      </w:r>
      <w:r>
        <w:rPr>
          <w:rFonts w:hint="eastAsia" w:cs="方正仿宋_GBK"/>
          <w:color w:val="000000"/>
          <w:kern w:val="0"/>
          <w:szCs w:val="21"/>
          <w:lang w:val="en-US" w:eastAsia="zh-CN"/>
        </w:rPr>
        <w:t>类水；</w:t>
      </w:r>
      <w:r>
        <w:rPr>
          <w:rFonts w:hint="eastAsia" w:ascii="方正仿宋_GBK" w:hAnsi="宋体" w:eastAsia="方正仿宋_GBK" w:cs="宋体"/>
          <w:color w:val="000000"/>
          <w:kern w:val="0"/>
          <w:szCs w:val="21"/>
        </w:rPr>
        <w:t>水源地水质达标率</w:t>
      </w:r>
      <w:r>
        <w:rPr>
          <w:rFonts w:hint="eastAsia" w:hAnsi="宋体" w:cs="宋体"/>
          <w:color w:val="000000"/>
          <w:kern w:val="0"/>
          <w:szCs w:val="21"/>
          <w:lang w:val="en-US" w:eastAsia="zh-CN"/>
        </w:rPr>
        <w:t>为100%；</w:t>
      </w:r>
      <w:r>
        <w:rPr>
          <w:rFonts w:hint="eastAsia" w:ascii="方正仿宋_GBK" w:hAnsi="宋体" w:eastAsia="方正仿宋_GBK" w:cs="宋体"/>
          <w:color w:val="000000"/>
          <w:kern w:val="0"/>
          <w:szCs w:val="21"/>
        </w:rPr>
        <w:t>生态基流保障度</w:t>
      </w:r>
      <w:r>
        <w:rPr>
          <w:rFonts w:hint="eastAsia" w:hAnsi="宋体" w:cs="宋体"/>
          <w:color w:val="000000"/>
          <w:kern w:val="0"/>
          <w:szCs w:val="21"/>
          <w:lang w:val="en-US" w:eastAsia="zh-CN"/>
        </w:rPr>
        <w:t>良好；</w:t>
      </w:r>
      <w:r>
        <w:rPr>
          <w:rFonts w:hint="eastAsia" w:ascii="方正仿宋_GBK" w:hAnsi="宋体" w:eastAsia="方正仿宋_GBK" w:cs="宋体"/>
          <w:color w:val="000000"/>
          <w:kern w:val="0"/>
          <w:szCs w:val="21"/>
        </w:rPr>
        <w:t>水资源涵养良好</w:t>
      </w:r>
      <w:r>
        <w:rPr>
          <w:rFonts w:hint="eastAsia" w:hAnsi="宋体" w:cs="宋体"/>
          <w:color w:val="000000"/>
          <w:kern w:val="0"/>
          <w:szCs w:val="21"/>
          <w:lang w:eastAsia="zh-CN"/>
        </w:rPr>
        <w:t>。</w:t>
      </w:r>
    </w:p>
    <w:p w14:paraId="36D9220E">
      <w:pPr>
        <w:pStyle w:val="2"/>
        <w:numPr>
          <w:ilvl w:val="1"/>
          <w:numId w:val="0"/>
        </w:numPr>
        <w:ind w:leftChars="0" w:right="0" w:rightChars="0"/>
        <w:outlineLvl w:val="9"/>
        <w:rPr>
          <w:rFonts w:hint="default"/>
        </w:rPr>
        <w:sectPr>
          <w:pgSz w:w="11910" w:h="16840"/>
          <w:pgMar w:top="1580" w:right="1180" w:bottom="1680" w:left="1180" w:header="0" w:footer="1454" w:gutter="0"/>
          <w:pgNumType w:fmt="decimal"/>
          <w:cols w:space="720" w:num="1"/>
        </w:sectPr>
      </w:pPr>
    </w:p>
    <w:p w14:paraId="54D4EAEE">
      <w:pPr>
        <w:pStyle w:val="25"/>
        <w:bidi w:val="0"/>
        <w:rPr>
          <w:rFonts w:hint="eastAsia"/>
        </w:rPr>
      </w:pPr>
      <w:r>
        <w:rPr>
          <w:rFonts w:hint="default"/>
        </w:rPr>
        <w:t>表2.1-</w:t>
      </w:r>
      <w:r>
        <w:rPr>
          <w:rFonts w:hint="eastAsia"/>
          <w:lang w:val="en-US" w:eastAsia="zh-CN"/>
        </w:rPr>
        <w:t>1</w:t>
      </w:r>
      <w:r>
        <w:rPr>
          <w:rFonts w:hint="default"/>
        </w:rPr>
        <w:t xml:space="preserve"> 上一轮《</w:t>
      </w:r>
      <w:r>
        <w:rPr>
          <w:rFonts w:hint="eastAsia"/>
          <w:lang w:val="en-US" w:eastAsia="zh-CN"/>
        </w:rPr>
        <w:t>赤溪河“</w:t>
      </w:r>
      <w:r>
        <w:rPr>
          <w:rFonts w:hint="default"/>
        </w:rPr>
        <w:t>一河一策</w:t>
      </w:r>
      <w:r>
        <w:rPr>
          <w:rFonts w:hint="eastAsia"/>
          <w:lang w:val="en-US" w:eastAsia="zh-CN"/>
        </w:rPr>
        <w:t>”</w:t>
      </w:r>
      <w:r>
        <w:rPr>
          <w:rFonts w:hint="default"/>
        </w:rPr>
        <w:t>方案》实施任务完成情况</w:t>
      </w:r>
    </w:p>
    <w:tbl>
      <w:tblPr>
        <w:tblStyle w:val="20"/>
        <w:tblW w:w="13796" w:type="dxa"/>
        <w:tblInd w:w="0" w:type="dxa"/>
        <w:tblLayout w:type="fixed"/>
        <w:tblCellMar>
          <w:top w:w="0" w:type="dxa"/>
          <w:left w:w="108" w:type="dxa"/>
          <w:bottom w:w="0" w:type="dxa"/>
          <w:right w:w="108" w:type="dxa"/>
        </w:tblCellMar>
      </w:tblPr>
      <w:tblGrid>
        <w:gridCol w:w="1123"/>
        <w:gridCol w:w="1266"/>
        <w:gridCol w:w="2375"/>
        <w:gridCol w:w="1124"/>
        <w:gridCol w:w="1654"/>
        <w:gridCol w:w="1132"/>
        <w:gridCol w:w="1124"/>
        <w:gridCol w:w="1132"/>
        <w:gridCol w:w="1742"/>
        <w:gridCol w:w="1124"/>
      </w:tblGrid>
      <w:tr w14:paraId="42F9BE7E">
        <w:tblPrEx>
          <w:tblCellMar>
            <w:top w:w="0" w:type="dxa"/>
            <w:left w:w="108" w:type="dxa"/>
            <w:bottom w:w="0" w:type="dxa"/>
            <w:right w:w="108" w:type="dxa"/>
          </w:tblCellMar>
        </w:tblPrEx>
        <w:trPr>
          <w:trHeight w:val="567" w:hRule="atLeast"/>
          <w:tblHeader/>
        </w:trPr>
        <w:tc>
          <w:tcPr>
            <w:tcW w:w="1123" w:type="dxa"/>
            <w:vMerge w:val="restart"/>
            <w:tcBorders>
              <w:top w:val="single" w:color="auto" w:sz="4" w:space="0"/>
              <w:left w:val="single" w:color="auto" w:sz="4" w:space="0"/>
              <w:bottom w:val="single" w:color="auto" w:sz="4" w:space="0"/>
              <w:right w:val="single" w:color="auto" w:sz="4" w:space="0"/>
            </w:tcBorders>
            <w:shd w:val="clear" w:color="auto" w:fill="auto"/>
            <w:noWrap w:val="0"/>
            <w:vAlign w:val="center"/>
          </w:tcPr>
          <w:p w14:paraId="64291F2E">
            <w:pPr>
              <w:pStyle w:val="25"/>
              <w:bidi w:val="0"/>
              <w:rPr>
                <w:rFonts w:hint="eastAsia"/>
              </w:rPr>
            </w:pPr>
            <w:r>
              <w:rPr>
                <w:rFonts w:hint="eastAsia"/>
              </w:rPr>
              <w:t>序号</w:t>
            </w:r>
          </w:p>
        </w:tc>
        <w:tc>
          <w:tcPr>
            <w:tcW w:w="1266" w:type="dxa"/>
            <w:vMerge w:val="restart"/>
            <w:tcBorders>
              <w:top w:val="single" w:color="auto" w:sz="4" w:space="0"/>
              <w:left w:val="single" w:color="auto" w:sz="4" w:space="0"/>
              <w:bottom w:val="single" w:color="auto" w:sz="4" w:space="0"/>
              <w:right w:val="single" w:color="auto" w:sz="4" w:space="0"/>
            </w:tcBorders>
            <w:shd w:val="clear" w:color="auto" w:fill="auto"/>
            <w:noWrap w:val="0"/>
            <w:vAlign w:val="center"/>
          </w:tcPr>
          <w:p w14:paraId="52557B33">
            <w:pPr>
              <w:pStyle w:val="25"/>
              <w:bidi w:val="0"/>
              <w:rPr>
                <w:rFonts w:hint="eastAsia"/>
              </w:rPr>
            </w:pPr>
            <w:r>
              <w:rPr>
                <w:rFonts w:hint="eastAsia"/>
              </w:rPr>
              <w:t>目标类别</w:t>
            </w:r>
          </w:p>
        </w:tc>
        <w:tc>
          <w:tcPr>
            <w:tcW w:w="6285" w:type="dxa"/>
            <w:gridSpan w:val="4"/>
            <w:tcBorders>
              <w:top w:val="single" w:color="auto" w:sz="4" w:space="0"/>
              <w:left w:val="nil"/>
              <w:bottom w:val="single" w:color="auto" w:sz="4" w:space="0"/>
              <w:right w:val="single" w:color="auto" w:sz="4" w:space="0"/>
            </w:tcBorders>
            <w:shd w:val="clear" w:color="auto" w:fill="auto"/>
            <w:noWrap/>
            <w:vAlign w:val="center"/>
          </w:tcPr>
          <w:p w14:paraId="699DE5B6">
            <w:pPr>
              <w:pStyle w:val="25"/>
              <w:bidi w:val="0"/>
              <w:rPr>
                <w:rFonts w:hint="eastAsia"/>
              </w:rPr>
            </w:pPr>
            <w:r>
              <w:rPr>
                <w:rFonts w:hint="eastAsia"/>
              </w:rPr>
              <w:t>河段总体目标</w:t>
            </w:r>
          </w:p>
        </w:tc>
        <w:tc>
          <w:tcPr>
            <w:tcW w:w="2256" w:type="dxa"/>
            <w:gridSpan w:val="2"/>
            <w:tcBorders>
              <w:top w:val="single" w:color="auto" w:sz="4" w:space="0"/>
              <w:left w:val="nil"/>
              <w:bottom w:val="single" w:color="auto" w:sz="4" w:space="0"/>
              <w:right w:val="single" w:color="auto" w:sz="4" w:space="0"/>
            </w:tcBorders>
            <w:shd w:val="clear" w:color="auto" w:fill="auto"/>
            <w:noWrap/>
            <w:vAlign w:val="center"/>
          </w:tcPr>
          <w:p w14:paraId="6933E317">
            <w:pPr>
              <w:pStyle w:val="25"/>
              <w:bidi w:val="0"/>
              <w:rPr>
                <w:rFonts w:hint="eastAsia"/>
              </w:rPr>
            </w:pPr>
            <w:r>
              <w:rPr>
                <w:rFonts w:hint="eastAsia"/>
              </w:rPr>
              <w:t>河段阶段目标</w:t>
            </w:r>
          </w:p>
        </w:tc>
        <w:tc>
          <w:tcPr>
            <w:tcW w:w="1742" w:type="dxa"/>
            <w:vMerge w:val="restart"/>
            <w:tcBorders>
              <w:top w:val="single" w:color="auto" w:sz="4" w:space="0"/>
              <w:left w:val="single" w:color="auto" w:sz="4" w:space="0"/>
              <w:bottom w:val="single" w:color="auto" w:sz="4" w:space="0"/>
              <w:right w:val="single" w:color="auto" w:sz="4" w:space="0"/>
            </w:tcBorders>
            <w:shd w:val="clear" w:color="auto" w:fill="auto"/>
            <w:noWrap w:val="0"/>
            <w:vAlign w:val="center"/>
          </w:tcPr>
          <w:p w14:paraId="7944AAAB">
            <w:pPr>
              <w:pStyle w:val="25"/>
              <w:bidi w:val="0"/>
              <w:rPr>
                <w:rFonts w:hint="eastAsia"/>
              </w:rPr>
            </w:pPr>
            <w:r>
              <w:rPr>
                <w:rFonts w:hint="eastAsia"/>
              </w:rPr>
              <w:t>责任部门</w:t>
            </w:r>
          </w:p>
        </w:tc>
        <w:tc>
          <w:tcPr>
            <w:tcW w:w="1124"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7086DFAC">
            <w:pPr>
              <w:pStyle w:val="25"/>
              <w:bidi w:val="0"/>
              <w:rPr>
                <w:rFonts w:hint="eastAsia" w:eastAsia="方正仿宋_GBK"/>
                <w:lang w:eastAsia="zh-CN"/>
              </w:rPr>
            </w:pPr>
            <w:r>
              <w:rPr>
                <w:rFonts w:hint="eastAsia"/>
                <w:lang w:val="en-US" w:eastAsia="zh-CN"/>
              </w:rPr>
              <w:t>完成情况</w:t>
            </w:r>
          </w:p>
        </w:tc>
      </w:tr>
      <w:tr w14:paraId="54807541">
        <w:tblPrEx>
          <w:tblCellMar>
            <w:top w:w="0" w:type="dxa"/>
            <w:left w:w="108" w:type="dxa"/>
            <w:bottom w:w="0" w:type="dxa"/>
            <w:right w:w="108" w:type="dxa"/>
          </w:tblCellMar>
        </w:tblPrEx>
        <w:trPr>
          <w:trHeight w:val="567" w:hRule="atLeast"/>
          <w:tblHeader/>
        </w:trPr>
        <w:tc>
          <w:tcPr>
            <w:tcW w:w="1123"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14:paraId="3DFCC6D3">
            <w:pPr>
              <w:pStyle w:val="25"/>
              <w:bidi w:val="0"/>
              <w:rPr>
                <w:rFonts w:hint="eastAsia"/>
              </w:rPr>
            </w:pPr>
          </w:p>
        </w:tc>
        <w:tc>
          <w:tcPr>
            <w:tcW w:w="1266"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14:paraId="353A4011">
            <w:pPr>
              <w:pStyle w:val="25"/>
              <w:bidi w:val="0"/>
              <w:rPr>
                <w:rFonts w:hint="eastAsia"/>
              </w:rPr>
            </w:pPr>
          </w:p>
        </w:tc>
        <w:tc>
          <w:tcPr>
            <w:tcW w:w="2375" w:type="dxa"/>
            <w:vMerge w:val="restart"/>
            <w:tcBorders>
              <w:top w:val="nil"/>
              <w:left w:val="single" w:color="auto" w:sz="4" w:space="0"/>
              <w:bottom w:val="single" w:color="auto" w:sz="4" w:space="0"/>
              <w:right w:val="single" w:color="auto" w:sz="4" w:space="0"/>
            </w:tcBorders>
            <w:shd w:val="clear" w:color="auto" w:fill="auto"/>
            <w:noWrap w:val="0"/>
            <w:vAlign w:val="center"/>
          </w:tcPr>
          <w:p w14:paraId="218EA236">
            <w:pPr>
              <w:pStyle w:val="25"/>
              <w:bidi w:val="0"/>
              <w:rPr>
                <w:rFonts w:hint="eastAsia"/>
              </w:rPr>
            </w:pPr>
            <w:r>
              <w:rPr>
                <w:rFonts w:hint="eastAsia"/>
              </w:rPr>
              <w:t>主要指标</w:t>
            </w:r>
          </w:p>
        </w:tc>
        <w:tc>
          <w:tcPr>
            <w:tcW w:w="1124" w:type="dxa"/>
            <w:vMerge w:val="restart"/>
            <w:tcBorders>
              <w:top w:val="nil"/>
              <w:left w:val="single" w:color="auto" w:sz="4" w:space="0"/>
              <w:bottom w:val="single" w:color="auto" w:sz="4" w:space="0"/>
              <w:right w:val="single" w:color="auto" w:sz="4" w:space="0"/>
            </w:tcBorders>
            <w:shd w:val="clear" w:color="auto" w:fill="auto"/>
            <w:noWrap w:val="0"/>
            <w:vAlign w:val="center"/>
          </w:tcPr>
          <w:p w14:paraId="0AB5CCBD">
            <w:pPr>
              <w:pStyle w:val="25"/>
              <w:bidi w:val="0"/>
              <w:rPr>
                <w:rFonts w:hint="eastAsia"/>
              </w:rPr>
            </w:pPr>
            <w:r>
              <w:rPr>
                <w:rFonts w:hint="eastAsia"/>
              </w:rPr>
              <w:t>单位</w:t>
            </w:r>
          </w:p>
        </w:tc>
        <w:tc>
          <w:tcPr>
            <w:tcW w:w="2786" w:type="dxa"/>
            <w:gridSpan w:val="2"/>
            <w:tcBorders>
              <w:top w:val="single" w:color="auto" w:sz="4" w:space="0"/>
              <w:left w:val="nil"/>
              <w:bottom w:val="single" w:color="auto" w:sz="4" w:space="0"/>
              <w:right w:val="single" w:color="auto" w:sz="4" w:space="0"/>
            </w:tcBorders>
            <w:shd w:val="clear" w:color="auto" w:fill="auto"/>
            <w:noWrap w:val="0"/>
            <w:vAlign w:val="center"/>
          </w:tcPr>
          <w:p w14:paraId="08A8923C">
            <w:pPr>
              <w:pStyle w:val="25"/>
              <w:bidi w:val="0"/>
              <w:rPr>
                <w:rFonts w:hint="eastAsia"/>
              </w:rPr>
            </w:pPr>
            <w:r>
              <w:rPr>
                <w:rFonts w:hint="eastAsia"/>
              </w:rPr>
              <w:t>指标值</w:t>
            </w:r>
          </w:p>
        </w:tc>
        <w:tc>
          <w:tcPr>
            <w:tcW w:w="1124" w:type="dxa"/>
            <w:vMerge w:val="restart"/>
            <w:tcBorders>
              <w:top w:val="nil"/>
              <w:left w:val="single" w:color="auto" w:sz="4" w:space="0"/>
              <w:bottom w:val="single" w:color="auto" w:sz="4" w:space="0"/>
              <w:right w:val="single" w:color="auto" w:sz="4" w:space="0"/>
            </w:tcBorders>
            <w:shd w:val="clear" w:color="auto" w:fill="auto"/>
            <w:noWrap w:val="0"/>
            <w:vAlign w:val="center"/>
          </w:tcPr>
          <w:p w14:paraId="24835C7D">
            <w:pPr>
              <w:pStyle w:val="25"/>
              <w:bidi w:val="0"/>
              <w:rPr>
                <w:rFonts w:hint="eastAsia"/>
              </w:rPr>
            </w:pPr>
            <w:r>
              <w:rPr>
                <w:rFonts w:hint="eastAsia"/>
              </w:rPr>
              <w:t>2018年</w:t>
            </w:r>
          </w:p>
        </w:tc>
        <w:tc>
          <w:tcPr>
            <w:tcW w:w="1132" w:type="dxa"/>
            <w:vMerge w:val="restart"/>
            <w:tcBorders>
              <w:top w:val="nil"/>
              <w:left w:val="single" w:color="auto" w:sz="4" w:space="0"/>
              <w:bottom w:val="single" w:color="auto" w:sz="4" w:space="0"/>
              <w:right w:val="single" w:color="auto" w:sz="4" w:space="0"/>
            </w:tcBorders>
            <w:shd w:val="clear" w:color="auto" w:fill="auto"/>
            <w:noWrap w:val="0"/>
            <w:vAlign w:val="center"/>
          </w:tcPr>
          <w:p w14:paraId="6FA3BB20">
            <w:pPr>
              <w:pStyle w:val="25"/>
              <w:bidi w:val="0"/>
              <w:rPr>
                <w:rFonts w:hint="eastAsia"/>
              </w:rPr>
            </w:pPr>
            <w:r>
              <w:rPr>
                <w:rFonts w:hint="eastAsia"/>
              </w:rPr>
              <w:t>2019年</w:t>
            </w:r>
          </w:p>
        </w:tc>
        <w:tc>
          <w:tcPr>
            <w:tcW w:w="1742" w:type="dxa"/>
            <w:vMerge w:val="continue"/>
            <w:tcBorders>
              <w:top w:val="single" w:color="auto" w:sz="4" w:space="0"/>
              <w:left w:val="single" w:color="auto" w:sz="4" w:space="0"/>
              <w:bottom w:val="single" w:color="auto" w:sz="4" w:space="0"/>
              <w:right w:val="single" w:color="auto" w:sz="4" w:space="0"/>
            </w:tcBorders>
            <w:noWrap w:val="0"/>
            <w:vAlign w:val="center"/>
          </w:tcPr>
          <w:p w14:paraId="6904E043">
            <w:pPr>
              <w:pStyle w:val="25"/>
              <w:bidi w:val="0"/>
              <w:rPr>
                <w:rFonts w:hint="eastAsia"/>
              </w:rPr>
            </w:pPr>
          </w:p>
        </w:tc>
        <w:tc>
          <w:tcPr>
            <w:tcW w:w="1124" w:type="dxa"/>
            <w:vMerge w:val="continue"/>
            <w:tcBorders>
              <w:top w:val="single" w:color="auto" w:sz="4" w:space="0"/>
              <w:left w:val="single" w:color="auto" w:sz="4" w:space="0"/>
              <w:bottom w:val="single" w:color="auto" w:sz="4" w:space="0"/>
              <w:right w:val="single" w:color="auto" w:sz="4" w:space="0"/>
            </w:tcBorders>
            <w:noWrap w:val="0"/>
            <w:vAlign w:val="center"/>
          </w:tcPr>
          <w:p w14:paraId="05078773">
            <w:pPr>
              <w:pStyle w:val="25"/>
              <w:bidi w:val="0"/>
              <w:rPr>
                <w:rFonts w:hint="eastAsia"/>
              </w:rPr>
            </w:pPr>
          </w:p>
        </w:tc>
      </w:tr>
      <w:tr w14:paraId="76CFEA33">
        <w:tblPrEx>
          <w:tblCellMar>
            <w:top w:w="0" w:type="dxa"/>
            <w:left w:w="108" w:type="dxa"/>
            <w:bottom w:w="0" w:type="dxa"/>
            <w:right w:w="108" w:type="dxa"/>
          </w:tblCellMar>
        </w:tblPrEx>
        <w:trPr>
          <w:trHeight w:val="567" w:hRule="atLeast"/>
          <w:tblHeader/>
        </w:trPr>
        <w:tc>
          <w:tcPr>
            <w:tcW w:w="1123"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14:paraId="7C70607B">
            <w:pPr>
              <w:pStyle w:val="25"/>
              <w:bidi w:val="0"/>
              <w:rPr>
                <w:rFonts w:hint="eastAsia"/>
              </w:rPr>
            </w:pPr>
          </w:p>
        </w:tc>
        <w:tc>
          <w:tcPr>
            <w:tcW w:w="1266"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14:paraId="0A4BB2AB">
            <w:pPr>
              <w:pStyle w:val="25"/>
              <w:bidi w:val="0"/>
              <w:rPr>
                <w:rFonts w:hint="eastAsia"/>
              </w:rPr>
            </w:pPr>
          </w:p>
        </w:tc>
        <w:tc>
          <w:tcPr>
            <w:tcW w:w="2375" w:type="dxa"/>
            <w:vMerge w:val="continue"/>
            <w:tcBorders>
              <w:top w:val="nil"/>
              <w:left w:val="single" w:color="auto" w:sz="4" w:space="0"/>
              <w:bottom w:val="single" w:color="auto" w:sz="4" w:space="0"/>
              <w:right w:val="single" w:color="auto" w:sz="4" w:space="0"/>
            </w:tcBorders>
            <w:shd w:val="clear" w:color="auto" w:fill="auto"/>
            <w:noWrap w:val="0"/>
            <w:vAlign w:val="center"/>
          </w:tcPr>
          <w:p w14:paraId="38841872">
            <w:pPr>
              <w:pStyle w:val="25"/>
              <w:bidi w:val="0"/>
              <w:rPr>
                <w:rFonts w:hint="eastAsia"/>
              </w:rPr>
            </w:pPr>
          </w:p>
        </w:tc>
        <w:tc>
          <w:tcPr>
            <w:tcW w:w="1124" w:type="dxa"/>
            <w:vMerge w:val="continue"/>
            <w:tcBorders>
              <w:top w:val="nil"/>
              <w:left w:val="single" w:color="auto" w:sz="4" w:space="0"/>
              <w:bottom w:val="single" w:color="auto" w:sz="4" w:space="0"/>
              <w:right w:val="single" w:color="auto" w:sz="4" w:space="0"/>
            </w:tcBorders>
            <w:shd w:val="clear" w:color="auto" w:fill="auto"/>
            <w:noWrap w:val="0"/>
            <w:vAlign w:val="center"/>
          </w:tcPr>
          <w:p w14:paraId="65053785">
            <w:pPr>
              <w:pStyle w:val="25"/>
              <w:bidi w:val="0"/>
              <w:rPr>
                <w:rFonts w:hint="eastAsia"/>
              </w:rPr>
            </w:pPr>
          </w:p>
        </w:tc>
        <w:tc>
          <w:tcPr>
            <w:tcW w:w="1654" w:type="dxa"/>
            <w:tcBorders>
              <w:top w:val="nil"/>
              <w:left w:val="nil"/>
              <w:bottom w:val="single" w:color="auto" w:sz="4" w:space="0"/>
              <w:right w:val="single" w:color="auto" w:sz="4" w:space="0"/>
            </w:tcBorders>
            <w:shd w:val="clear" w:color="auto" w:fill="auto"/>
            <w:noWrap w:val="0"/>
            <w:vAlign w:val="center"/>
          </w:tcPr>
          <w:p w14:paraId="1C80A2E5">
            <w:pPr>
              <w:pStyle w:val="25"/>
              <w:bidi w:val="0"/>
              <w:rPr>
                <w:rFonts w:hint="eastAsia"/>
              </w:rPr>
            </w:pPr>
            <w:r>
              <w:rPr>
                <w:rFonts w:hint="eastAsia"/>
              </w:rPr>
              <w:t>现状</w:t>
            </w:r>
          </w:p>
        </w:tc>
        <w:tc>
          <w:tcPr>
            <w:tcW w:w="1132" w:type="dxa"/>
            <w:tcBorders>
              <w:top w:val="nil"/>
              <w:left w:val="nil"/>
              <w:bottom w:val="single" w:color="auto" w:sz="4" w:space="0"/>
              <w:right w:val="single" w:color="auto" w:sz="4" w:space="0"/>
            </w:tcBorders>
            <w:shd w:val="clear" w:color="auto" w:fill="auto"/>
            <w:noWrap w:val="0"/>
            <w:vAlign w:val="center"/>
          </w:tcPr>
          <w:p w14:paraId="0CC0A300">
            <w:pPr>
              <w:pStyle w:val="25"/>
              <w:bidi w:val="0"/>
              <w:rPr>
                <w:rFonts w:hint="eastAsia"/>
              </w:rPr>
            </w:pPr>
            <w:r>
              <w:rPr>
                <w:rFonts w:hint="eastAsia"/>
              </w:rPr>
              <w:t>预期</w:t>
            </w:r>
          </w:p>
        </w:tc>
        <w:tc>
          <w:tcPr>
            <w:tcW w:w="1124" w:type="dxa"/>
            <w:vMerge w:val="continue"/>
            <w:tcBorders>
              <w:top w:val="nil"/>
              <w:left w:val="single" w:color="auto" w:sz="4" w:space="0"/>
              <w:bottom w:val="single" w:color="auto" w:sz="4" w:space="0"/>
              <w:right w:val="single" w:color="auto" w:sz="4" w:space="0"/>
            </w:tcBorders>
            <w:noWrap w:val="0"/>
            <w:vAlign w:val="center"/>
          </w:tcPr>
          <w:p w14:paraId="30A48DA9">
            <w:pPr>
              <w:pStyle w:val="25"/>
              <w:bidi w:val="0"/>
              <w:rPr>
                <w:rFonts w:hint="eastAsia"/>
              </w:rPr>
            </w:pPr>
          </w:p>
        </w:tc>
        <w:tc>
          <w:tcPr>
            <w:tcW w:w="1132" w:type="dxa"/>
            <w:vMerge w:val="continue"/>
            <w:tcBorders>
              <w:top w:val="nil"/>
              <w:left w:val="single" w:color="auto" w:sz="4" w:space="0"/>
              <w:bottom w:val="single" w:color="auto" w:sz="4" w:space="0"/>
              <w:right w:val="single" w:color="auto" w:sz="4" w:space="0"/>
            </w:tcBorders>
            <w:noWrap w:val="0"/>
            <w:vAlign w:val="center"/>
          </w:tcPr>
          <w:p w14:paraId="7D72015A">
            <w:pPr>
              <w:pStyle w:val="25"/>
              <w:bidi w:val="0"/>
              <w:rPr>
                <w:rFonts w:hint="eastAsia"/>
              </w:rPr>
            </w:pPr>
          </w:p>
        </w:tc>
        <w:tc>
          <w:tcPr>
            <w:tcW w:w="1742" w:type="dxa"/>
            <w:vMerge w:val="continue"/>
            <w:tcBorders>
              <w:top w:val="single" w:color="auto" w:sz="4" w:space="0"/>
              <w:left w:val="single" w:color="auto" w:sz="4" w:space="0"/>
              <w:bottom w:val="single" w:color="auto" w:sz="4" w:space="0"/>
              <w:right w:val="single" w:color="auto" w:sz="4" w:space="0"/>
            </w:tcBorders>
            <w:noWrap w:val="0"/>
            <w:vAlign w:val="center"/>
          </w:tcPr>
          <w:p w14:paraId="1CF11A60">
            <w:pPr>
              <w:pStyle w:val="25"/>
              <w:bidi w:val="0"/>
              <w:rPr>
                <w:rFonts w:hint="eastAsia"/>
              </w:rPr>
            </w:pPr>
          </w:p>
        </w:tc>
        <w:tc>
          <w:tcPr>
            <w:tcW w:w="1124" w:type="dxa"/>
            <w:vMerge w:val="continue"/>
            <w:tcBorders>
              <w:top w:val="single" w:color="auto" w:sz="4" w:space="0"/>
              <w:left w:val="single" w:color="auto" w:sz="4" w:space="0"/>
              <w:bottom w:val="single" w:color="auto" w:sz="4" w:space="0"/>
              <w:right w:val="single" w:color="auto" w:sz="4" w:space="0"/>
            </w:tcBorders>
            <w:noWrap w:val="0"/>
            <w:vAlign w:val="center"/>
          </w:tcPr>
          <w:p w14:paraId="28848A6A">
            <w:pPr>
              <w:pStyle w:val="25"/>
              <w:bidi w:val="0"/>
              <w:rPr>
                <w:rFonts w:hint="eastAsia"/>
              </w:rPr>
            </w:pPr>
          </w:p>
        </w:tc>
      </w:tr>
      <w:tr w14:paraId="1D1F160B">
        <w:tblPrEx>
          <w:tblCellMar>
            <w:top w:w="0" w:type="dxa"/>
            <w:left w:w="108" w:type="dxa"/>
            <w:bottom w:w="0" w:type="dxa"/>
            <w:right w:w="108" w:type="dxa"/>
          </w:tblCellMar>
        </w:tblPrEx>
        <w:trPr>
          <w:trHeight w:val="567" w:hRule="atLeast"/>
          <w:tblHeader/>
        </w:trPr>
        <w:tc>
          <w:tcPr>
            <w:tcW w:w="1123"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14:paraId="04882DEC">
            <w:pPr>
              <w:pStyle w:val="25"/>
              <w:bidi w:val="0"/>
              <w:rPr>
                <w:rFonts w:hint="eastAsia"/>
              </w:rPr>
            </w:pPr>
          </w:p>
        </w:tc>
        <w:tc>
          <w:tcPr>
            <w:tcW w:w="1266"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14:paraId="7148E2CD">
            <w:pPr>
              <w:pStyle w:val="25"/>
              <w:bidi w:val="0"/>
              <w:rPr>
                <w:rFonts w:hint="eastAsia"/>
              </w:rPr>
            </w:pPr>
          </w:p>
        </w:tc>
        <w:tc>
          <w:tcPr>
            <w:tcW w:w="2375" w:type="dxa"/>
            <w:vMerge w:val="continue"/>
            <w:tcBorders>
              <w:top w:val="nil"/>
              <w:left w:val="single" w:color="auto" w:sz="4" w:space="0"/>
              <w:bottom w:val="single" w:color="auto" w:sz="4" w:space="0"/>
              <w:right w:val="single" w:color="auto" w:sz="4" w:space="0"/>
            </w:tcBorders>
            <w:shd w:val="clear" w:color="auto" w:fill="auto"/>
            <w:noWrap w:val="0"/>
            <w:vAlign w:val="center"/>
          </w:tcPr>
          <w:p w14:paraId="429C1905">
            <w:pPr>
              <w:pStyle w:val="25"/>
              <w:bidi w:val="0"/>
              <w:rPr>
                <w:rFonts w:hint="eastAsia"/>
              </w:rPr>
            </w:pPr>
          </w:p>
        </w:tc>
        <w:tc>
          <w:tcPr>
            <w:tcW w:w="1124" w:type="dxa"/>
            <w:vMerge w:val="continue"/>
            <w:tcBorders>
              <w:top w:val="nil"/>
              <w:left w:val="single" w:color="auto" w:sz="4" w:space="0"/>
              <w:bottom w:val="single" w:color="auto" w:sz="4" w:space="0"/>
              <w:right w:val="single" w:color="auto" w:sz="4" w:space="0"/>
            </w:tcBorders>
            <w:shd w:val="clear" w:color="auto" w:fill="auto"/>
            <w:noWrap w:val="0"/>
            <w:vAlign w:val="center"/>
          </w:tcPr>
          <w:p w14:paraId="0E67C04F">
            <w:pPr>
              <w:pStyle w:val="25"/>
              <w:bidi w:val="0"/>
              <w:rPr>
                <w:rFonts w:hint="eastAsia"/>
              </w:rPr>
            </w:pPr>
          </w:p>
        </w:tc>
        <w:tc>
          <w:tcPr>
            <w:tcW w:w="1654" w:type="dxa"/>
            <w:tcBorders>
              <w:top w:val="nil"/>
              <w:left w:val="nil"/>
              <w:bottom w:val="single" w:color="auto" w:sz="4" w:space="0"/>
              <w:right w:val="single" w:color="auto" w:sz="4" w:space="0"/>
            </w:tcBorders>
            <w:shd w:val="clear" w:color="auto" w:fill="auto"/>
            <w:noWrap w:val="0"/>
            <w:vAlign w:val="center"/>
          </w:tcPr>
          <w:p w14:paraId="1B9526CD">
            <w:pPr>
              <w:pStyle w:val="25"/>
              <w:bidi w:val="0"/>
              <w:rPr>
                <w:rFonts w:hint="eastAsia"/>
              </w:rPr>
            </w:pPr>
            <w:r>
              <w:rPr>
                <w:rFonts w:hint="eastAsia"/>
              </w:rPr>
              <w:t>（2017年）</w:t>
            </w:r>
          </w:p>
        </w:tc>
        <w:tc>
          <w:tcPr>
            <w:tcW w:w="1132" w:type="dxa"/>
            <w:tcBorders>
              <w:top w:val="nil"/>
              <w:left w:val="nil"/>
              <w:bottom w:val="single" w:color="auto" w:sz="4" w:space="0"/>
              <w:right w:val="single" w:color="auto" w:sz="4" w:space="0"/>
            </w:tcBorders>
            <w:shd w:val="clear" w:color="auto" w:fill="auto"/>
            <w:noWrap w:val="0"/>
            <w:vAlign w:val="center"/>
          </w:tcPr>
          <w:p w14:paraId="1D002F8E">
            <w:pPr>
              <w:pStyle w:val="25"/>
              <w:bidi w:val="0"/>
              <w:rPr>
                <w:rFonts w:hint="eastAsia"/>
              </w:rPr>
            </w:pPr>
            <w:r>
              <w:rPr>
                <w:rFonts w:hint="eastAsia"/>
              </w:rPr>
              <w:t>（2019年）</w:t>
            </w:r>
          </w:p>
        </w:tc>
        <w:tc>
          <w:tcPr>
            <w:tcW w:w="1124" w:type="dxa"/>
            <w:vMerge w:val="continue"/>
            <w:tcBorders>
              <w:top w:val="nil"/>
              <w:left w:val="single" w:color="auto" w:sz="4" w:space="0"/>
              <w:bottom w:val="single" w:color="auto" w:sz="4" w:space="0"/>
              <w:right w:val="single" w:color="auto" w:sz="4" w:space="0"/>
            </w:tcBorders>
            <w:noWrap w:val="0"/>
            <w:vAlign w:val="center"/>
          </w:tcPr>
          <w:p w14:paraId="087B180E">
            <w:pPr>
              <w:pStyle w:val="25"/>
              <w:bidi w:val="0"/>
              <w:rPr>
                <w:rFonts w:hint="eastAsia"/>
              </w:rPr>
            </w:pPr>
          </w:p>
        </w:tc>
        <w:tc>
          <w:tcPr>
            <w:tcW w:w="1132" w:type="dxa"/>
            <w:vMerge w:val="continue"/>
            <w:tcBorders>
              <w:top w:val="nil"/>
              <w:left w:val="single" w:color="auto" w:sz="4" w:space="0"/>
              <w:bottom w:val="single" w:color="auto" w:sz="4" w:space="0"/>
              <w:right w:val="single" w:color="auto" w:sz="4" w:space="0"/>
            </w:tcBorders>
            <w:noWrap w:val="0"/>
            <w:vAlign w:val="center"/>
          </w:tcPr>
          <w:p w14:paraId="2D96D806">
            <w:pPr>
              <w:pStyle w:val="25"/>
              <w:bidi w:val="0"/>
              <w:rPr>
                <w:rFonts w:hint="eastAsia"/>
              </w:rPr>
            </w:pPr>
          </w:p>
        </w:tc>
        <w:tc>
          <w:tcPr>
            <w:tcW w:w="1742" w:type="dxa"/>
            <w:vMerge w:val="continue"/>
            <w:tcBorders>
              <w:top w:val="single" w:color="auto" w:sz="4" w:space="0"/>
              <w:left w:val="single" w:color="auto" w:sz="4" w:space="0"/>
              <w:bottom w:val="single" w:color="auto" w:sz="4" w:space="0"/>
              <w:right w:val="single" w:color="auto" w:sz="4" w:space="0"/>
            </w:tcBorders>
            <w:noWrap w:val="0"/>
            <w:vAlign w:val="center"/>
          </w:tcPr>
          <w:p w14:paraId="3F622A58">
            <w:pPr>
              <w:pStyle w:val="25"/>
              <w:bidi w:val="0"/>
              <w:rPr>
                <w:rFonts w:hint="eastAsia"/>
              </w:rPr>
            </w:pPr>
          </w:p>
        </w:tc>
        <w:tc>
          <w:tcPr>
            <w:tcW w:w="1124" w:type="dxa"/>
            <w:vMerge w:val="continue"/>
            <w:tcBorders>
              <w:top w:val="single" w:color="auto" w:sz="4" w:space="0"/>
              <w:left w:val="single" w:color="auto" w:sz="4" w:space="0"/>
              <w:bottom w:val="single" w:color="auto" w:sz="4" w:space="0"/>
              <w:right w:val="single" w:color="auto" w:sz="4" w:space="0"/>
            </w:tcBorders>
            <w:noWrap w:val="0"/>
            <w:vAlign w:val="center"/>
          </w:tcPr>
          <w:p w14:paraId="43F36EA2">
            <w:pPr>
              <w:pStyle w:val="25"/>
              <w:bidi w:val="0"/>
              <w:rPr>
                <w:rFonts w:hint="eastAsia"/>
              </w:rPr>
            </w:pPr>
          </w:p>
        </w:tc>
      </w:tr>
      <w:tr w14:paraId="45C899BB">
        <w:tblPrEx>
          <w:tblCellMar>
            <w:top w:w="0" w:type="dxa"/>
            <w:left w:w="108" w:type="dxa"/>
            <w:bottom w:w="0" w:type="dxa"/>
            <w:right w:w="108" w:type="dxa"/>
          </w:tblCellMar>
        </w:tblPrEx>
        <w:trPr>
          <w:trHeight w:val="567" w:hRule="atLeast"/>
        </w:trPr>
        <w:tc>
          <w:tcPr>
            <w:tcW w:w="1123" w:type="dxa"/>
            <w:tcBorders>
              <w:top w:val="nil"/>
              <w:left w:val="single" w:color="auto" w:sz="4" w:space="0"/>
              <w:bottom w:val="single" w:color="auto" w:sz="4" w:space="0"/>
              <w:right w:val="single" w:color="auto" w:sz="4" w:space="0"/>
            </w:tcBorders>
            <w:shd w:val="clear" w:color="auto" w:fill="auto"/>
            <w:noWrap w:val="0"/>
            <w:vAlign w:val="center"/>
          </w:tcPr>
          <w:p w14:paraId="24A599CB">
            <w:pPr>
              <w:pStyle w:val="25"/>
              <w:bidi w:val="0"/>
              <w:rPr>
                <w:rFonts w:hint="eastAsia"/>
              </w:rPr>
            </w:pPr>
            <w:r>
              <w:rPr>
                <w:rFonts w:hint="eastAsia"/>
              </w:rPr>
              <w:t>1</w:t>
            </w:r>
          </w:p>
        </w:tc>
        <w:tc>
          <w:tcPr>
            <w:tcW w:w="1266" w:type="dxa"/>
            <w:vMerge w:val="restart"/>
            <w:tcBorders>
              <w:top w:val="nil"/>
              <w:left w:val="single" w:color="auto" w:sz="4" w:space="0"/>
              <w:bottom w:val="single" w:color="auto" w:sz="4" w:space="0"/>
              <w:right w:val="single" w:color="auto" w:sz="4" w:space="0"/>
            </w:tcBorders>
            <w:shd w:val="clear" w:color="auto" w:fill="auto"/>
            <w:noWrap w:val="0"/>
            <w:vAlign w:val="center"/>
          </w:tcPr>
          <w:p w14:paraId="300C707D">
            <w:pPr>
              <w:pStyle w:val="25"/>
              <w:bidi w:val="0"/>
              <w:rPr>
                <w:rFonts w:hint="eastAsia"/>
              </w:rPr>
            </w:pPr>
            <w:r>
              <w:rPr>
                <w:rFonts w:hint="eastAsia"/>
              </w:rPr>
              <w:t>水资源保护</w:t>
            </w:r>
          </w:p>
        </w:tc>
        <w:tc>
          <w:tcPr>
            <w:tcW w:w="2375" w:type="dxa"/>
            <w:tcBorders>
              <w:top w:val="nil"/>
              <w:left w:val="nil"/>
              <w:bottom w:val="single" w:color="auto" w:sz="4" w:space="0"/>
              <w:right w:val="single" w:color="auto" w:sz="4" w:space="0"/>
            </w:tcBorders>
            <w:shd w:val="clear" w:color="auto" w:fill="auto"/>
            <w:noWrap w:val="0"/>
            <w:vAlign w:val="center"/>
          </w:tcPr>
          <w:p w14:paraId="5D623784">
            <w:pPr>
              <w:pStyle w:val="25"/>
              <w:bidi w:val="0"/>
              <w:rPr>
                <w:rFonts w:hint="eastAsia"/>
              </w:rPr>
            </w:pPr>
            <w:r>
              <w:rPr>
                <w:rFonts w:hint="eastAsia"/>
              </w:rPr>
              <w:t>取水总量控制目标</w:t>
            </w:r>
          </w:p>
        </w:tc>
        <w:tc>
          <w:tcPr>
            <w:tcW w:w="1124" w:type="dxa"/>
            <w:tcBorders>
              <w:top w:val="nil"/>
              <w:left w:val="nil"/>
              <w:bottom w:val="single" w:color="auto" w:sz="4" w:space="0"/>
              <w:right w:val="single" w:color="auto" w:sz="4" w:space="0"/>
            </w:tcBorders>
            <w:shd w:val="clear" w:color="auto" w:fill="auto"/>
            <w:noWrap w:val="0"/>
            <w:vAlign w:val="center"/>
          </w:tcPr>
          <w:p w14:paraId="6F350453">
            <w:pPr>
              <w:pStyle w:val="25"/>
              <w:bidi w:val="0"/>
              <w:rPr>
                <w:rFonts w:hint="eastAsia"/>
              </w:rPr>
            </w:pPr>
            <w:r>
              <w:rPr>
                <w:rFonts w:hint="eastAsia"/>
              </w:rPr>
              <w:t>万m3/a</w:t>
            </w:r>
          </w:p>
        </w:tc>
        <w:tc>
          <w:tcPr>
            <w:tcW w:w="1654" w:type="dxa"/>
            <w:tcBorders>
              <w:top w:val="nil"/>
              <w:left w:val="nil"/>
              <w:bottom w:val="single" w:color="auto" w:sz="4" w:space="0"/>
              <w:right w:val="single" w:color="auto" w:sz="4" w:space="0"/>
            </w:tcBorders>
            <w:shd w:val="clear" w:color="auto" w:fill="auto"/>
            <w:noWrap w:val="0"/>
            <w:vAlign w:val="center"/>
          </w:tcPr>
          <w:p w14:paraId="4921DF7A">
            <w:pPr>
              <w:pStyle w:val="25"/>
              <w:bidi w:val="0"/>
              <w:rPr>
                <w:rFonts w:hint="eastAsia"/>
              </w:rPr>
            </w:pPr>
            <w:r>
              <w:rPr>
                <w:rFonts w:hint="eastAsia"/>
              </w:rPr>
              <w:t>896.09</w:t>
            </w:r>
          </w:p>
        </w:tc>
        <w:tc>
          <w:tcPr>
            <w:tcW w:w="1132" w:type="dxa"/>
            <w:tcBorders>
              <w:top w:val="nil"/>
              <w:left w:val="nil"/>
              <w:bottom w:val="single" w:color="auto" w:sz="4" w:space="0"/>
              <w:right w:val="single" w:color="auto" w:sz="4" w:space="0"/>
            </w:tcBorders>
            <w:shd w:val="clear" w:color="auto" w:fill="auto"/>
            <w:noWrap w:val="0"/>
            <w:vAlign w:val="center"/>
          </w:tcPr>
          <w:p w14:paraId="026391FD">
            <w:pPr>
              <w:pStyle w:val="25"/>
              <w:bidi w:val="0"/>
              <w:rPr>
                <w:rFonts w:hint="eastAsia"/>
              </w:rPr>
            </w:pPr>
            <w:r>
              <w:rPr>
                <w:rFonts w:hint="eastAsia"/>
              </w:rPr>
              <w:t>950</w:t>
            </w:r>
          </w:p>
        </w:tc>
        <w:tc>
          <w:tcPr>
            <w:tcW w:w="1124" w:type="dxa"/>
            <w:tcBorders>
              <w:top w:val="nil"/>
              <w:left w:val="nil"/>
              <w:bottom w:val="single" w:color="auto" w:sz="4" w:space="0"/>
              <w:right w:val="single" w:color="auto" w:sz="4" w:space="0"/>
            </w:tcBorders>
            <w:shd w:val="clear" w:color="auto" w:fill="auto"/>
            <w:noWrap w:val="0"/>
            <w:vAlign w:val="center"/>
          </w:tcPr>
          <w:p w14:paraId="4203F3A9">
            <w:pPr>
              <w:pStyle w:val="25"/>
              <w:bidi w:val="0"/>
              <w:rPr>
                <w:rFonts w:hint="eastAsia"/>
              </w:rPr>
            </w:pPr>
            <w:r>
              <w:rPr>
                <w:rFonts w:hint="eastAsia"/>
              </w:rPr>
              <w:t>920</w:t>
            </w:r>
          </w:p>
        </w:tc>
        <w:tc>
          <w:tcPr>
            <w:tcW w:w="1132" w:type="dxa"/>
            <w:tcBorders>
              <w:top w:val="nil"/>
              <w:left w:val="nil"/>
              <w:bottom w:val="single" w:color="auto" w:sz="4" w:space="0"/>
              <w:right w:val="single" w:color="auto" w:sz="4" w:space="0"/>
            </w:tcBorders>
            <w:shd w:val="clear" w:color="auto" w:fill="auto"/>
            <w:noWrap w:val="0"/>
            <w:vAlign w:val="center"/>
          </w:tcPr>
          <w:p w14:paraId="64CC965D">
            <w:pPr>
              <w:pStyle w:val="25"/>
              <w:bidi w:val="0"/>
              <w:rPr>
                <w:rFonts w:hint="eastAsia"/>
              </w:rPr>
            </w:pPr>
            <w:r>
              <w:rPr>
                <w:rFonts w:hint="eastAsia"/>
              </w:rPr>
              <w:t>950</w:t>
            </w:r>
          </w:p>
        </w:tc>
        <w:tc>
          <w:tcPr>
            <w:tcW w:w="1742" w:type="dxa"/>
            <w:tcBorders>
              <w:top w:val="nil"/>
              <w:left w:val="nil"/>
              <w:bottom w:val="single" w:color="auto" w:sz="4" w:space="0"/>
              <w:right w:val="single" w:color="auto" w:sz="4" w:space="0"/>
            </w:tcBorders>
            <w:shd w:val="clear" w:color="auto" w:fill="auto"/>
            <w:noWrap/>
            <w:vAlign w:val="center"/>
          </w:tcPr>
          <w:p w14:paraId="5887F51B">
            <w:pPr>
              <w:pStyle w:val="25"/>
              <w:bidi w:val="0"/>
              <w:rPr>
                <w:rFonts w:hint="eastAsia"/>
              </w:rPr>
            </w:pPr>
            <w:r>
              <w:rPr>
                <w:rFonts w:hint="eastAsia"/>
              </w:rPr>
              <w:t>县水务局</w:t>
            </w:r>
          </w:p>
        </w:tc>
        <w:tc>
          <w:tcPr>
            <w:tcW w:w="1124" w:type="dxa"/>
            <w:tcBorders>
              <w:top w:val="nil"/>
              <w:left w:val="nil"/>
              <w:bottom w:val="single" w:color="auto" w:sz="4" w:space="0"/>
              <w:right w:val="single" w:color="auto" w:sz="4" w:space="0"/>
            </w:tcBorders>
            <w:shd w:val="clear" w:color="auto" w:fill="auto"/>
            <w:noWrap/>
            <w:vAlign w:val="center"/>
          </w:tcPr>
          <w:p w14:paraId="5F559EE5">
            <w:pPr>
              <w:pStyle w:val="25"/>
              <w:bidi w:val="0"/>
              <w:rPr>
                <w:rFonts w:hint="eastAsia"/>
              </w:rPr>
            </w:pPr>
            <w:r>
              <w:rPr>
                <w:rFonts w:hint="eastAsia"/>
                <w:lang w:val="en-US" w:eastAsia="zh-CN"/>
              </w:rPr>
              <w:t>完成</w:t>
            </w:r>
            <w:r>
              <w:rPr>
                <w:rFonts w:hint="eastAsia"/>
              </w:rPr>
              <w:t>　</w:t>
            </w:r>
          </w:p>
        </w:tc>
      </w:tr>
      <w:tr w14:paraId="6B20F749">
        <w:tblPrEx>
          <w:tblCellMar>
            <w:top w:w="0" w:type="dxa"/>
            <w:left w:w="108" w:type="dxa"/>
            <w:bottom w:w="0" w:type="dxa"/>
            <w:right w:w="108" w:type="dxa"/>
          </w:tblCellMar>
        </w:tblPrEx>
        <w:trPr>
          <w:trHeight w:val="567" w:hRule="atLeast"/>
        </w:trPr>
        <w:tc>
          <w:tcPr>
            <w:tcW w:w="1123" w:type="dxa"/>
            <w:tcBorders>
              <w:top w:val="nil"/>
              <w:left w:val="single" w:color="auto" w:sz="4" w:space="0"/>
              <w:bottom w:val="single" w:color="auto" w:sz="4" w:space="0"/>
              <w:right w:val="single" w:color="auto" w:sz="4" w:space="0"/>
            </w:tcBorders>
            <w:shd w:val="clear" w:color="auto" w:fill="auto"/>
            <w:noWrap w:val="0"/>
            <w:vAlign w:val="center"/>
          </w:tcPr>
          <w:p w14:paraId="1A011940">
            <w:pPr>
              <w:pStyle w:val="25"/>
              <w:bidi w:val="0"/>
              <w:rPr>
                <w:rFonts w:hint="eastAsia"/>
              </w:rPr>
            </w:pPr>
            <w:r>
              <w:rPr>
                <w:rFonts w:hint="eastAsia"/>
              </w:rPr>
              <w:t>2</w:t>
            </w:r>
          </w:p>
        </w:tc>
        <w:tc>
          <w:tcPr>
            <w:tcW w:w="1266" w:type="dxa"/>
            <w:vMerge w:val="continue"/>
            <w:tcBorders>
              <w:top w:val="nil"/>
              <w:left w:val="single" w:color="auto" w:sz="4" w:space="0"/>
              <w:bottom w:val="single" w:color="auto" w:sz="4" w:space="0"/>
              <w:right w:val="single" w:color="auto" w:sz="4" w:space="0"/>
            </w:tcBorders>
            <w:shd w:val="clear" w:color="auto" w:fill="auto"/>
            <w:noWrap w:val="0"/>
            <w:vAlign w:val="center"/>
          </w:tcPr>
          <w:p w14:paraId="52D561DF">
            <w:pPr>
              <w:pStyle w:val="25"/>
              <w:bidi w:val="0"/>
              <w:rPr>
                <w:rFonts w:hint="eastAsia"/>
              </w:rPr>
            </w:pPr>
          </w:p>
        </w:tc>
        <w:tc>
          <w:tcPr>
            <w:tcW w:w="2375" w:type="dxa"/>
            <w:tcBorders>
              <w:top w:val="nil"/>
              <w:left w:val="nil"/>
              <w:bottom w:val="single" w:color="auto" w:sz="4" w:space="0"/>
              <w:right w:val="single" w:color="auto" w:sz="4" w:space="0"/>
            </w:tcBorders>
            <w:shd w:val="clear" w:color="auto" w:fill="auto"/>
            <w:noWrap w:val="0"/>
            <w:vAlign w:val="center"/>
          </w:tcPr>
          <w:p w14:paraId="7981146B">
            <w:pPr>
              <w:pStyle w:val="25"/>
              <w:bidi w:val="0"/>
              <w:rPr>
                <w:rFonts w:hint="eastAsia"/>
              </w:rPr>
            </w:pPr>
            <w:r>
              <w:rPr>
                <w:rFonts w:hint="eastAsia"/>
              </w:rPr>
              <w:t>万元工业增加值用水量比2015年下降</w:t>
            </w:r>
          </w:p>
        </w:tc>
        <w:tc>
          <w:tcPr>
            <w:tcW w:w="1124" w:type="dxa"/>
            <w:tcBorders>
              <w:top w:val="nil"/>
              <w:left w:val="nil"/>
              <w:bottom w:val="single" w:color="auto" w:sz="4" w:space="0"/>
              <w:right w:val="single" w:color="auto" w:sz="4" w:space="0"/>
            </w:tcBorders>
            <w:shd w:val="clear" w:color="auto" w:fill="auto"/>
            <w:noWrap w:val="0"/>
            <w:vAlign w:val="center"/>
          </w:tcPr>
          <w:p w14:paraId="37423709">
            <w:pPr>
              <w:pStyle w:val="25"/>
              <w:bidi w:val="0"/>
              <w:rPr>
                <w:rFonts w:hint="eastAsia"/>
              </w:rPr>
            </w:pPr>
            <w:r>
              <w:rPr>
                <w:rFonts w:hint="eastAsia"/>
              </w:rPr>
              <w:t>%</w:t>
            </w:r>
          </w:p>
        </w:tc>
        <w:tc>
          <w:tcPr>
            <w:tcW w:w="1654" w:type="dxa"/>
            <w:tcBorders>
              <w:top w:val="nil"/>
              <w:left w:val="nil"/>
              <w:bottom w:val="single" w:color="auto" w:sz="4" w:space="0"/>
              <w:right w:val="single" w:color="auto" w:sz="4" w:space="0"/>
            </w:tcBorders>
            <w:shd w:val="clear" w:color="auto" w:fill="auto"/>
            <w:noWrap w:val="0"/>
            <w:vAlign w:val="center"/>
          </w:tcPr>
          <w:p w14:paraId="073DF286">
            <w:pPr>
              <w:pStyle w:val="25"/>
              <w:bidi w:val="0"/>
              <w:rPr>
                <w:rFonts w:hint="eastAsia"/>
              </w:rPr>
            </w:pPr>
            <w:r>
              <w:rPr>
                <w:rFonts w:hint="eastAsia"/>
              </w:rPr>
              <w:t>8</w:t>
            </w:r>
          </w:p>
        </w:tc>
        <w:tc>
          <w:tcPr>
            <w:tcW w:w="1132" w:type="dxa"/>
            <w:tcBorders>
              <w:top w:val="nil"/>
              <w:left w:val="nil"/>
              <w:bottom w:val="single" w:color="auto" w:sz="4" w:space="0"/>
              <w:right w:val="single" w:color="auto" w:sz="4" w:space="0"/>
            </w:tcBorders>
            <w:shd w:val="clear" w:color="auto" w:fill="auto"/>
            <w:noWrap w:val="0"/>
            <w:vAlign w:val="center"/>
          </w:tcPr>
          <w:p w14:paraId="733DB12B">
            <w:pPr>
              <w:pStyle w:val="25"/>
              <w:bidi w:val="0"/>
              <w:rPr>
                <w:rFonts w:hint="eastAsia"/>
              </w:rPr>
            </w:pPr>
            <w:r>
              <w:rPr>
                <w:rFonts w:hint="eastAsia"/>
              </w:rPr>
              <w:t>15</w:t>
            </w:r>
          </w:p>
        </w:tc>
        <w:tc>
          <w:tcPr>
            <w:tcW w:w="1124" w:type="dxa"/>
            <w:tcBorders>
              <w:top w:val="nil"/>
              <w:left w:val="nil"/>
              <w:bottom w:val="single" w:color="auto" w:sz="4" w:space="0"/>
              <w:right w:val="single" w:color="auto" w:sz="4" w:space="0"/>
            </w:tcBorders>
            <w:shd w:val="clear" w:color="auto" w:fill="auto"/>
            <w:noWrap w:val="0"/>
            <w:vAlign w:val="center"/>
          </w:tcPr>
          <w:p w14:paraId="3778EB2E">
            <w:pPr>
              <w:pStyle w:val="25"/>
              <w:bidi w:val="0"/>
              <w:rPr>
                <w:rFonts w:hint="eastAsia"/>
              </w:rPr>
            </w:pPr>
            <w:r>
              <w:rPr>
                <w:rFonts w:hint="eastAsia"/>
              </w:rPr>
              <w:t>11</w:t>
            </w:r>
          </w:p>
        </w:tc>
        <w:tc>
          <w:tcPr>
            <w:tcW w:w="1132" w:type="dxa"/>
            <w:tcBorders>
              <w:top w:val="nil"/>
              <w:left w:val="nil"/>
              <w:bottom w:val="single" w:color="auto" w:sz="4" w:space="0"/>
              <w:right w:val="single" w:color="auto" w:sz="4" w:space="0"/>
            </w:tcBorders>
            <w:shd w:val="clear" w:color="auto" w:fill="auto"/>
            <w:noWrap w:val="0"/>
            <w:vAlign w:val="center"/>
          </w:tcPr>
          <w:p w14:paraId="30FF6D99">
            <w:pPr>
              <w:pStyle w:val="25"/>
              <w:bidi w:val="0"/>
              <w:rPr>
                <w:rFonts w:hint="eastAsia"/>
              </w:rPr>
            </w:pPr>
            <w:r>
              <w:rPr>
                <w:rFonts w:hint="eastAsia"/>
              </w:rPr>
              <w:t>15</w:t>
            </w:r>
          </w:p>
        </w:tc>
        <w:tc>
          <w:tcPr>
            <w:tcW w:w="1742" w:type="dxa"/>
            <w:tcBorders>
              <w:top w:val="nil"/>
              <w:left w:val="nil"/>
              <w:bottom w:val="single" w:color="auto" w:sz="4" w:space="0"/>
              <w:right w:val="single" w:color="auto" w:sz="4" w:space="0"/>
            </w:tcBorders>
            <w:shd w:val="clear" w:color="auto" w:fill="auto"/>
            <w:noWrap/>
            <w:vAlign w:val="center"/>
          </w:tcPr>
          <w:p w14:paraId="2215EDEF">
            <w:pPr>
              <w:pStyle w:val="25"/>
              <w:bidi w:val="0"/>
              <w:rPr>
                <w:rFonts w:hint="eastAsia"/>
              </w:rPr>
            </w:pPr>
            <w:r>
              <w:rPr>
                <w:rFonts w:hint="eastAsia"/>
              </w:rPr>
              <w:t>县经信委</w:t>
            </w:r>
          </w:p>
        </w:tc>
        <w:tc>
          <w:tcPr>
            <w:tcW w:w="1124" w:type="dxa"/>
            <w:tcBorders>
              <w:top w:val="nil"/>
              <w:left w:val="nil"/>
              <w:bottom w:val="single" w:color="auto" w:sz="4" w:space="0"/>
              <w:right w:val="single" w:color="auto" w:sz="4" w:space="0"/>
            </w:tcBorders>
            <w:shd w:val="clear" w:color="auto" w:fill="auto"/>
            <w:noWrap/>
            <w:vAlign w:val="center"/>
          </w:tcPr>
          <w:p w14:paraId="04D92DC0">
            <w:pPr>
              <w:pStyle w:val="25"/>
              <w:bidi w:val="0"/>
              <w:rPr>
                <w:rFonts w:hint="eastAsia"/>
              </w:rPr>
            </w:pPr>
            <w:r>
              <w:rPr>
                <w:rFonts w:hint="eastAsia"/>
                <w:lang w:val="en-US" w:eastAsia="zh-CN"/>
              </w:rPr>
              <w:t>完成</w:t>
            </w:r>
            <w:r>
              <w:rPr>
                <w:rFonts w:hint="eastAsia"/>
              </w:rPr>
              <w:t>　</w:t>
            </w:r>
          </w:p>
        </w:tc>
      </w:tr>
      <w:tr w14:paraId="19861ACB">
        <w:tblPrEx>
          <w:tblCellMar>
            <w:top w:w="0" w:type="dxa"/>
            <w:left w:w="108" w:type="dxa"/>
            <w:bottom w:w="0" w:type="dxa"/>
            <w:right w:w="108" w:type="dxa"/>
          </w:tblCellMar>
        </w:tblPrEx>
        <w:trPr>
          <w:trHeight w:val="567" w:hRule="atLeast"/>
        </w:trPr>
        <w:tc>
          <w:tcPr>
            <w:tcW w:w="1123" w:type="dxa"/>
            <w:tcBorders>
              <w:top w:val="nil"/>
              <w:left w:val="single" w:color="auto" w:sz="4" w:space="0"/>
              <w:bottom w:val="single" w:color="auto" w:sz="4" w:space="0"/>
              <w:right w:val="single" w:color="auto" w:sz="4" w:space="0"/>
            </w:tcBorders>
            <w:shd w:val="clear" w:color="auto" w:fill="auto"/>
            <w:noWrap w:val="0"/>
            <w:vAlign w:val="center"/>
          </w:tcPr>
          <w:p w14:paraId="23758DEB">
            <w:pPr>
              <w:pStyle w:val="25"/>
              <w:bidi w:val="0"/>
              <w:rPr>
                <w:rFonts w:hint="eastAsia"/>
              </w:rPr>
            </w:pPr>
            <w:r>
              <w:rPr>
                <w:rFonts w:hint="eastAsia"/>
              </w:rPr>
              <w:t>3</w:t>
            </w:r>
          </w:p>
        </w:tc>
        <w:tc>
          <w:tcPr>
            <w:tcW w:w="1266" w:type="dxa"/>
            <w:vMerge w:val="continue"/>
            <w:tcBorders>
              <w:top w:val="nil"/>
              <w:left w:val="single" w:color="auto" w:sz="4" w:space="0"/>
              <w:bottom w:val="single" w:color="auto" w:sz="4" w:space="0"/>
              <w:right w:val="single" w:color="auto" w:sz="4" w:space="0"/>
            </w:tcBorders>
            <w:shd w:val="clear" w:color="auto" w:fill="auto"/>
            <w:noWrap w:val="0"/>
            <w:vAlign w:val="center"/>
          </w:tcPr>
          <w:p w14:paraId="175F5DF2">
            <w:pPr>
              <w:pStyle w:val="25"/>
              <w:bidi w:val="0"/>
              <w:rPr>
                <w:rFonts w:hint="eastAsia"/>
              </w:rPr>
            </w:pPr>
          </w:p>
        </w:tc>
        <w:tc>
          <w:tcPr>
            <w:tcW w:w="2375" w:type="dxa"/>
            <w:tcBorders>
              <w:top w:val="nil"/>
              <w:left w:val="nil"/>
              <w:bottom w:val="single" w:color="auto" w:sz="4" w:space="0"/>
              <w:right w:val="single" w:color="auto" w:sz="4" w:space="0"/>
            </w:tcBorders>
            <w:shd w:val="clear" w:color="auto" w:fill="auto"/>
            <w:noWrap w:val="0"/>
            <w:vAlign w:val="center"/>
          </w:tcPr>
          <w:p w14:paraId="3C3206F9">
            <w:pPr>
              <w:pStyle w:val="25"/>
              <w:bidi w:val="0"/>
              <w:rPr>
                <w:rFonts w:hint="eastAsia"/>
              </w:rPr>
            </w:pPr>
            <w:r>
              <w:rPr>
                <w:rFonts w:hint="eastAsia"/>
              </w:rPr>
              <w:t>地区生产总值用水量较2015年下降</w:t>
            </w:r>
          </w:p>
        </w:tc>
        <w:tc>
          <w:tcPr>
            <w:tcW w:w="1124" w:type="dxa"/>
            <w:tcBorders>
              <w:top w:val="nil"/>
              <w:left w:val="nil"/>
              <w:bottom w:val="single" w:color="auto" w:sz="4" w:space="0"/>
              <w:right w:val="single" w:color="auto" w:sz="4" w:space="0"/>
            </w:tcBorders>
            <w:shd w:val="clear" w:color="auto" w:fill="auto"/>
            <w:noWrap w:val="0"/>
            <w:vAlign w:val="center"/>
          </w:tcPr>
          <w:p w14:paraId="1C7EE968">
            <w:pPr>
              <w:pStyle w:val="25"/>
              <w:bidi w:val="0"/>
              <w:rPr>
                <w:rFonts w:hint="eastAsia"/>
              </w:rPr>
            </w:pPr>
            <w:r>
              <w:rPr>
                <w:rFonts w:hint="eastAsia"/>
              </w:rPr>
              <w:t>%</w:t>
            </w:r>
          </w:p>
        </w:tc>
        <w:tc>
          <w:tcPr>
            <w:tcW w:w="1654" w:type="dxa"/>
            <w:tcBorders>
              <w:top w:val="nil"/>
              <w:left w:val="nil"/>
              <w:bottom w:val="single" w:color="auto" w:sz="4" w:space="0"/>
              <w:right w:val="single" w:color="auto" w:sz="4" w:space="0"/>
            </w:tcBorders>
            <w:shd w:val="clear" w:color="auto" w:fill="auto"/>
            <w:noWrap w:val="0"/>
            <w:vAlign w:val="center"/>
          </w:tcPr>
          <w:p w14:paraId="32174BAB">
            <w:pPr>
              <w:pStyle w:val="25"/>
              <w:bidi w:val="0"/>
              <w:rPr>
                <w:rFonts w:hint="eastAsia"/>
              </w:rPr>
            </w:pPr>
            <w:r>
              <w:rPr>
                <w:rFonts w:hint="eastAsia"/>
              </w:rPr>
              <w:t>10</w:t>
            </w:r>
          </w:p>
        </w:tc>
        <w:tc>
          <w:tcPr>
            <w:tcW w:w="1132" w:type="dxa"/>
            <w:tcBorders>
              <w:top w:val="nil"/>
              <w:left w:val="nil"/>
              <w:bottom w:val="single" w:color="auto" w:sz="4" w:space="0"/>
              <w:right w:val="single" w:color="auto" w:sz="4" w:space="0"/>
            </w:tcBorders>
            <w:shd w:val="clear" w:color="auto" w:fill="auto"/>
            <w:noWrap w:val="0"/>
            <w:vAlign w:val="center"/>
          </w:tcPr>
          <w:p w14:paraId="5940138B">
            <w:pPr>
              <w:pStyle w:val="25"/>
              <w:bidi w:val="0"/>
              <w:rPr>
                <w:rFonts w:hint="eastAsia"/>
              </w:rPr>
            </w:pPr>
            <w:r>
              <w:rPr>
                <w:rFonts w:hint="eastAsia"/>
              </w:rPr>
              <w:t>20</w:t>
            </w:r>
          </w:p>
        </w:tc>
        <w:tc>
          <w:tcPr>
            <w:tcW w:w="1124" w:type="dxa"/>
            <w:tcBorders>
              <w:top w:val="nil"/>
              <w:left w:val="nil"/>
              <w:bottom w:val="single" w:color="auto" w:sz="4" w:space="0"/>
              <w:right w:val="single" w:color="auto" w:sz="4" w:space="0"/>
            </w:tcBorders>
            <w:shd w:val="clear" w:color="auto" w:fill="auto"/>
            <w:noWrap w:val="0"/>
            <w:vAlign w:val="center"/>
          </w:tcPr>
          <w:p w14:paraId="3AD5A24F">
            <w:pPr>
              <w:pStyle w:val="25"/>
              <w:bidi w:val="0"/>
              <w:rPr>
                <w:rFonts w:hint="eastAsia"/>
              </w:rPr>
            </w:pPr>
            <w:r>
              <w:rPr>
                <w:rFonts w:hint="eastAsia"/>
              </w:rPr>
              <w:t>15</w:t>
            </w:r>
          </w:p>
        </w:tc>
        <w:tc>
          <w:tcPr>
            <w:tcW w:w="1132" w:type="dxa"/>
            <w:tcBorders>
              <w:top w:val="nil"/>
              <w:left w:val="nil"/>
              <w:bottom w:val="single" w:color="auto" w:sz="4" w:space="0"/>
              <w:right w:val="single" w:color="auto" w:sz="4" w:space="0"/>
            </w:tcBorders>
            <w:shd w:val="clear" w:color="auto" w:fill="auto"/>
            <w:noWrap w:val="0"/>
            <w:vAlign w:val="center"/>
          </w:tcPr>
          <w:p w14:paraId="07B5B027">
            <w:pPr>
              <w:pStyle w:val="25"/>
              <w:bidi w:val="0"/>
              <w:rPr>
                <w:rFonts w:hint="eastAsia"/>
              </w:rPr>
            </w:pPr>
            <w:r>
              <w:rPr>
                <w:rFonts w:hint="eastAsia"/>
              </w:rPr>
              <w:t>20</w:t>
            </w:r>
          </w:p>
        </w:tc>
        <w:tc>
          <w:tcPr>
            <w:tcW w:w="1742" w:type="dxa"/>
            <w:tcBorders>
              <w:top w:val="nil"/>
              <w:left w:val="nil"/>
              <w:bottom w:val="single" w:color="auto" w:sz="4" w:space="0"/>
              <w:right w:val="single" w:color="auto" w:sz="4" w:space="0"/>
            </w:tcBorders>
            <w:shd w:val="clear" w:color="auto" w:fill="auto"/>
            <w:noWrap/>
            <w:vAlign w:val="center"/>
          </w:tcPr>
          <w:p w14:paraId="3812CBC4">
            <w:pPr>
              <w:pStyle w:val="25"/>
              <w:bidi w:val="0"/>
              <w:rPr>
                <w:rFonts w:hint="eastAsia"/>
              </w:rPr>
            </w:pPr>
            <w:r>
              <w:rPr>
                <w:rFonts w:hint="eastAsia"/>
              </w:rPr>
              <w:t>县水务局</w:t>
            </w:r>
          </w:p>
        </w:tc>
        <w:tc>
          <w:tcPr>
            <w:tcW w:w="1124" w:type="dxa"/>
            <w:tcBorders>
              <w:top w:val="nil"/>
              <w:left w:val="nil"/>
              <w:bottom w:val="single" w:color="auto" w:sz="4" w:space="0"/>
              <w:right w:val="single" w:color="auto" w:sz="4" w:space="0"/>
            </w:tcBorders>
            <w:shd w:val="clear" w:color="auto" w:fill="auto"/>
            <w:noWrap/>
            <w:vAlign w:val="center"/>
          </w:tcPr>
          <w:p w14:paraId="08074079">
            <w:pPr>
              <w:pStyle w:val="25"/>
              <w:bidi w:val="0"/>
              <w:rPr>
                <w:rFonts w:hint="eastAsia"/>
              </w:rPr>
            </w:pPr>
            <w:r>
              <w:rPr>
                <w:rFonts w:hint="eastAsia"/>
                <w:lang w:val="en-US" w:eastAsia="zh-CN"/>
              </w:rPr>
              <w:t>完成</w:t>
            </w:r>
            <w:r>
              <w:rPr>
                <w:rFonts w:hint="eastAsia"/>
              </w:rPr>
              <w:t>　</w:t>
            </w:r>
          </w:p>
        </w:tc>
      </w:tr>
      <w:tr w14:paraId="1497D848">
        <w:tblPrEx>
          <w:tblCellMar>
            <w:top w:w="0" w:type="dxa"/>
            <w:left w:w="108" w:type="dxa"/>
            <w:bottom w:w="0" w:type="dxa"/>
            <w:right w:w="108" w:type="dxa"/>
          </w:tblCellMar>
        </w:tblPrEx>
        <w:trPr>
          <w:trHeight w:val="567" w:hRule="atLeast"/>
        </w:trPr>
        <w:tc>
          <w:tcPr>
            <w:tcW w:w="1123" w:type="dxa"/>
            <w:tcBorders>
              <w:top w:val="nil"/>
              <w:left w:val="single" w:color="auto" w:sz="4" w:space="0"/>
              <w:bottom w:val="single" w:color="auto" w:sz="4" w:space="0"/>
              <w:right w:val="single" w:color="auto" w:sz="4" w:space="0"/>
            </w:tcBorders>
            <w:shd w:val="clear" w:color="auto" w:fill="auto"/>
            <w:noWrap w:val="0"/>
            <w:vAlign w:val="center"/>
          </w:tcPr>
          <w:p w14:paraId="3B1731C3">
            <w:pPr>
              <w:pStyle w:val="25"/>
              <w:bidi w:val="0"/>
              <w:rPr>
                <w:rFonts w:hint="eastAsia"/>
              </w:rPr>
            </w:pPr>
            <w:r>
              <w:rPr>
                <w:rFonts w:hint="eastAsia"/>
              </w:rPr>
              <w:t>4</w:t>
            </w:r>
          </w:p>
        </w:tc>
        <w:tc>
          <w:tcPr>
            <w:tcW w:w="1266" w:type="dxa"/>
            <w:vMerge w:val="continue"/>
            <w:tcBorders>
              <w:top w:val="nil"/>
              <w:left w:val="single" w:color="auto" w:sz="4" w:space="0"/>
              <w:bottom w:val="single" w:color="auto" w:sz="4" w:space="0"/>
              <w:right w:val="single" w:color="auto" w:sz="4" w:space="0"/>
            </w:tcBorders>
            <w:shd w:val="clear" w:color="auto" w:fill="auto"/>
            <w:noWrap w:val="0"/>
            <w:vAlign w:val="center"/>
          </w:tcPr>
          <w:p w14:paraId="42014176">
            <w:pPr>
              <w:pStyle w:val="25"/>
              <w:bidi w:val="0"/>
              <w:rPr>
                <w:rFonts w:hint="eastAsia"/>
              </w:rPr>
            </w:pPr>
          </w:p>
        </w:tc>
        <w:tc>
          <w:tcPr>
            <w:tcW w:w="2375" w:type="dxa"/>
            <w:tcBorders>
              <w:top w:val="nil"/>
              <w:left w:val="nil"/>
              <w:bottom w:val="single" w:color="auto" w:sz="4" w:space="0"/>
              <w:right w:val="single" w:color="auto" w:sz="4" w:space="0"/>
            </w:tcBorders>
            <w:shd w:val="clear" w:color="auto" w:fill="auto"/>
            <w:noWrap w:val="0"/>
            <w:vAlign w:val="center"/>
          </w:tcPr>
          <w:p w14:paraId="4CB0A9B9">
            <w:pPr>
              <w:pStyle w:val="25"/>
              <w:bidi w:val="0"/>
              <w:rPr>
                <w:rFonts w:hint="eastAsia"/>
              </w:rPr>
            </w:pPr>
            <w:r>
              <w:rPr>
                <w:rFonts w:hint="eastAsia"/>
              </w:rPr>
              <w:t>农业灌溉水有效利用系数</w:t>
            </w:r>
          </w:p>
        </w:tc>
        <w:tc>
          <w:tcPr>
            <w:tcW w:w="1124" w:type="dxa"/>
            <w:tcBorders>
              <w:top w:val="nil"/>
              <w:left w:val="nil"/>
              <w:bottom w:val="single" w:color="auto" w:sz="4" w:space="0"/>
              <w:right w:val="single" w:color="auto" w:sz="4" w:space="0"/>
            </w:tcBorders>
            <w:shd w:val="clear" w:color="auto" w:fill="auto"/>
            <w:noWrap w:val="0"/>
            <w:vAlign w:val="center"/>
          </w:tcPr>
          <w:p w14:paraId="646D38A7">
            <w:pPr>
              <w:pStyle w:val="25"/>
              <w:bidi w:val="0"/>
              <w:rPr>
                <w:rFonts w:hint="eastAsia"/>
              </w:rPr>
            </w:pPr>
            <w:r>
              <w:rPr>
                <w:rFonts w:hint="eastAsia"/>
              </w:rPr>
              <w:t>/</w:t>
            </w:r>
          </w:p>
        </w:tc>
        <w:tc>
          <w:tcPr>
            <w:tcW w:w="1654" w:type="dxa"/>
            <w:tcBorders>
              <w:top w:val="nil"/>
              <w:left w:val="nil"/>
              <w:bottom w:val="single" w:color="auto" w:sz="4" w:space="0"/>
              <w:right w:val="single" w:color="auto" w:sz="4" w:space="0"/>
            </w:tcBorders>
            <w:shd w:val="clear" w:color="auto" w:fill="auto"/>
            <w:noWrap w:val="0"/>
            <w:vAlign w:val="center"/>
          </w:tcPr>
          <w:p w14:paraId="1F96CADD">
            <w:pPr>
              <w:pStyle w:val="25"/>
              <w:bidi w:val="0"/>
              <w:rPr>
                <w:rFonts w:hint="eastAsia"/>
              </w:rPr>
            </w:pPr>
            <w:r>
              <w:rPr>
                <w:rFonts w:hint="eastAsia"/>
              </w:rPr>
              <w:t>0.467</w:t>
            </w:r>
          </w:p>
        </w:tc>
        <w:tc>
          <w:tcPr>
            <w:tcW w:w="1132" w:type="dxa"/>
            <w:tcBorders>
              <w:top w:val="nil"/>
              <w:left w:val="nil"/>
              <w:bottom w:val="single" w:color="auto" w:sz="4" w:space="0"/>
              <w:right w:val="single" w:color="auto" w:sz="4" w:space="0"/>
            </w:tcBorders>
            <w:shd w:val="clear" w:color="auto" w:fill="auto"/>
            <w:noWrap w:val="0"/>
            <w:vAlign w:val="center"/>
          </w:tcPr>
          <w:p w14:paraId="29614298">
            <w:pPr>
              <w:pStyle w:val="25"/>
              <w:bidi w:val="0"/>
              <w:rPr>
                <w:rFonts w:hint="eastAsia"/>
              </w:rPr>
            </w:pPr>
            <w:r>
              <w:rPr>
                <w:rFonts w:hint="eastAsia"/>
              </w:rPr>
              <w:t>0.47</w:t>
            </w:r>
          </w:p>
        </w:tc>
        <w:tc>
          <w:tcPr>
            <w:tcW w:w="1124" w:type="dxa"/>
            <w:tcBorders>
              <w:top w:val="nil"/>
              <w:left w:val="nil"/>
              <w:bottom w:val="single" w:color="auto" w:sz="4" w:space="0"/>
              <w:right w:val="single" w:color="auto" w:sz="4" w:space="0"/>
            </w:tcBorders>
            <w:shd w:val="clear" w:color="auto" w:fill="auto"/>
            <w:noWrap w:val="0"/>
            <w:vAlign w:val="center"/>
          </w:tcPr>
          <w:p w14:paraId="4C7D0DA2">
            <w:pPr>
              <w:pStyle w:val="25"/>
              <w:bidi w:val="0"/>
              <w:rPr>
                <w:rFonts w:hint="eastAsia"/>
              </w:rPr>
            </w:pPr>
            <w:r>
              <w:rPr>
                <w:rFonts w:hint="eastAsia"/>
              </w:rPr>
              <w:t>0.468</w:t>
            </w:r>
          </w:p>
        </w:tc>
        <w:tc>
          <w:tcPr>
            <w:tcW w:w="1132" w:type="dxa"/>
            <w:tcBorders>
              <w:top w:val="nil"/>
              <w:left w:val="nil"/>
              <w:bottom w:val="single" w:color="auto" w:sz="4" w:space="0"/>
              <w:right w:val="single" w:color="auto" w:sz="4" w:space="0"/>
            </w:tcBorders>
            <w:shd w:val="clear" w:color="auto" w:fill="auto"/>
            <w:noWrap w:val="0"/>
            <w:vAlign w:val="center"/>
          </w:tcPr>
          <w:p w14:paraId="0C027964">
            <w:pPr>
              <w:pStyle w:val="25"/>
              <w:bidi w:val="0"/>
              <w:rPr>
                <w:rFonts w:hint="eastAsia"/>
              </w:rPr>
            </w:pPr>
            <w:r>
              <w:rPr>
                <w:rFonts w:hint="eastAsia"/>
              </w:rPr>
              <w:t>0.47</w:t>
            </w:r>
          </w:p>
        </w:tc>
        <w:tc>
          <w:tcPr>
            <w:tcW w:w="1742" w:type="dxa"/>
            <w:tcBorders>
              <w:top w:val="nil"/>
              <w:left w:val="nil"/>
              <w:bottom w:val="single" w:color="auto" w:sz="4" w:space="0"/>
              <w:right w:val="single" w:color="auto" w:sz="4" w:space="0"/>
            </w:tcBorders>
            <w:shd w:val="clear" w:color="auto" w:fill="auto"/>
            <w:noWrap/>
            <w:vAlign w:val="center"/>
          </w:tcPr>
          <w:p w14:paraId="5FA3AE0C">
            <w:pPr>
              <w:pStyle w:val="25"/>
              <w:bidi w:val="0"/>
              <w:rPr>
                <w:rFonts w:hint="eastAsia"/>
              </w:rPr>
            </w:pPr>
            <w:r>
              <w:rPr>
                <w:rFonts w:hint="eastAsia"/>
              </w:rPr>
              <w:t>县水务局</w:t>
            </w:r>
          </w:p>
        </w:tc>
        <w:tc>
          <w:tcPr>
            <w:tcW w:w="1124" w:type="dxa"/>
            <w:tcBorders>
              <w:top w:val="nil"/>
              <w:left w:val="nil"/>
              <w:bottom w:val="single" w:color="auto" w:sz="4" w:space="0"/>
              <w:right w:val="single" w:color="auto" w:sz="4" w:space="0"/>
            </w:tcBorders>
            <w:shd w:val="clear" w:color="auto" w:fill="auto"/>
            <w:noWrap/>
            <w:vAlign w:val="center"/>
          </w:tcPr>
          <w:p w14:paraId="0CA483AB">
            <w:pPr>
              <w:pStyle w:val="25"/>
              <w:bidi w:val="0"/>
              <w:rPr>
                <w:rFonts w:hint="eastAsia"/>
              </w:rPr>
            </w:pPr>
            <w:r>
              <w:rPr>
                <w:rFonts w:hint="eastAsia"/>
                <w:lang w:val="en-US" w:eastAsia="zh-CN"/>
              </w:rPr>
              <w:t>完成</w:t>
            </w:r>
            <w:r>
              <w:rPr>
                <w:rFonts w:hint="eastAsia"/>
              </w:rPr>
              <w:t>　</w:t>
            </w:r>
          </w:p>
        </w:tc>
      </w:tr>
      <w:tr w14:paraId="5D2EA7CC">
        <w:tblPrEx>
          <w:tblCellMar>
            <w:top w:w="0" w:type="dxa"/>
            <w:left w:w="108" w:type="dxa"/>
            <w:bottom w:w="0" w:type="dxa"/>
            <w:right w:w="108" w:type="dxa"/>
          </w:tblCellMar>
        </w:tblPrEx>
        <w:trPr>
          <w:trHeight w:val="567" w:hRule="atLeast"/>
        </w:trPr>
        <w:tc>
          <w:tcPr>
            <w:tcW w:w="1123" w:type="dxa"/>
            <w:tcBorders>
              <w:top w:val="nil"/>
              <w:left w:val="single" w:color="auto" w:sz="4" w:space="0"/>
              <w:bottom w:val="single" w:color="auto" w:sz="4" w:space="0"/>
              <w:right w:val="single" w:color="auto" w:sz="4" w:space="0"/>
            </w:tcBorders>
            <w:shd w:val="clear" w:color="auto" w:fill="auto"/>
            <w:noWrap w:val="0"/>
            <w:vAlign w:val="center"/>
          </w:tcPr>
          <w:p w14:paraId="19AFE3DC">
            <w:pPr>
              <w:pStyle w:val="25"/>
              <w:bidi w:val="0"/>
              <w:rPr>
                <w:rFonts w:hint="eastAsia"/>
              </w:rPr>
            </w:pPr>
            <w:r>
              <w:rPr>
                <w:rFonts w:hint="eastAsia"/>
              </w:rPr>
              <w:t>5</w:t>
            </w:r>
          </w:p>
        </w:tc>
        <w:tc>
          <w:tcPr>
            <w:tcW w:w="1266" w:type="dxa"/>
            <w:vMerge w:val="continue"/>
            <w:tcBorders>
              <w:top w:val="nil"/>
              <w:left w:val="single" w:color="auto" w:sz="4" w:space="0"/>
              <w:bottom w:val="single" w:color="auto" w:sz="4" w:space="0"/>
              <w:right w:val="single" w:color="auto" w:sz="4" w:space="0"/>
            </w:tcBorders>
            <w:shd w:val="clear" w:color="auto" w:fill="auto"/>
            <w:noWrap w:val="0"/>
            <w:vAlign w:val="center"/>
          </w:tcPr>
          <w:p w14:paraId="33FBCDB5">
            <w:pPr>
              <w:pStyle w:val="25"/>
              <w:bidi w:val="0"/>
              <w:rPr>
                <w:rFonts w:hint="eastAsia"/>
              </w:rPr>
            </w:pPr>
          </w:p>
        </w:tc>
        <w:tc>
          <w:tcPr>
            <w:tcW w:w="2375" w:type="dxa"/>
            <w:tcBorders>
              <w:top w:val="nil"/>
              <w:left w:val="nil"/>
              <w:bottom w:val="single" w:color="auto" w:sz="4" w:space="0"/>
              <w:right w:val="single" w:color="auto" w:sz="4" w:space="0"/>
            </w:tcBorders>
            <w:shd w:val="clear" w:color="auto" w:fill="auto"/>
            <w:noWrap w:val="0"/>
            <w:vAlign w:val="center"/>
          </w:tcPr>
          <w:p w14:paraId="3B6E1069">
            <w:pPr>
              <w:pStyle w:val="25"/>
              <w:bidi w:val="0"/>
              <w:rPr>
                <w:rFonts w:hint="eastAsia"/>
              </w:rPr>
            </w:pPr>
            <w:r>
              <w:rPr>
                <w:rFonts w:hint="eastAsia"/>
              </w:rPr>
              <w:t>水功能区水质达标率</w:t>
            </w:r>
          </w:p>
        </w:tc>
        <w:tc>
          <w:tcPr>
            <w:tcW w:w="1124" w:type="dxa"/>
            <w:tcBorders>
              <w:top w:val="nil"/>
              <w:left w:val="nil"/>
              <w:bottom w:val="single" w:color="auto" w:sz="4" w:space="0"/>
              <w:right w:val="single" w:color="auto" w:sz="4" w:space="0"/>
            </w:tcBorders>
            <w:shd w:val="clear" w:color="auto" w:fill="auto"/>
            <w:noWrap w:val="0"/>
            <w:vAlign w:val="center"/>
          </w:tcPr>
          <w:p w14:paraId="1EC49E43">
            <w:pPr>
              <w:pStyle w:val="25"/>
              <w:bidi w:val="0"/>
              <w:rPr>
                <w:rFonts w:hint="eastAsia"/>
              </w:rPr>
            </w:pPr>
            <w:r>
              <w:rPr>
                <w:rFonts w:hint="eastAsia"/>
              </w:rPr>
              <w:t>%</w:t>
            </w:r>
          </w:p>
        </w:tc>
        <w:tc>
          <w:tcPr>
            <w:tcW w:w="1654" w:type="dxa"/>
            <w:tcBorders>
              <w:top w:val="nil"/>
              <w:left w:val="nil"/>
              <w:bottom w:val="single" w:color="auto" w:sz="4" w:space="0"/>
              <w:right w:val="single" w:color="auto" w:sz="4" w:space="0"/>
            </w:tcBorders>
            <w:shd w:val="clear" w:color="auto" w:fill="auto"/>
            <w:noWrap w:val="0"/>
            <w:vAlign w:val="center"/>
          </w:tcPr>
          <w:p w14:paraId="115E4B7B">
            <w:pPr>
              <w:pStyle w:val="25"/>
              <w:bidi w:val="0"/>
              <w:rPr>
                <w:rFonts w:hint="eastAsia"/>
              </w:rPr>
            </w:pPr>
            <w:r>
              <w:rPr>
                <w:rFonts w:hint="eastAsia"/>
              </w:rPr>
              <w:t>100</w:t>
            </w:r>
          </w:p>
        </w:tc>
        <w:tc>
          <w:tcPr>
            <w:tcW w:w="1132" w:type="dxa"/>
            <w:tcBorders>
              <w:top w:val="nil"/>
              <w:left w:val="nil"/>
              <w:bottom w:val="single" w:color="auto" w:sz="4" w:space="0"/>
              <w:right w:val="single" w:color="auto" w:sz="4" w:space="0"/>
            </w:tcBorders>
            <w:shd w:val="clear" w:color="auto" w:fill="auto"/>
            <w:noWrap w:val="0"/>
            <w:vAlign w:val="center"/>
          </w:tcPr>
          <w:p w14:paraId="0FB22E4E">
            <w:pPr>
              <w:pStyle w:val="25"/>
              <w:bidi w:val="0"/>
              <w:rPr>
                <w:rFonts w:hint="eastAsia"/>
              </w:rPr>
            </w:pPr>
            <w:r>
              <w:rPr>
                <w:rFonts w:hint="eastAsia"/>
              </w:rPr>
              <w:t>100</w:t>
            </w:r>
          </w:p>
        </w:tc>
        <w:tc>
          <w:tcPr>
            <w:tcW w:w="1124" w:type="dxa"/>
            <w:tcBorders>
              <w:top w:val="nil"/>
              <w:left w:val="nil"/>
              <w:bottom w:val="single" w:color="auto" w:sz="4" w:space="0"/>
              <w:right w:val="single" w:color="auto" w:sz="4" w:space="0"/>
            </w:tcBorders>
            <w:shd w:val="clear" w:color="auto" w:fill="auto"/>
            <w:noWrap w:val="0"/>
            <w:vAlign w:val="center"/>
          </w:tcPr>
          <w:p w14:paraId="67168DCF">
            <w:pPr>
              <w:pStyle w:val="25"/>
              <w:bidi w:val="0"/>
              <w:rPr>
                <w:rFonts w:hint="eastAsia"/>
              </w:rPr>
            </w:pPr>
            <w:r>
              <w:rPr>
                <w:rFonts w:hint="eastAsia"/>
              </w:rPr>
              <w:t>100</w:t>
            </w:r>
          </w:p>
        </w:tc>
        <w:tc>
          <w:tcPr>
            <w:tcW w:w="1132" w:type="dxa"/>
            <w:tcBorders>
              <w:top w:val="nil"/>
              <w:left w:val="nil"/>
              <w:bottom w:val="single" w:color="auto" w:sz="4" w:space="0"/>
              <w:right w:val="single" w:color="auto" w:sz="4" w:space="0"/>
            </w:tcBorders>
            <w:shd w:val="clear" w:color="auto" w:fill="auto"/>
            <w:noWrap w:val="0"/>
            <w:vAlign w:val="center"/>
          </w:tcPr>
          <w:p w14:paraId="39370E39">
            <w:pPr>
              <w:pStyle w:val="25"/>
              <w:bidi w:val="0"/>
              <w:rPr>
                <w:rFonts w:hint="eastAsia"/>
              </w:rPr>
            </w:pPr>
            <w:r>
              <w:rPr>
                <w:rFonts w:hint="eastAsia"/>
              </w:rPr>
              <w:t>100</w:t>
            </w:r>
          </w:p>
        </w:tc>
        <w:tc>
          <w:tcPr>
            <w:tcW w:w="1742" w:type="dxa"/>
            <w:tcBorders>
              <w:top w:val="nil"/>
              <w:left w:val="nil"/>
              <w:bottom w:val="single" w:color="auto" w:sz="4" w:space="0"/>
              <w:right w:val="single" w:color="auto" w:sz="4" w:space="0"/>
            </w:tcBorders>
            <w:shd w:val="clear" w:color="auto" w:fill="auto"/>
            <w:noWrap/>
            <w:vAlign w:val="center"/>
          </w:tcPr>
          <w:p w14:paraId="018272C8">
            <w:pPr>
              <w:pStyle w:val="25"/>
              <w:bidi w:val="0"/>
              <w:rPr>
                <w:rFonts w:hint="eastAsia"/>
              </w:rPr>
            </w:pPr>
            <w:r>
              <w:rPr>
                <w:rFonts w:hint="eastAsia"/>
              </w:rPr>
              <w:t>县环保局</w:t>
            </w:r>
          </w:p>
        </w:tc>
        <w:tc>
          <w:tcPr>
            <w:tcW w:w="1124" w:type="dxa"/>
            <w:tcBorders>
              <w:top w:val="nil"/>
              <w:left w:val="nil"/>
              <w:bottom w:val="single" w:color="auto" w:sz="4" w:space="0"/>
              <w:right w:val="single" w:color="auto" w:sz="4" w:space="0"/>
            </w:tcBorders>
            <w:shd w:val="clear" w:color="auto" w:fill="auto"/>
            <w:noWrap/>
            <w:vAlign w:val="center"/>
          </w:tcPr>
          <w:p w14:paraId="3357E9EC">
            <w:pPr>
              <w:pStyle w:val="25"/>
              <w:bidi w:val="0"/>
              <w:rPr>
                <w:rFonts w:hint="eastAsia"/>
              </w:rPr>
            </w:pPr>
            <w:r>
              <w:rPr>
                <w:rFonts w:hint="eastAsia"/>
                <w:lang w:val="en-US" w:eastAsia="zh-CN"/>
              </w:rPr>
              <w:t>完成</w:t>
            </w:r>
            <w:r>
              <w:rPr>
                <w:rFonts w:hint="eastAsia"/>
              </w:rPr>
              <w:t>　</w:t>
            </w:r>
          </w:p>
        </w:tc>
      </w:tr>
      <w:tr w14:paraId="7EC25D28">
        <w:tblPrEx>
          <w:tblCellMar>
            <w:top w:w="0" w:type="dxa"/>
            <w:left w:w="108" w:type="dxa"/>
            <w:bottom w:w="0" w:type="dxa"/>
            <w:right w:w="108" w:type="dxa"/>
          </w:tblCellMar>
        </w:tblPrEx>
        <w:trPr>
          <w:trHeight w:val="567" w:hRule="atLeast"/>
        </w:trPr>
        <w:tc>
          <w:tcPr>
            <w:tcW w:w="1123" w:type="dxa"/>
            <w:tcBorders>
              <w:top w:val="nil"/>
              <w:left w:val="single" w:color="auto" w:sz="4" w:space="0"/>
              <w:bottom w:val="single" w:color="auto" w:sz="4" w:space="0"/>
              <w:right w:val="single" w:color="auto" w:sz="4" w:space="0"/>
            </w:tcBorders>
            <w:shd w:val="clear" w:color="auto" w:fill="auto"/>
            <w:noWrap w:val="0"/>
            <w:vAlign w:val="center"/>
          </w:tcPr>
          <w:p w14:paraId="248EC53A">
            <w:pPr>
              <w:pStyle w:val="25"/>
              <w:bidi w:val="0"/>
              <w:rPr>
                <w:rFonts w:hint="eastAsia"/>
              </w:rPr>
            </w:pPr>
            <w:r>
              <w:rPr>
                <w:rFonts w:hint="eastAsia"/>
              </w:rPr>
              <w:t>6</w:t>
            </w:r>
          </w:p>
        </w:tc>
        <w:tc>
          <w:tcPr>
            <w:tcW w:w="1266" w:type="dxa"/>
            <w:vMerge w:val="restart"/>
            <w:tcBorders>
              <w:top w:val="nil"/>
              <w:left w:val="single" w:color="auto" w:sz="4" w:space="0"/>
              <w:bottom w:val="single" w:color="auto" w:sz="4" w:space="0"/>
              <w:right w:val="single" w:color="auto" w:sz="4" w:space="0"/>
            </w:tcBorders>
            <w:shd w:val="clear" w:color="auto" w:fill="auto"/>
            <w:noWrap w:val="0"/>
            <w:vAlign w:val="center"/>
          </w:tcPr>
          <w:p w14:paraId="2BD6C2B5">
            <w:pPr>
              <w:pStyle w:val="25"/>
              <w:bidi w:val="0"/>
              <w:rPr>
                <w:rFonts w:hint="eastAsia"/>
              </w:rPr>
            </w:pPr>
            <w:r>
              <w:rPr>
                <w:rFonts w:hint="eastAsia"/>
              </w:rPr>
              <w:t>岸线管理</w:t>
            </w:r>
          </w:p>
        </w:tc>
        <w:tc>
          <w:tcPr>
            <w:tcW w:w="2375" w:type="dxa"/>
            <w:tcBorders>
              <w:top w:val="nil"/>
              <w:left w:val="nil"/>
              <w:bottom w:val="single" w:color="auto" w:sz="4" w:space="0"/>
              <w:right w:val="single" w:color="auto" w:sz="4" w:space="0"/>
            </w:tcBorders>
            <w:shd w:val="clear" w:color="auto" w:fill="auto"/>
            <w:noWrap w:val="0"/>
            <w:vAlign w:val="center"/>
          </w:tcPr>
          <w:p w14:paraId="633ECE08">
            <w:pPr>
              <w:pStyle w:val="25"/>
              <w:bidi w:val="0"/>
              <w:rPr>
                <w:rFonts w:hint="eastAsia"/>
              </w:rPr>
            </w:pPr>
            <w:r>
              <w:rPr>
                <w:rFonts w:hint="eastAsia"/>
              </w:rPr>
              <w:t>河道管理范围划界</w:t>
            </w:r>
          </w:p>
        </w:tc>
        <w:tc>
          <w:tcPr>
            <w:tcW w:w="1124" w:type="dxa"/>
            <w:tcBorders>
              <w:top w:val="nil"/>
              <w:left w:val="nil"/>
              <w:bottom w:val="single" w:color="auto" w:sz="4" w:space="0"/>
              <w:right w:val="single" w:color="auto" w:sz="4" w:space="0"/>
            </w:tcBorders>
            <w:shd w:val="clear" w:color="auto" w:fill="auto"/>
            <w:noWrap w:val="0"/>
            <w:vAlign w:val="center"/>
          </w:tcPr>
          <w:p w14:paraId="15D1BBBF">
            <w:pPr>
              <w:pStyle w:val="25"/>
              <w:bidi w:val="0"/>
              <w:rPr>
                <w:rFonts w:hint="eastAsia"/>
              </w:rPr>
            </w:pPr>
            <w:r>
              <w:rPr>
                <w:rFonts w:hint="eastAsia"/>
              </w:rPr>
              <w:t>%</w:t>
            </w:r>
          </w:p>
        </w:tc>
        <w:tc>
          <w:tcPr>
            <w:tcW w:w="1654" w:type="dxa"/>
            <w:tcBorders>
              <w:top w:val="nil"/>
              <w:left w:val="nil"/>
              <w:bottom w:val="single" w:color="auto" w:sz="4" w:space="0"/>
              <w:right w:val="single" w:color="auto" w:sz="4" w:space="0"/>
            </w:tcBorders>
            <w:shd w:val="clear" w:color="auto" w:fill="auto"/>
            <w:noWrap w:val="0"/>
            <w:vAlign w:val="center"/>
          </w:tcPr>
          <w:p w14:paraId="48668BF0">
            <w:pPr>
              <w:pStyle w:val="25"/>
              <w:bidi w:val="0"/>
              <w:rPr>
                <w:rFonts w:hint="eastAsia"/>
              </w:rPr>
            </w:pPr>
            <w:r>
              <w:rPr>
                <w:rFonts w:hint="eastAsia"/>
              </w:rPr>
              <w:t>100</w:t>
            </w:r>
          </w:p>
        </w:tc>
        <w:tc>
          <w:tcPr>
            <w:tcW w:w="1132" w:type="dxa"/>
            <w:tcBorders>
              <w:top w:val="nil"/>
              <w:left w:val="nil"/>
              <w:bottom w:val="single" w:color="auto" w:sz="4" w:space="0"/>
              <w:right w:val="single" w:color="auto" w:sz="4" w:space="0"/>
            </w:tcBorders>
            <w:shd w:val="clear" w:color="auto" w:fill="auto"/>
            <w:noWrap w:val="0"/>
            <w:vAlign w:val="center"/>
          </w:tcPr>
          <w:p w14:paraId="47D221B3">
            <w:pPr>
              <w:pStyle w:val="25"/>
              <w:bidi w:val="0"/>
              <w:rPr>
                <w:rFonts w:hint="eastAsia"/>
              </w:rPr>
            </w:pPr>
            <w:r>
              <w:rPr>
                <w:rFonts w:hint="eastAsia"/>
              </w:rPr>
              <w:t>100</w:t>
            </w:r>
          </w:p>
        </w:tc>
        <w:tc>
          <w:tcPr>
            <w:tcW w:w="1124" w:type="dxa"/>
            <w:tcBorders>
              <w:top w:val="nil"/>
              <w:left w:val="nil"/>
              <w:bottom w:val="single" w:color="auto" w:sz="4" w:space="0"/>
              <w:right w:val="single" w:color="auto" w:sz="4" w:space="0"/>
            </w:tcBorders>
            <w:shd w:val="clear" w:color="auto" w:fill="auto"/>
            <w:noWrap w:val="0"/>
            <w:vAlign w:val="center"/>
          </w:tcPr>
          <w:p w14:paraId="5F42221A">
            <w:pPr>
              <w:pStyle w:val="25"/>
              <w:bidi w:val="0"/>
              <w:rPr>
                <w:rFonts w:hint="eastAsia"/>
              </w:rPr>
            </w:pPr>
            <w:r>
              <w:rPr>
                <w:rFonts w:hint="eastAsia"/>
              </w:rPr>
              <w:t>100</w:t>
            </w:r>
          </w:p>
        </w:tc>
        <w:tc>
          <w:tcPr>
            <w:tcW w:w="1132" w:type="dxa"/>
            <w:tcBorders>
              <w:top w:val="nil"/>
              <w:left w:val="nil"/>
              <w:bottom w:val="single" w:color="auto" w:sz="4" w:space="0"/>
              <w:right w:val="single" w:color="auto" w:sz="4" w:space="0"/>
            </w:tcBorders>
            <w:shd w:val="clear" w:color="auto" w:fill="auto"/>
            <w:noWrap w:val="0"/>
            <w:vAlign w:val="center"/>
          </w:tcPr>
          <w:p w14:paraId="71135A02">
            <w:pPr>
              <w:pStyle w:val="25"/>
              <w:bidi w:val="0"/>
              <w:rPr>
                <w:rFonts w:hint="eastAsia"/>
              </w:rPr>
            </w:pPr>
            <w:r>
              <w:rPr>
                <w:rFonts w:hint="eastAsia"/>
              </w:rPr>
              <w:t>80</w:t>
            </w:r>
          </w:p>
        </w:tc>
        <w:tc>
          <w:tcPr>
            <w:tcW w:w="1742" w:type="dxa"/>
            <w:tcBorders>
              <w:top w:val="nil"/>
              <w:left w:val="nil"/>
              <w:bottom w:val="single" w:color="auto" w:sz="4" w:space="0"/>
              <w:right w:val="single" w:color="auto" w:sz="4" w:space="0"/>
            </w:tcBorders>
            <w:shd w:val="clear" w:color="auto" w:fill="auto"/>
            <w:noWrap/>
            <w:vAlign w:val="center"/>
          </w:tcPr>
          <w:p w14:paraId="17825B11">
            <w:pPr>
              <w:pStyle w:val="25"/>
              <w:bidi w:val="0"/>
              <w:rPr>
                <w:rFonts w:hint="eastAsia"/>
              </w:rPr>
            </w:pPr>
            <w:r>
              <w:rPr>
                <w:rFonts w:hint="eastAsia"/>
              </w:rPr>
              <w:t>县水务局</w:t>
            </w:r>
          </w:p>
        </w:tc>
        <w:tc>
          <w:tcPr>
            <w:tcW w:w="1124" w:type="dxa"/>
            <w:tcBorders>
              <w:top w:val="nil"/>
              <w:left w:val="nil"/>
              <w:bottom w:val="single" w:color="auto" w:sz="4" w:space="0"/>
              <w:right w:val="single" w:color="auto" w:sz="4" w:space="0"/>
            </w:tcBorders>
            <w:shd w:val="clear" w:color="auto" w:fill="auto"/>
            <w:noWrap/>
            <w:vAlign w:val="center"/>
          </w:tcPr>
          <w:p w14:paraId="23F3A79C">
            <w:pPr>
              <w:pStyle w:val="25"/>
              <w:bidi w:val="0"/>
              <w:rPr>
                <w:rFonts w:hint="eastAsia"/>
              </w:rPr>
            </w:pPr>
            <w:r>
              <w:rPr>
                <w:rFonts w:hint="eastAsia"/>
              </w:rPr>
              <w:t>　</w:t>
            </w:r>
            <w:r>
              <w:rPr>
                <w:rFonts w:hint="eastAsia"/>
                <w:lang w:val="en-US" w:eastAsia="zh-CN"/>
              </w:rPr>
              <w:t>未实施</w:t>
            </w:r>
          </w:p>
        </w:tc>
      </w:tr>
      <w:tr w14:paraId="20119E32">
        <w:tblPrEx>
          <w:tblCellMar>
            <w:top w:w="0" w:type="dxa"/>
            <w:left w:w="108" w:type="dxa"/>
            <w:bottom w:w="0" w:type="dxa"/>
            <w:right w:w="108" w:type="dxa"/>
          </w:tblCellMar>
        </w:tblPrEx>
        <w:trPr>
          <w:trHeight w:val="567" w:hRule="atLeast"/>
        </w:trPr>
        <w:tc>
          <w:tcPr>
            <w:tcW w:w="1123" w:type="dxa"/>
            <w:tcBorders>
              <w:top w:val="nil"/>
              <w:left w:val="single" w:color="auto" w:sz="4" w:space="0"/>
              <w:bottom w:val="single" w:color="auto" w:sz="4" w:space="0"/>
              <w:right w:val="single" w:color="auto" w:sz="4" w:space="0"/>
            </w:tcBorders>
            <w:shd w:val="clear" w:color="auto" w:fill="auto"/>
            <w:noWrap w:val="0"/>
            <w:vAlign w:val="center"/>
          </w:tcPr>
          <w:p w14:paraId="6685C34F">
            <w:pPr>
              <w:pStyle w:val="25"/>
              <w:bidi w:val="0"/>
              <w:rPr>
                <w:rFonts w:hint="eastAsia"/>
              </w:rPr>
            </w:pPr>
            <w:r>
              <w:rPr>
                <w:rFonts w:hint="eastAsia"/>
              </w:rPr>
              <w:t>7</w:t>
            </w:r>
          </w:p>
        </w:tc>
        <w:tc>
          <w:tcPr>
            <w:tcW w:w="1266" w:type="dxa"/>
            <w:vMerge w:val="continue"/>
            <w:tcBorders>
              <w:top w:val="nil"/>
              <w:left w:val="single" w:color="auto" w:sz="4" w:space="0"/>
              <w:bottom w:val="single" w:color="auto" w:sz="4" w:space="0"/>
              <w:right w:val="single" w:color="auto" w:sz="4" w:space="0"/>
            </w:tcBorders>
            <w:shd w:val="clear" w:color="auto" w:fill="auto"/>
            <w:noWrap w:val="0"/>
            <w:vAlign w:val="center"/>
          </w:tcPr>
          <w:p w14:paraId="730C040C">
            <w:pPr>
              <w:pStyle w:val="25"/>
              <w:bidi w:val="0"/>
              <w:rPr>
                <w:rFonts w:hint="eastAsia"/>
              </w:rPr>
            </w:pPr>
          </w:p>
        </w:tc>
        <w:tc>
          <w:tcPr>
            <w:tcW w:w="2375" w:type="dxa"/>
            <w:tcBorders>
              <w:top w:val="nil"/>
              <w:left w:val="nil"/>
              <w:bottom w:val="single" w:color="auto" w:sz="4" w:space="0"/>
              <w:right w:val="single" w:color="auto" w:sz="4" w:space="0"/>
            </w:tcBorders>
            <w:shd w:val="clear" w:color="auto" w:fill="auto"/>
            <w:noWrap w:val="0"/>
            <w:vAlign w:val="center"/>
          </w:tcPr>
          <w:p w14:paraId="0BA3E5E2">
            <w:pPr>
              <w:pStyle w:val="25"/>
              <w:bidi w:val="0"/>
              <w:rPr>
                <w:rFonts w:hint="eastAsia"/>
              </w:rPr>
            </w:pPr>
            <w:r>
              <w:rPr>
                <w:rFonts w:hint="eastAsia"/>
              </w:rPr>
              <w:t>自然岸线保有率</w:t>
            </w:r>
          </w:p>
        </w:tc>
        <w:tc>
          <w:tcPr>
            <w:tcW w:w="1124" w:type="dxa"/>
            <w:tcBorders>
              <w:top w:val="nil"/>
              <w:left w:val="nil"/>
              <w:bottom w:val="single" w:color="auto" w:sz="4" w:space="0"/>
              <w:right w:val="single" w:color="auto" w:sz="4" w:space="0"/>
            </w:tcBorders>
            <w:shd w:val="clear" w:color="auto" w:fill="auto"/>
            <w:noWrap w:val="0"/>
            <w:vAlign w:val="center"/>
          </w:tcPr>
          <w:p w14:paraId="43535058">
            <w:pPr>
              <w:pStyle w:val="25"/>
              <w:bidi w:val="0"/>
              <w:rPr>
                <w:rFonts w:hint="eastAsia"/>
              </w:rPr>
            </w:pPr>
            <w:r>
              <w:rPr>
                <w:rFonts w:hint="eastAsia"/>
              </w:rPr>
              <w:t>%</w:t>
            </w:r>
          </w:p>
        </w:tc>
        <w:tc>
          <w:tcPr>
            <w:tcW w:w="1654" w:type="dxa"/>
            <w:tcBorders>
              <w:top w:val="nil"/>
              <w:left w:val="nil"/>
              <w:bottom w:val="single" w:color="auto" w:sz="4" w:space="0"/>
              <w:right w:val="single" w:color="auto" w:sz="4" w:space="0"/>
            </w:tcBorders>
            <w:shd w:val="clear" w:color="auto" w:fill="auto"/>
            <w:noWrap w:val="0"/>
            <w:vAlign w:val="center"/>
          </w:tcPr>
          <w:p w14:paraId="74B80F31">
            <w:pPr>
              <w:pStyle w:val="25"/>
              <w:bidi w:val="0"/>
              <w:rPr>
                <w:rFonts w:hint="eastAsia"/>
              </w:rPr>
            </w:pPr>
            <w:r>
              <w:rPr>
                <w:rFonts w:hint="eastAsia"/>
              </w:rPr>
              <w:t>60</w:t>
            </w:r>
          </w:p>
        </w:tc>
        <w:tc>
          <w:tcPr>
            <w:tcW w:w="1132" w:type="dxa"/>
            <w:tcBorders>
              <w:top w:val="nil"/>
              <w:left w:val="nil"/>
              <w:bottom w:val="single" w:color="auto" w:sz="4" w:space="0"/>
              <w:right w:val="single" w:color="auto" w:sz="4" w:space="0"/>
            </w:tcBorders>
            <w:shd w:val="clear" w:color="auto" w:fill="auto"/>
            <w:noWrap w:val="0"/>
            <w:vAlign w:val="center"/>
          </w:tcPr>
          <w:p w14:paraId="2365D32A">
            <w:pPr>
              <w:pStyle w:val="25"/>
              <w:bidi w:val="0"/>
              <w:rPr>
                <w:rFonts w:hint="eastAsia"/>
              </w:rPr>
            </w:pPr>
            <w:r>
              <w:rPr>
                <w:rFonts w:hint="eastAsia"/>
              </w:rPr>
              <w:t>80</w:t>
            </w:r>
          </w:p>
        </w:tc>
        <w:tc>
          <w:tcPr>
            <w:tcW w:w="1124" w:type="dxa"/>
            <w:tcBorders>
              <w:top w:val="nil"/>
              <w:left w:val="nil"/>
              <w:bottom w:val="single" w:color="auto" w:sz="4" w:space="0"/>
              <w:right w:val="single" w:color="auto" w:sz="4" w:space="0"/>
            </w:tcBorders>
            <w:shd w:val="clear" w:color="auto" w:fill="auto"/>
            <w:noWrap w:val="0"/>
            <w:vAlign w:val="center"/>
          </w:tcPr>
          <w:p w14:paraId="4A33B717">
            <w:pPr>
              <w:pStyle w:val="25"/>
              <w:bidi w:val="0"/>
              <w:rPr>
                <w:rFonts w:hint="eastAsia"/>
              </w:rPr>
            </w:pPr>
            <w:r>
              <w:rPr>
                <w:rFonts w:hint="eastAsia"/>
              </w:rPr>
              <w:t>70</w:t>
            </w:r>
          </w:p>
        </w:tc>
        <w:tc>
          <w:tcPr>
            <w:tcW w:w="1132" w:type="dxa"/>
            <w:tcBorders>
              <w:top w:val="nil"/>
              <w:left w:val="nil"/>
              <w:bottom w:val="single" w:color="auto" w:sz="4" w:space="0"/>
              <w:right w:val="single" w:color="auto" w:sz="4" w:space="0"/>
            </w:tcBorders>
            <w:shd w:val="clear" w:color="auto" w:fill="auto"/>
            <w:noWrap w:val="0"/>
            <w:vAlign w:val="center"/>
          </w:tcPr>
          <w:p w14:paraId="5280AAF5">
            <w:pPr>
              <w:pStyle w:val="25"/>
              <w:bidi w:val="0"/>
              <w:rPr>
                <w:rFonts w:hint="eastAsia"/>
              </w:rPr>
            </w:pPr>
            <w:r>
              <w:rPr>
                <w:rFonts w:hint="eastAsia"/>
              </w:rPr>
              <w:t>80</w:t>
            </w:r>
          </w:p>
        </w:tc>
        <w:tc>
          <w:tcPr>
            <w:tcW w:w="1742" w:type="dxa"/>
            <w:tcBorders>
              <w:top w:val="nil"/>
              <w:left w:val="nil"/>
              <w:bottom w:val="single" w:color="auto" w:sz="4" w:space="0"/>
              <w:right w:val="single" w:color="auto" w:sz="4" w:space="0"/>
            </w:tcBorders>
            <w:shd w:val="clear" w:color="auto" w:fill="auto"/>
            <w:noWrap/>
            <w:vAlign w:val="center"/>
          </w:tcPr>
          <w:p w14:paraId="0604A473">
            <w:pPr>
              <w:pStyle w:val="25"/>
              <w:bidi w:val="0"/>
              <w:rPr>
                <w:rFonts w:hint="eastAsia"/>
              </w:rPr>
            </w:pPr>
            <w:r>
              <w:rPr>
                <w:rFonts w:hint="eastAsia"/>
              </w:rPr>
              <w:t>县水务局</w:t>
            </w:r>
          </w:p>
        </w:tc>
        <w:tc>
          <w:tcPr>
            <w:tcW w:w="1124" w:type="dxa"/>
            <w:tcBorders>
              <w:top w:val="nil"/>
              <w:left w:val="nil"/>
              <w:bottom w:val="single" w:color="auto" w:sz="4" w:space="0"/>
              <w:right w:val="single" w:color="auto" w:sz="4" w:space="0"/>
            </w:tcBorders>
            <w:shd w:val="clear" w:color="auto" w:fill="auto"/>
            <w:noWrap/>
            <w:vAlign w:val="center"/>
          </w:tcPr>
          <w:p w14:paraId="0F7A855A">
            <w:pPr>
              <w:pStyle w:val="25"/>
              <w:bidi w:val="0"/>
              <w:rPr>
                <w:rFonts w:hint="eastAsia"/>
              </w:rPr>
            </w:pPr>
            <w:r>
              <w:rPr>
                <w:rFonts w:hint="eastAsia"/>
                <w:lang w:val="en-US" w:eastAsia="zh-CN"/>
              </w:rPr>
              <w:t>完成</w:t>
            </w:r>
            <w:r>
              <w:rPr>
                <w:rFonts w:hint="eastAsia"/>
              </w:rPr>
              <w:t>　</w:t>
            </w:r>
          </w:p>
        </w:tc>
      </w:tr>
      <w:tr w14:paraId="578ADA3F">
        <w:tblPrEx>
          <w:tblCellMar>
            <w:top w:w="0" w:type="dxa"/>
            <w:left w:w="108" w:type="dxa"/>
            <w:bottom w:w="0" w:type="dxa"/>
            <w:right w:w="108" w:type="dxa"/>
          </w:tblCellMar>
        </w:tblPrEx>
        <w:trPr>
          <w:trHeight w:val="567" w:hRule="atLeast"/>
        </w:trPr>
        <w:tc>
          <w:tcPr>
            <w:tcW w:w="1123" w:type="dxa"/>
            <w:tcBorders>
              <w:top w:val="nil"/>
              <w:left w:val="single" w:color="auto" w:sz="4" w:space="0"/>
              <w:bottom w:val="single" w:color="auto" w:sz="4" w:space="0"/>
              <w:right w:val="single" w:color="auto" w:sz="4" w:space="0"/>
            </w:tcBorders>
            <w:shd w:val="clear" w:color="auto" w:fill="auto"/>
            <w:noWrap w:val="0"/>
            <w:vAlign w:val="center"/>
          </w:tcPr>
          <w:p w14:paraId="277BA984">
            <w:pPr>
              <w:pStyle w:val="25"/>
              <w:bidi w:val="0"/>
              <w:rPr>
                <w:rFonts w:hint="eastAsia"/>
              </w:rPr>
            </w:pPr>
            <w:r>
              <w:rPr>
                <w:rFonts w:hint="eastAsia"/>
              </w:rPr>
              <w:t>8</w:t>
            </w:r>
          </w:p>
        </w:tc>
        <w:tc>
          <w:tcPr>
            <w:tcW w:w="1266" w:type="dxa"/>
            <w:vMerge w:val="restart"/>
            <w:tcBorders>
              <w:top w:val="nil"/>
              <w:left w:val="single" w:color="auto" w:sz="4" w:space="0"/>
              <w:bottom w:val="single" w:color="auto" w:sz="4" w:space="0"/>
              <w:right w:val="single" w:color="auto" w:sz="4" w:space="0"/>
            </w:tcBorders>
            <w:shd w:val="clear" w:color="auto" w:fill="auto"/>
            <w:noWrap w:val="0"/>
            <w:vAlign w:val="center"/>
          </w:tcPr>
          <w:p w14:paraId="3108413E">
            <w:pPr>
              <w:pStyle w:val="25"/>
              <w:bidi w:val="0"/>
              <w:rPr>
                <w:rFonts w:hint="eastAsia"/>
              </w:rPr>
            </w:pPr>
            <w:r>
              <w:rPr>
                <w:rFonts w:hint="eastAsia"/>
              </w:rPr>
              <w:t>水污染防治</w:t>
            </w:r>
          </w:p>
        </w:tc>
        <w:tc>
          <w:tcPr>
            <w:tcW w:w="2375" w:type="dxa"/>
            <w:tcBorders>
              <w:top w:val="nil"/>
              <w:left w:val="nil"/>
              <w:bottom w:val="single" w:color="auto" w:sz="4" w:space="0"/>
              <w:right w:val="single" w:color="auto" w:sz="4" w:space="0"/>
            </w:tcBorders>
            <w:shd w:val="clear" w:color="auto" w:fill="auto"/>
            <w:noWrap w:val="0"/>
            <w:vAlign w:val="center"/>
          </w:tcPr>
          <w:p w14:paraId="5022E011">
            <w:pPr>
              <w:pStyle w:val="25"/>
              <w:bidi w:val="0"/>
              <w:rPr>
                <w:rFonts w:hint="eastAsia"/>
              </w:rPr>
            </w:pPr>
            <w:r>
              <w:rPr>
                <w:rFonts w:hint="eastAsia"/>
              </w:rPr>
              <w:t>纳污限排总量</w:t>
            </w:r>
          </w:p>
        </w:tc>
        <w:tc>
          <w:tcPr>
            <w:tcW w:w="1124" w:type="dxa"/>
            <w:tcBorders>
              <w:top w:val="nil"/>
              <w:left w:val="nil"/>
              <w:bottom w:val="single" w:color="auto" w:sz="4" w:space="0"/>
              <w:right w:val="single" w:color="auto" w:sz="4" w:space="0"/>
            </w:tcBorders>
            <w:shd w:val="clear" w:color="auto" w:fill="auto"/>
            <w:noWrap w:val="0"/>
            <w:vAlign w:val="center"/>
          </w:tcPr>
          <w:p w14:paraId="67D2F027">
            <w:pPr>
              <w:pStyle w:val="25"/>
              <w:bidi w:val="0"/>
              <w:rPr>
                <w:rFonts w:hint="eastAsia"/>
              </w:rPr>
            </w:pPr>
            <w:r>
              <w:rPr>
                <w:rFonts w:hint="eastAsia"/>
              </w:rPr>
              <w:t>t/a</w:t>
            </w:r>
          </w:p>
        </w:tc>
        <w:tc>
          <w:tcPr>
            <w:tcW w:w="1654" w:type="dxa"/>
            <w:tcBorders>
              <w:top w:val="nil"/>
              <w:left w:val="nil"/>
              <w:bottom w:val="single" w:color="auto" w:sz="4" w:space="0"/>
              <w:right w:val="single" w:color="auto" w:sz="4" w:space="0"/>
            </w:tcBorders>
            <w:shd w:val="clear" w:color="auto" w:fill="auto"/>
            <w:noWrap w:val="0"/>
            <w:vAlign w:val="center"/>
          </w:tcPr>
          <w:p w14:paraId="1977BD90">
            <w:pPr>
              <w:pStyle w:val="25"/>
              <w:bidi w:val="0"/>
              <w:rPr>
                <w:rFonts w:hint="eastAsia"/>
              </w:rPr>
            </w:pPr>
            <w:r>
              <w:rPr>
                <w:rFonts w:hint="eastAsia"/>
              </w:rPr>
              <w:t>COD: 60.64  NH3-N:5.77</w:t>
            </w:r>
          </w:p>
        </w:tc>
        <w:tc>
          <w:tcPr>
            <w:tcW w:w="1132" w:type="dxa"/>
            <w:tcBorders>
              <w:top w:val="nil"/>
              <w:left w:val="nil"/>
              <w:bottom w:val="single" w:color="auto" w:sz="4" w:space="0"/>
              <w:right w:val="single" w:color="auto" w:sz="4" w:space="0"/>
            </w:tcBorders>
            <w:shd w:val="clear" w:color="auto" w:fill="auto"/>
            <w:noWrap w:val="0"/>
            <w:vAlign w:val="center"/>
          </w:tcPr>
          <w:p w14:paraId="3B27324A">
            <w:pPr>
              <w:pStyle w:val="25"/>
              <w:bidi w:val="0"/>
              <w:rPr>
                <w:rFonts w:hint="eastAsia"/>
              </w:rPr>
            </w:pPr>
            <w:r>
              <w:rPr>
                <w:rFonts w:hint="eastAsia"/>
              </w:rPr>
              <w:t>60.64       5.77</w:t>
            </w:r>
          </w:p>
        </w:tc>
        <w:tc>
          <w:tcPr>
            <w:tcW w:w="1124" w:type="dxa"/>
            <w:tcBorders>
              <w:top w:val="nil"/>
              <w:left w:val="nil"/>
              <w:bottom w:val="single" w:color="auto" w:sz="4" w:space="0"/>
              <w:right w:val="single" w:color="auto" w:sz="4" w:space="0"/>
            </w:tcBorders>
            <w:shd w:val="clear" w:color="auto" w:fill="auto"/>
            <w:noWrap w:val="0"/>
            <w:vAlign w:val="center"/>
          </w:tcPr>
          <w:p w14:paraId="72FAFA3E">
            <w:pPr>
              <w:pStyle w:val="25"/>
              <w:bidi w:val="0"/>
              <w:rPr>
                <w:rFonts w:hint="eastAsia"/>
              </w:rPr>
            </w:pPr>
            <w:r>
              <w:rPr>
                <w:rFonts w:hint="eastAsia"/>
              </w:rPr>
              <w:t>60.64       5.77</w:t>
            </w:r>
          </w:p>
        </w:tc>
        <w:tc>
          <w:tcPr>
            <w:tcW w:w="1132" w:type="dxa"/>
            <w:tcBorders>
              <w:top w:val="nil"/>
              <w:left w:val="nil"/>
              <w:bottom w:val="single" w:color="auto" w:sz="4" w:space="0"/>
              <w:right w:val="single" w:color="auto" w:sz="4" w:space="0"/>
            </w:tcBorders>
            <w:shd w:val="clear" w:color="auto" w:fill="auto"/>
            <w:noWrap w:val="0"/>
            <w:vAlign w:val="center"/>
          </w:tcPr>
          <w:p w14:paraId="10E6D214">
            <w:pPr>
              <w:pStyle w:val="25"/>
              <w:bidi w:val="0"/>
              <w:rPr>
                <w:rFonts w:hint="eastAsia"/>
              </w:rPr>
            </w:pPr>
            <w:r>
              <w:rPr>
                <w:rFonts w:hint="eastAsia"/>
              </w:rPr>
              <w:t>60.64       5.77</w:t>
            </w:r>
          </w:p>
        </w:tc>
        <w:tc>
          <w:tcPr>
            <w:tcW w:w="1742" w:type="dxa"/>
            <w:tcBorders>
              <w:top w:val="nil"/>
              <w:left w:val="nil"/>
              <w:bottom w:val="single" w:color="auto" w:sz="4" w:space="0"/>
              <w:right w:val="single" w:color="auto" w:sz="4" w:space="0"/>
            </w:tcBorders>
            <w:shd w:val="clear" w:color="auto" w:fill="auto"/>
            <w:noWrap/>
            <w:vAlign w:val="center"/>
          </w:tcPr>
          <w:p w14:paraId="21295795">
            <w:pPr>
              <w:pStyle w:val="25"/>
              <w:bidi w:val="0"/>
              <w:rPr>
                <w:rFonts w:hint="eastAsia"/>
              </w:rPr>
            </w:pPr>
            <w:r>
              <w:rPr>
                <w:rFonts w:hint="eastAsia"/>
              </w:rPr>
              <w:t>县环保局</w:t>
            </w:r>
          </w:p>
        </w:tc>
        <w:tc>
          <w:tcPr>
            <w:tcW w:w="1124" w:type="dxa"/>
            <w:tcBorders>
              <w:top w:val="nil"/>
              <w:left w:val="nil"/>
              <w:bottom w:val="single" w:color="auto" w:sz="4" w:space="0"/>
              <w:right w:val="single" w:color="auto" w:sz="4" w:space="0"/>
            </w:tcBorders>
            <w:shd w:val="clear" w:color="auto" w:fill="auto"/>
            <w:noWrap/>
            <w:vAlign w:val="center"/>
          </w:tcPr>
          <w:p w14:paraId="208BBC3B">
            <w:pPr>
              <w:pStyle w:val="25"/>
              <w:bidi w:val="0"/>
              <w:rPr>
                <w:rFonts w:hint="eastAsia"/>
              </w:rPr>
            </w:pPr>
            <w:r>
              <w:rPr>
                <w:rFonts w:hint="eastAsia"/>
                <w:lang w:val="en-US" w:eastAsia="zh-CN"/>
              </w:rPr>
              <w:t>完成</w:t>
            </w:r>
            <w:r>
              <w:rPr>
                <w:rFonts w:hint="eastAsia"/>
              </w:rPr>
              <w:t>　</w:t>
            </w:r>
          </w:p>
        </w:tc>
      </w:tr>
      <w:tr w14:paraId="367C2D8C">
        <w:tblPrEx>
          <w:tblCellMar>
            <w:top w:w="0" w:type="dxa"/>
            <w:left w:w="108" w:type="dxa"/>
            <w:bottom w:w="0" w:type="dxa"/>
            <w:right w:w="108" w:type="dxa"/>
          </w:tblCellMar>
        </w:tblPrEx>
        <w:trPr>
          <w:trHeight w:val="567" w:hRule="atLeast"/>
        </w:trPr>
        <w:tc>
          <w:tcPr>
            <w:tcW w:w="1123" w:type="dxa"/>
            <w:tcBorders>
              <w:top w:val="nil"/>
              <w:left w:val="single" w:color="auto" w:sz="4" w:space="0"/>
              <w:bottom w:val="single" w:color="auto" w:sz="4" w:space="0"/>
              <w:right w:val="single" w:color="auto" w:sz="4" w:space="0"/>
            </w:tcBorders>
            <w:shd w:val="clear" w:color="auto" w:fill="auto"/>
            <w:noWrap w:val="0"/>
            <w:vAlign w:val="center"/>
          </w:tcPr>
          <w:p w14:paraId="15DFE982">
            <w:pPr>
              <w:pStyle w:val="25"/>
              <w:bidi w:val="0"/>
              <w:rPr>
                <w:rFonts w:hint="eastAsia"/>
              </w:rPr>
            </w:pPr>
            <w:r>
              <w:rPr>
                <w:rFonts w:hint="eastAsia"/>
              </w:rPr>
              <w:t>9</w:t>
            </w:r>
          </w:p>
        </w:tc>
        <w:tc>
          <w:tcPr>
            <w:tcW w:w="1266" w:type="dxa"/>
            <w:vMerge w:val="continue"/>
            <w:tcBorders>
              <w:top w:val="nil"/>
              <w:left w:val="single" w:color="auto" w:sz="4" w:space="0"/>
              <w:bottom w:val="single" w:color="auto" w:sz="4" w:space="0"/>
              <w:right w:val="single" w:color="auto" w:sz="4" w:space="0"/>
            </w:tcBorders>
            <w:shd w:val="clear" w:color="auto" w:fill="auto"/>
            <w:noWrap w:val="0"/>
            <w:vAlign w:val="center"/>
          </w:tcPr>
          <w:p w14:paraId="3CD7C6DC">
            <w:pPr>
              <w:pStyle w:val="25"/>
              <w:bidi w:val="0"/>
              <w:rPr>
                <w:rFonts w:hint="eastAsia"/>
              </w:rPr>
            </w:pPr>
          </w:p>
        </w:tc>
        <w:tc>
          <w:tcPr>
            <w:tcW w:w="2375" w:type="dxa"/>
            <w:tcBorders>
              <w:top w:val="nil"/>
              <w:left w:val="nil"/>
              <w:bottom w:val="single" w:color="auto" w:sz="4" w:space="0"/>
              <w:right w:val="single" w:color="auto" w:sz="4" w:space="0"/>
            </w:tcBorders>
            <w:shd w:val="clear" w:color="auto" w:fill="auto"/>
            <w:noWrap w:val="0"/>
            <w:vAlign w:val="center"/>
          </w:tcPr>
          <w:p w14:paraId="78B2DBB9">
            <w:pPr>
              <w:pStyle w:val="25"/>
              <w:bidi w:val="0"/>
              <w:rPr>
                <w:rFonts w:hint="eastAsia"/>
              </w:rPr>
            </w:pPr>
            <w:r>
              <w:rPr>
                <w:rFonts w:hint="eastAsia"/>
              </w:rPr>
              <w:t>畜禽规模养殖场粪污处理率</w:t>
            </w:r>
          </w:p>
        </w:tc>
        <w:tc>
          <w:tcPr>
            <w:tcW w:w="1124" w:type="dxa"/>
            <w:tcBorders>
              <w:top w:val="nil"/>
              <w:left w:val="nil"/>
              <w:bottom w:val="single" w:color="auto" w:sz="4" w:space="0"/>
              <w:right w:val="single" w:color="auto" w:sz="4" w:space="0"/>
            </w:tcBorders>
            <w:shd w:val="clear" w:color="auto" w:fill="auto"/>
            <w:noWrap w:val="0"/>
            <w:vAlign w:val="center"/>
          </w:tcPr>
          <w:p w14:paraId="0F9E024E">
            <w:pPr>
              <w:pStyle w:val="25"/>
              <w:bidi w:val="0"/>
              <w:rPr>
                <w:rFonts w:hint="eastAsia"/>
              </w:rPr>
            </w:pPr>
            <w:r>
              <w:rPr>
                <w:rFonts w:hint="eastAsia"/>
              </w:rPr>
              <w:t>%</w:t>
            </w:r>
          </w:p>
        </w:tc>
        <w:tc>
          <w:tcPr>
            <w:tcW w:w="1654" w:type="dxa"/>
            <w:tcBorders>
              <w:top w:val="nil"/>
              <w:left w:val="nil"/>
              <w:bottom w:val="single" w:color="auto" w:sz="4" w:space="0"/>
              <w:right w:val="single" w:color="auto" w:sz="4" w:space="0"/>
            </w:tcBorders>
            <w:shd w:val="clear" w:color="auto" w:fill="auto"/>
            <w:noWrap w:val="0"/>
            <w:vAlign w:val="center"/>
          </w:tcPr>
          <w:p w14:paraId="067AA291">
            <w:pPr>
              <w:pStyle w:val="25"/>
              <w:bidi w:val="0"/>
              <w:rPr>
                <w:rFonts w:hint="eastAsia"/>
              </w:rPr>
            </w:pPr>
            <w:r>
              <w:rPr>
                <w:rFonts w:hint="eastAsia"/>
              </w:rPr>
              <w:t>50</w:t>
            </w:r>
          </w:p>
        </w:tc>
        <w:tc>
          <w:tcPr>
            <w:tcW w:w="1132" w:type="dxa"/>
            <w:tcBorders>
              <w:top w:val="nil"/>
              <w:left w:val="nil"/>
              <w:bottom w:val="single" w:color="auto" w:sz="4" w:space="0"/>
              <w:right w:val="single" w:color="auto" w:sz="4" w:space="0"/>
            </w:tcBorders>
            <w:shd w:val="clear" w:color="auto" w:fill="auto"/>
            <w:noWrap w:val="0"/>
            <w:vAlign w:val="center"/>
          </w:tcPr>
          <w:p w14:paraId="080405C8">
            <w:pPr>
              <w:pStyle w:val="25"/>
              <w:bidi w:val="0"/>
              <w:rPr>
                <w:rFonts w:hint="eastAsia"/>
              </w:rPr>
            </w:pPr>
            <w:r>
              <w:rPr>
                <w:rFonts w:hint="eastAsia"/>
              </w:rPr>
              <w:t>≥85</w:t>
            </w:r>
          </w:p>
        </w:tc>
        <w:tc>
          <w:tcPr>
            <w:tcW w:w="1124" w:type="dxa"/>
            <w:tcBorders>
              <w:top w:val="nil"/>
              <w:left w:val="nil"/>
              <w:bottom w:val="single" w:color="auto" w:sz="4" w:space="0"/>
              <w:right w:val="single" w:color="auto" w:sz="4" w:space="0"/>
            </w:tcBorders>
            <w:shd w:val="clear" w:color="auto" w:fill="auto"/>
            <w:noWrap w:val="0"/>
            <w:vAlign w:val="center"/>
          </w:tcPr>
          <w:p w14:paraId="605FE39C">
            <w:pPr>
              <w:pStyle w:val="25"/>
              <w:bidi w:val="0"/>
              <w:rPr>
                <w:rFonts w:hint="eastAsia"/>
              </w:rPr>
            </w:pPr>
            <w:r>
              <w:rPr>
                <w:rFonts w:hint="eastAsia"/>
              </w:rPr>
              <w:t>75</w:t>
            </w:r>
          </w:p>
        </w:tc>
        <w:tc>
          <w:tcPr>
            <w:tcW w:w="1132" w:type="dxa"/>
            <w:tcBorders>
              <w:top w:val="nil"/>
              <w:left w:val="nil"/>
              <w:bottom w:val="single" w:color="auto" w:sz="4" w:space="0"/>
              <w:right w:val="single" w:color="auto" w:sz="4" w:space="0"/>
            </w:tcBorders>
            <w:shd w:val="clear" w:color="auto" w:fill="auto"/>
            <w:noWrap w:val="0"/>
            <w:vAlign w:val="center"/>
          </w:tcPr>
          <w:p w14:paraId="6E341278">
            <w:pPr>
              <w:pStyle w:val="25"/>
              <w:bidi w:val="0"/>
              <w:rPr>
                <w:rFonts w:hint="eastAsia"/>
              </w:rPr>
            </w:pPr>
            <w:r>
              <w:rPr>
                <w:rFonts w:hint="eastAsia"/>
              </w:rPr>
              <w:t>≥85</w:t>
            </w:r>
          </w:p>
        </w:tc>
        <w:tc>
          <w:tcPr>
            <w:tcW w:w="1742" w:type="dxa"/>
            <w:tcBorders>
              <w:top w:val="nil"/>
              <w:left w:val="nil"/>
              <w:bottom w:val="single" w:color="auto" w:sz="4" w:space="0"/>
              <w:right w:val="single" w:color="auto" w:sz="4" w:space="0"/>
            </w:tcBorders>
            <w:shd w:val="clear" w:color="auto" w:fill="auto"/>
            <w:noWrap/>
            <w:vAlign w:val="center"/>
          </w:tcPr>
          <w:p w14:paraId="6A1FCBD8">
            <w:pPr>
              <w:pStyle w:val="25"/>
              <w:bidi w:val="0"/>
              <w:rPr>
                <w:rFonts w:hint="eastAsia"/>
              </w:rPr>
            </w:pPr>
            <w:r>
              <w:rPr>
                <w:rFonts w:hint="eastAsia"/>
              </w:rPr>
              <w:t>县畜牧兽医局</w:t>
            </w:r>
          </w:p>
        </w:tc>
        <w:tc>
          <w:tcPr>
            <w:tcW w:w="1124" w:type="dxa"/>
            <w:tcBorders>
              <w:top w:val="nil"/>
              <w:left w:val="nil"/>
              <w:bottom w:val="single" w:color="auto" w:sz="4" w:space="0"/>
              <w:right w:val="single" w:color="auto" w:sz="4" w:space="0"/>
            </w:tcBorders>
            <w:shd w:val="clear" w:color="auto" w:fill="auto"/>
            <w:noWrap/>
            <w:vAlign w:val="center"/>
          </w:tcPr>
          <w:p w14:paraId="75F1049F">
            <w:pPr>
              <w:pStyle w:val="25"/>
              <w:bidi w:val="0"/>
              <w:rPr>
                <w:rFonts w:hint="eastAsia"/>
              </w:rPr>
            </w:pPr>
            <w:r>
              <w:rPr>
                <w:rFonts w:hint="eastAsia"/>
                <w:lang w:val="en-US" w:eastAsia="zh-CN"/>
              </w:rPr>
              <w:t>完成</w:t>
            </w:r>
            <w:r>
              <w:rPr>
                <w:rFonts w:hint="eastAsia"/>
              </w:rPr>
              <w:t>　</w:t>
            </w:r>
          </w:p>
        </w:tc>
      </w:tr>
      <w:tr w14:paraId="06D81513">
        <w:tblPrEx>
          <w:tblCellMar>
            <w:top w:w="0" w:type="dxa"/>
            <w:left w:w="108" w:type="dxa"/>
            <w:bottom w:w="0" w:type="dxa"/>
            <w:right w:w="108" w:type="dxa"/>
          </w:tblCellMar>
        </w:tblPrEx>
        <w:trPr>
          <w:trHeight w:val="567" w:hRule="atLeast"/>
        </w:trPr>
        <w:tc>
          <w:tcPr>
            <w:tcW w:w="1123" w:type="dxa"/>
            <w:tcBorders>
              <w:top w:val="nil"/>
              <w:left w:val="single" w:color="auto" w:sz="4" w:space="0"/>
              <w:bottom w:val="single" w:color="auto" w:sz="4" w:space="0"/>
              <w:right w:val="single" w:color="auto" w:sz="4" w:space="0"/>
            </w:tcBorders>
            <w:shd w:val="clear" w:color="auto" w:fill="auto"/>
            <w:noWrap w:val="0"/>
            <w:vAlign w:val="center"/>
          </w:tcPr>
          <w:p w14:paraId="2CF8A182">
            <w:pPr>
              <w:pStyle w:val="25"/>
              <w:bidi w:val="0"/>
              <w:rPr>
                <w:rFonts w:hint="eastAsia"/>
              </w:rPr>
            </w:pPr>
            <w:r>
              <w:rPr>
                <w:rFonts w:hint="eastAsia"/>
              </w:rPr>
              <w:t>10</w:t>
            </w:r>
          </w:p>
        </w:tc>
        <w:tc>
          <w:tcPr>
            <w:tcW w:w="1266" w:type="dxa"/>
            <w:vMerge w:val="continue"/>
            <w:tcBorders>
              <w:top w:val="nil"/>
              <w:left w:val="single" w:color="auto" w:sz="4" w:space="0"/>
              <w:bottom w:val="single" w:color="auto" w:sz="4" w:space="0"/>
              <w:right w:val="single" w:color="auto" w:sz="4" w:space="0"/>
            </w:tcBorders>
            <w:shd w:val="clear" w:color="auto" w:fill="auto"/>
            <w:noWrap w:val="0"/>
            <w:vAlign w:val="center"/>
          </w:tcPr>
          <w:p w14:paraId="1E9ED8E4">
            <w:pPr>
              <w:pStyle w:val="25"/>
              <w:bidi w:val="0"/>
              <w:rPr>
                <w:rFonts w:hint="eastAsia"/>
              </w:rPr>
            </w:pPr>
          </w:p>
        </w:tc>
        <w:tc>
          <w:tcPr>
            <w:tcW w:w="2375" w:type="dxa"/>
            <w:tcBorders>
              <w:top w:val="nil"/>
              <w:left w:val="nil"/>
              <w:bottom w:val="single" w:color="auto" w:sz="4" w:space="0"/>
              <w:right w:val="single" w:color="auto" w:sz="4" w:space="0"/>
            </w:tcBorders>
            <w:shd w:val="clear" w:color="auto" w:fill="auto"/>
            <w:noWrap w:val="0"/>
            <w:vAlign w:val="center"/>
          </w:tcPr>
          <w:p w14:paraId="46DAA55E">
            <w:pPr>
              <w:pStyle w:val="25"/>
              <w:bidi w:val="0"/>
              <w:rPr>
                <w:rFonts w:hint="eastAsia"/>
              </w:rPr>
            </w:pPr>
            <w:r>
              <w:rPr>
                <w:rFonts w:hint="eastAsia"/>
              </w:rPr>
              <w:t>化肥、农药施用总量</w:t>
            </w:r>
          </w:p>
        </w:tc>
        <w:tc>
          <w:tcPr>
            <w:tcW w:w="1124" w:type="dxa"/>
            <w:tcBorders>
              <w:top w:val="nil"/>
              <w:left w:val="nil"/>
              <w:bottom w:val="single" w:color="auto" w:sz="4" w:space="0"/>
              <w:right w:val="single" w:color="auto" w:sz="4" w:space="0"/>
            </w:tcBorders>
            <w:shd w:val="clear" w:color="auto" w:fill="auto"/>
            <w:noWrap w:val="0"/>
            <w:vAlign w:val="center"/>
          </w:tcPr>
          <w:p w14:paraId="7DA82505">
            <w:pPr>
              <w:pStyle w:val="25"/>
              <w:bidi w:val="0"/>
              <w:rPr>
                <w:rFonts w:hint="eastAsia"/>
              </w:rPr>
            </w:pPr>
            <w:r>
              <w:rPr>
                <w:rFonts w:hint="eastAsia"/>
              </w:rPr>
              <w:t>/</w:t>
            </w:r>
          </w:p>
        </w:tc>
        <w:tc>
          <w:tcPr>
            <w:tcW w:w="1654" w:type="dxa"/>
            <w:tcBorders>
              <w:top w:val="nil"/>
              <w:left w:val="nil"/>
              <w:bottom w:val="single" w:color="auto" w:sz="4" w:space="0"/>
              <w:right w:val="single" w:color="auto" w:sz="4" w:space="0"/>
            </w:tcBorders>
            <w:shd w:val="clear" w:color="auto" w:fill="auto"/>
            <w:noWrap w:val="0"/>
            <w:vAlign w:val="center"/>
          </w:tcPr>
          <w:p w14:paraId="0721D8B1">
            <w:pPr>
              <w:pStyle w:val="25"/>
              <w:bidi w:val="0"/>
              <w:rPr>
                <w:rFonts w:hint="eastAsia"/>
              </w:rPr>
            </w:pPr>
            <w:r>
              <w:rPr>
                <w:rFonts w:hint="eastAsia"/>
              </w:rPr>
              <w:t>/</w:t>
            </w:r>
          </w:p>
        </w:tc>
        <w:tc>
          <w:tcPr>
            <w:tcW w:w="1132" w:type="dxa"/>
            <w:tcBorders>
              <w:top w:val="nil"/>
              <w:left w:val="nil"/>
              <w:bottom w:val="single" w:color="auto" w:sz="4" w:space="0"/>
              <w:right w:val="single" w:color="auto" w:sz="4" w:space="0"/>
            </w:tcBorders>
            <w:shd w:val="clear" w:color="auto" w:fill="auto"/>
            <w:noWrap w:val="0"/>
            <w:vAlign w:val="center"/>
          </w:tcPr>
          <w:p w14:paraId="5DB1B3FB">
            <w:pPr>
              <w:pStyle w:val="25"/>
              <w:bidi w:val="0"/>
              <w:rPr>
                <w:rFonts w:hint="eastAsia"/>
              </w:rPr>
            </w:pPr>
            <w:r>
              <w:rPr>
                <w:rFonts w:hint="eastAsia"/>
              </w:rPr>
              <w:t>零增长</w:t>
            </w:r>
          </w:p>
        </w:tc>
        <w:tc>
          <w:tcPr>
            <w:tcW w:w="1124" w:type="dxa"/>
            <w:tcBorders>
              <w:top w:val="nil"/>
              <w:left w:val="nil"/>
              <w:bottom w:val="single" w:color="auto" w:sz="4" w:space="0"/>
              <w:right w:val="single" w:color="auto" w:sz="4" w:space="0"/>
            </w:tcBorders>
            <w:shd w:val="clear" w:color="auto" w:fill="auto"/>
            <w:noWrap w:val="0"/>
            <w:vAlign w:val="center"/>
          </w:tcPr>
          <w:p w14:paraId="445CA899">
            <w:pPr>
              <w:pStyle w:val="25"/>
              <w:bidi w:val="0"/>
              <w:rPr>
                <w:rFonts w:hint="eastAsia"/>
              </w:rPr>
            </w:pPr>
            <w:r>
              <w:rPr>
                <w:rFonts w:hint="eastAsia"/>
              </w:rPr>
              <w:t>零增长</w:t>
            </w:r>
          </w:p>
        </w:tc>
        <w:tc>
          <w:tcPr>
            <w:tcW w:w="1132" w:type="dxa"/>
            <w:tcBorders>
              <w:top w:val="nil"/>
              <w:left w:val="nil"/>
              <w:bottom w:val="single" w:color="auto" w:sz="4" w:space="0"/>
              <w:right w:val="single" w:color="auto" w:sz="4" w:space="0"/>
            </w:tcBorders>
            <w:shd w:val="clear" w:color="auto" w:fill="auto"/>
            <w:noWrap w:val="0"/>
            <w:vAlign w:val="center"/>
          </w:tcPr>
          <w:p w14:paraId="7ABED75C">
            <w:pPr>
              <w:pStyle w:val="25"/>
              <w:bidi w:val="0"/>
              <w:rPr>
                <w:rFonts w:hint="eastAsia"/>
              </w:rPr>
            </w:pPr>
            <w:r>
              <w:rPr>
                <w:rFonts w:hint="eastAsia"/>
              </w:rPr>
              <w:t>零增长</w:t>
            </w:r>
          </w:p>
        </w:tc>
        <w:tc>
          <w:tcPr>
            <w:tcW w:w="1742" w:type="dxa"/>
            <w:tcBorders>
              <w:top w:val="nil"/>
              <w:left w:val="nil"/>
              <w:bottom w:val="single" w:color="auto" w:sz="4" w:space="0"/>
              <w:right w:val="single" w:color="auto" w:sz="4" w:space="0"/>
            </w:tcBorders>
            <w:shd w:val="clear" w:color="auto" w:fill="auto"/>
            <w:noWrap/>
            <w:vAlign w:val="center"/>
          </w:tcPr>
          <w:p w14:paraId="21128248">
            <w:pPr>
              <w:pStyle w:val="25"/>
              <w:bidi w:val="0"/>
              <w:rPr>
                <w:rFonts w:hint="eastAsia"/>
              </w:rPr>
            </w:pPr>
            <w:r>
              <w:rPr>
                <w:rFonts w:hint="eastAsia"/>
              </w:rPr>
              <w:t>县农委</w:t>
            </w:r>
          </w:p>
        </w:tc>
        <w:tc>
          <w:tcPr>
            <w:tcW w:w="1124" w:type="dxa"/>
            <w:tcBorders>
              <w:top w:val="nil"/>
              <w:left w:val="nil"/>
              <w:bottom w:val="single" w:color="auto" w:sz="4" w:space="0"/>
              <w:right w:val="single" w:color="auto" w:sz="4" w:space="0"/>
            </w:tcBorders>
            <w:shd w:val="clear" w:color="auto" w:fill="auto"/>
            <w:noWrap/>
            <w:vAlign w:val="center"/>
          </w:tcPr>
          <w:p w14:paraId="7490ABB3">
            <w:pPr>
              <w:pStyle w:val="25"/>
              <w:bidi w:val="0"/>
              <w:rPr>
                <w:rFonts w:hint="eastAsia"/>
              </w:rPr>
            </w:pPr>
            <w:r>
              <w:rPr>
                <w:rFonts w:hint="eastAsia"/>
                <w:lang w:val="en-US" w:eastAsia="zh-CN"/>
              </w:rPr>
              <w:t>完成</w:t>
            </w:r>
            <w:r>
              <w:rPr>
                <w:rFonts w:hint="eastAsia"/>
              </w:rPr>
              <w:t>　</w:t>
            </w:r>
          </w:p>
        </w:tc>
      </w:tr>
      <w:tr w14:paraId="3D8069EC">
        <w:tblPrEx>
          <w:tblCellMar>
            <w:top w:w="0" w:type="dxa"/>
            <w:left w:w="108" w:type="dxa"/>
            <w:bottom w:w="0" w:type="dxa"/>
            <w:right w:w="108" w:type="dxa"/>
          </w:tblCellMar>
        </w:tblPrEx>
        <w:trPr>
          <w:trHeight w:val="567" w:hRule="atLeast"/>
        </w:trPr>
        <w:tc>
          <w:tcPr>
            <w:tcW w:w="1123" w:type="dxa"/>
            <w:tcBorders>
              <w:top w:val="nil"/>
              <w:left w:val="single" w:color="auto" w:sz="4" w:space="0"/>
              <w:bottom w:val="single" w:color="auto" w:sz="4" w:space="0"/>
              <w:right w:val="single" w:color="auto" w:sz="4" w:space="0"/>
            </w:tcBorders>
            <w:shd w:val="clear" w:color="auto" w:fill="auto"/>
            <w:noWrap w:val="0"/>
            <w:vAlign w:val="center"/>
          </w:tcPr>
          <w:p w14:paraId="5B0899DA">
            <w:pPr>
              <w:pStyle w:val="25"/>
              <w:bidi w:val="0"/>
              <w:rPr>
                <w:rFonts w:hint="eastAsia"/>
              </w:rPr>
            </w:pPr>
            <w:r>
              <w:rPr>
                <w:rFonts w:hint="eastAsia"/>
              </w:rPr>
              <w:t>11</w:t>
            </w:r>
          </w:p>
        </w:tc>
        <w:tc>
          <w:tcPr>
            <w:tcW w:w="1266" w:type="dxa"/>
            <w:vMerge w:val="continue"/>
            <w:tcBorders>
              <w:top w:val="nil"/>
              <w:left w:val="single" w:color="auto" w:sz="4" w:space="0"/>
              <w:bottom w:val="single" w:color="auto" w:sz="4" w:space="0"/>
              <w:right w:val="single" w:color="auto" w:sz="4" w:space="0"/>
            </w:tcBorders>
            <w:shd w:val="clear" w:color="auto" w:fill="auto"/>
            <w:noWrap w:val="0"/>
            <w:vAlign w:val="center"/>
          </w:tcPr>
          <w:p w14:paraId="40624BF4">
            <w:pPr>
              <w:pStyle w:val="25"/>
              <w:bidi w:val="0"/>
              <w:rPr>
                <w:rFonts w:hint="eastAsia"/>
              </w:rPr>
            </w:pPr>
          </w:p>
        </w:tc>
        <w:tc>
          <w:tcPr>
            <w:tcW w:w="2375" w:type="dxa"/>
            <w:tcBorders>
              <w:top w:val="nil"/>
              <w:left w:val="nil"/>
              <w:bottom w:val="single" w:color="auto" w:sz="4" w:space="0"/>
              <w:right w:val="single" w:color="auto" w:sz="4" w:space="0"/>
            </w:tcBorders>
            <w:shd w:val="clear" w:color="auto" w:fill="auto"/>
            <w:noWrap w:val="0"/>
            <w:vAlign w:val="center"/>
          </w:tcPr>
          <w:p w14:paraId="7F4A56F1">
            <w:pPr>
              <w:pStyle w:val="25"/>
              <w:bidi w:val="0"/>
              <w:rPr>
                <w:rFonts w:hint="eastAsia"/>
              </w:rPr>
            </w:pPr>
            <w:r>
              <w:rPr>
                <w:rFonts w:hint="eastAsia"/>
              </w:rPr>
              <w:t>生活污水处理率</w:t>
            </w:r>
          </w:p>
        </w:tc>
        <w:tc>
          <w:tcPr>
            <w:tcW w:w="1124" w:type="dxa"/>
            <w:tcBorders>
              <w:top w:val="nil"/>
              <w:left w:val="nil"/>
              <w:bottom w:val="single" w:color="auto" w:sz="4" w:space="0"/>
              <w:right w:val="single" w:color="auto" w:sz="4" w:space="0"/>
            </w:tcBorders>
            <w:shd w:val="clear" w:color="auto" w:fill="auto"/>
            <w:noWrap w:val="0"/>
            <w:vAlign w:val="center"/>
          </w:tcPr>
          <w:p w14:paraId="2F2D7E3F">
            <w:pPr>
              <w:pStyle w:val="25"/>
              <w:bidi w:val="0"/>
              <w:rPr>
                <w:rFonts w:hint="eastAsia"/>
              </w:rPr>
            </w:pPr>
            <w:r>
              <w:rPr>
                <w:rFonts w:hint="eastAsia"/>
              </w:rPr>
              <w:t>%</w:t>
            </w:r>
          </w:p>
        </w:tc>
        <w:tc>
          <w:tcPr>
            <w:tcW w:w="1654" w:type="dxa"/>
            <w:tcBorders>
              <w:top w:val="nil"/>
              <w:left w:val="nil"/>
              <w:bottom w:val="single" w:color="auto" w:sz="4" w:space="0"/>
              <w:right w:val="single" w:color="auto" w:sz="4" w:space="0"/>
            </w:tcBorders>
            <w:shd w:val="clear" w:color="auto" w:fill="auto"/>
            <w:noWrap w:val="0"/>
            <w:vAlign w:val="center"/>
          </w:tcPr>
          <w:p w14:paraId="72518154">
            <w:pPr>
              <w:pStyle w:val="25"/>
              <w:bidi w:val="0"/>
              <w:rPr>
                <w:rFonts w:hint="eastAsia"/>
              </w:rPr>
            </w:pPr>
            <w:r>
              <w:rPr>
                <w:rFonts w:hint="eastAsia"/>
              </w:rPr>
              <w:t>50</w:t>
            </w:r>
          </w:p>
        </w:tc>
        <w:tc>
          <w:tcPr>
            <w:tcW w:w="1132" w:type="dxa"/>
            <w:tcBorders>
              <w:top w:val="nil"/>
              <w:left w:val="nil"/>
              <w:bottom w:val="single" w:color="auto" w:sz="4" w:space="0"/>
              <w:right w:val="single" w:color="auto" w:sz="4" w:space="0"/>
            </w:tcBorders>
            <w:shd w:val="clear" w:color="auto" w:fill="auto"/>
            <w:noWrap w:val="0"/>
            <w:vAlign w:val="center"/>
          </w:tcPr>
          <w:p w14:paraId="54F6E117">
            <w:pPr>
              <w:pStyle w:val="25"/>
              <w:bidi w:val="0"/>
              <w:rPr>
                <w:rFonts w:hint="eastAsia"/>
              </w:rPr>
            </w:pPr>
            <w:r>
              <w:rPr>
                <w:rFonts w:hint="eastAsia"/>
              </w:rPr>
              <w:t>≥80</w:t>
            </w:r>
          </w:p>
        </w:tc>
        <w:tc>
          <w:tcPr>
            <w:tcW w:w="1124" w:type="dxa"/>
            <w:tcBorders>
              <w:top w:val="nil"/>
              <w:left w:val="nil"/>
              <w:bottom w:val="single" w:color="auto" w:sz="4" w:space="0"/>
              <w:right w:val="single" w:color="auto" w:sz="4" w:space="0"/>
            </w:tcBorders>
            <w:shd w:val="clear" w:color="auto" w:fill="auto"/>
            <w:noWrap w:val="0"/>
            <w:vAlign w:val="center"/>
          </w:tcPr>
          <w:p w14:paraId="6279BE6D">
            <w:pPr>
              <w:pStyle w:val="25"/>
              <w:bidi w:val="0"/>
              <w:rPr>
                <w:rFonts w:hint="eastAsia"/>
              </w:rPr>
            </w:pPr>
            <w:r>
              <w:rPr>
                <w:rFonts w:hint="eastAsia"/>
              </w:rPr>
              <w:t>70</w:t>
            </w:r>
          </w:p>
        </w:tc>
        <w:tc>
          <w:tcPr>
            <w:tcW w:w="1132" w:type="dxa"/>
            <w:tcBorders>
              <w:top w:val="nil"/>
              <w:left w:val="nil"/>
              <w:bottom w:val="single" w:color="auto" w:sz="4" w:space="0"/>
              <w:right w:val="single" w:color="auto" w:sz="4" w:space="0"/>
            </w:tcBorders>
            <w:shd w:val="clear" w:color="auto" w:fill="auto"/>
            <w:noWrap w:val="0"/>
            <w:vAlign w:val="center"/>
          </w:tcPr>
          <w:p w14:paraId="083D2BE3">
            <w:pPr>
              <w:pStyle w:val="25"/>
              <w:bidi w:val="0"/>
              <w:rPr>
                <w:rFonts w:hint="eastAsia"/>
              </w:rPr>
            </w:pPr>
            <w:r>
              <w:rPr>
                <w:rFonts w:hint="eastAsia"/>
              </w:rPr>
              <w:t>≥80</w:t>
            </w:r>
          </w:p>
        </w:tc>
        <w:tc>
          <w:tcPr>
            <w:tcW w:w="1742" w:type="dxa"/>
            <w:tcBorders>
              <w:top w:val="nil"/>
              <w:left w:val="nil"/>
              <w:bottom w:val="single" w:color="auto" w:sz="4" w:space="0"/>
              <w:right w:val="single" w:color="auto" w:sz="4" w:space="0"/>
            </w:tcBorders>
            <w:shd w:val="clear" w:color="auto" w:fill="auto"/>
            <w:noWrap/>
            <w:vAlign w:val="center"/>
          </w:tcPr>
          <w:p w14:paraId="4CC5F598">
            <w:pPr>
              <w:pStyle w:val="25"/>
              <w:bidi w:val="0"/>
              <w:rPr>
                <w:rFonts w:hint="eastAsia"/>
              </w:rPr>
            </w:pPr>
            <w:r>
              <w:rPr>
                <w:rFonts w:hint="eastAsia"/>
              </w:rPr>
              <w:t>县城市管理局</w:t>
            </w:r>
          </w:p>
        </w:tc>
        <w:tc>
          <w:tcPr>
            <w:tcW w:w="1124" w:type="dxa"/>
            <w:tcBorders>
              <w:top w:val="nil"/>
              <w:left w:val="nil"/>
              <w:bottom w:val="single" w:color="auto" w:sz="4" w:space="0"/>
              <w:right w:val="single" w:color="auto" w:sz="4" w:space="0"/>
            </w:tcBorders>
            <w:shd w:val="clear" w:color="auto" w:fill="auto"/>
            <w:noWrap/>
            <w:vAlign w:val="center"/>
          </w:tcPr>
          <w:p w14:paraId="38AC5DFB">
            <w:pPr>
              <w:pStyle w:val="25"/>
              <w:bidi w:val="0"/>
              <w:rPr>
                <w:rFonts w:hint="eastAsia"/>
              </w:rPr>
            </w:pPr>
            <w:r>
              <w:rPr>
                <w:rFonts w:hint="eastAsia"/>
                <w:lang w:val="en-US" w:eastAsia="zh-CN"/>
              </w:rPr>
              <w:t>完成</w:t>
            </w:r>
            <w:r>
              <w:rPr>
                <w:rFonts w:hint="eastAsia"/>
              </w:rPr>
              <w:t>　</w:t>
            </w:r>
          </w:p>
        </w:tc>
      </w:tr>
      <w:tr w14:paraId="39FFFB41">
        <w:tblPrEx>
          <w:tblCellMar>
            <w:top w:w="0" w:type="dxa"/>
            <w:left w:w="108" w:type="dxa"/>
            <w:bottom w:w="0" w:type="dxa"/>
            <w:right w:w="108" w:type="dxa"/>
          </w:tblCellMar>
        </w:tblPrEx>
        <w:trPr>
          <w:trHeight w:val="567" w:hRule="atLeast"/>
        </w:trPr>
        <w:tc>
          <w:tcPr>
            <w:tcW w:w="1123" w:type="dxa"/>
            <w:tcBorders>
              <w:top w:val="nil"/>
              <w:left w:val="single" w:color="auto" w:sz="4" w:space="0"/>
              <w:bottom w:val="single" w:color="auto" w:sz="4" w:space="0"/>
              <w:right w:val="single" w:color="auto" w:sz="4" w:space="0"/>
            </w:tcBorders>
            <w:shd w:val="clear" w:color="auto" w:fill="auto"/>
            <w:noWrap w:val="0"/>
            <w:vAlign w:val="center"/>
          </w:tcPr>
          <w:p w14:paraId="358D49D4">
            <w:pPr>
              <w:pStyle w:val="25"/>
              <w:bidi w:val="0"/>
              <w:rPr>
                <w:rFonts w:hint="eastAsia"/>
              </w:rPr>
            </w:pPr>
            <w:r>
              <w:rPr>
                <w:rFonts w:hint="eastAsia"/>
              </w:rPr>
              <w:t>12</w:t>
            </w:r>
          </w:p>
        </w:tc>
        <w:tc>
          <w:tcPr>
            <w:tcW w:w="1266" w:type="dxa"/>
            <w:vMerge w:val="continue"/>
            <w:tcBorders>
              <w:top w:val="nil"/>
              <w:left w:val="single" w:color="auto" w:sz="4" w:space="0"/>
              <w:bottom w:val="single" w:color="auto" w:sz="4" w:space="0"/>
              <w:right w:val="single" w:color="auto" w:sz="4" w:space="0"/>
            </w:tcBorders>
            <w:shd w:val="clear" w:color="auto" w:fill="auto"/>
            <w:noWrap w:val="0"/>
            <w:vAlign w:val="center"/>
          </w:tcPr>
          <w:p w14:paraId="3AEE6F01">
            <w:pPr>
              <w:pStyle w:val="25"/>
              <w:bidi w:val="0"/>
              <w:rPr>
                <w:rFonts w:hint="eastAsia"/>
              </w:rPr>
            </w:pPr>
          </w:p>
        </w:tc>
        <w:tc>
          <w:tcPr>
            <w:tcW w:w="2375" w:type="dxa"/>
            <w:tcBorders>
              <w:top w:val="nil"/>
              <w:left w:val="nil"/>
              <w:bottom w:val="single" w:color="auto" w:sz="4" w:space="0"/>
              <w:right w:val="single" w:color="auto" w:sz="4" w:space="0"/>
            </w:tcBorders>
            <w:shd w:val="clear" w:color="auto" w:fill="auto"/>
            <w:noWrap w:val="0"/>
            <w:vAlign w:val="center"/>
          </w:tcPr>
          <w:p w14:paraId="6475EAFD">
            <w:pPr>
              <w:pStyle w:val="25"/>
              <w:bidi w:val="0"/>
              <w:rPr>
                <w:rFonts w:hint="eastAsia"/>
              </w:rPr>
            </w:pPr>
            <w:r>
              <w:rPr>
                <w:rFonts w:hint="eastAsia"/>
              </w:rPr>
              <w:t>生活垃圾处理率</w:t>
            </w:r>
          </w:p>
        </w:tc>
        <w:tc>
          <w:tcPr>
            <w:tcW w:w="1124" w:type="dxa"/>
            <w:tcBorders>
              <w:top w:val="nil"/>
              <w:left w:val="nil"/>
              <w:bottom w:val="single" w:color="auto" w:sz="4" w:space="0"/>
              <w:right w:val="single" w:color="auto" w:sz="4" w:space="0"/>
            </w:tcBorders>
            <w:shd w:val="clear" w:color="auto" w:fill="auto"/>
            <w:noWrap w:val="0"/>
            <w:vAlign w:val="center"/>
          </w:tcPr>
          <w:p w14:paraId="66AF0E76">
            <w:pPr>
              <w:pStyle w:val="25"/>
              <w:bidi w:val="0"/>
              <w:rPr>
                <w:rFonts w:hint="eastAsia"/>
              </w:rPr>
            </w:pPr>
            <w:r>
              <w:rPr>
                <w:rFonts w:hint="eastAsia"/>
              </w:rPr>
              <w:t>%</w:t>
            </w:r>
          </w:p>
        </w:tc>
        <w:tc>
          <w:tcPr>
            <w:tcW w:w="1654" w:type="dxa"/>
            <w:tcBorders>
              <w:top w:val="nil"/>
              <w:left w:val="nil"/>
              <w:bottom w:val="single" w:color="auto" w:sz="4" w:space="0"/>
              <w:right w:val="single" w:color="auto" w:sz="4" w:space="0"/>
            </w:tcBorders>
            <w:shd w:val="clear" w:color="auto" w:fill="auto"/>
            <w:noWrap w:val="0"/>
            <w:vAlign w:val="center"/>
          </w:tcPr>
          <w:p w14:paraId="3D2286FC">
            <w:pPr>
              <w:pStyle w:val="25"/>
              <w:bidi w:val="0"/>
              <w:rPr>
                <w:rFonts w:hint="eastAsia"/>
              </w:rPr>
            </w:pPr>
            <w:r>
              <w:rPr>
                <w:rFonts w:hint="eastAsia"/>
              </w:rPr>
              <w:t>50</w:t>
            </w:r>
          </w:p>
        </w:tc>
        <w:tc>
          <w:tcPr>
            <w:tcW w:w="1132" w:type="dxa"/>
            <w:tcBorders>
              <w:top w:val="nil"/>
              <w:left w:val="nil"/>
              <w:bottom w:val="single" w:color="auto" w:sz="4" w:space="0"/>
              <w:right w:val="single" w:color="auto" w:sz="4" w:space="0"/>
            </w:tcBorders>
            <w:shd w:val="clear" w:color="auto" w:fill="auto"/>
            <w:noWrap w:val="0"/>
            <w:vAlign w:val="center"/>
          </w:tcPr>
          <w:p w14:paraId="52F83EAD">
            <w:pPr>
              <w:pStyle w:val="25"/>
              <w:bidi w:val="0"/>
              <w:rPr>
                <w:rFonts w:hint="eastAsia"/>
              </w:rPr>
            </w:pPr>
            <w:r>
              <w:rPr>
                <w:rFonts w:hint="eastAsia"/>
              </w:rPr>
              <w:t>≥80</w:t>
            </w:r>
          </w:p>
        </w:tc>
        <w:tc>
          <w:tcPr>
            <w:tcW w:w="1124" w:type="dxa"/>
            <w:tcBorders>
              <w:top w:val="nil"/>
              <w:left w:val="nil"/>
              <w:bottom w:val="single" w:color="auto" w:sz="4" w:space="0"/>
              <w:right w:val="single" w:color="auto" w:sz="4" w:space="0"/>
            </w:tcBorders>
            <w:shd w:val="clear" w:color="auto" w:fill="auto"/>
            <w:noWrap w:val="0"/>
            <w:vAlign w:val="center"/>
          </w:tcPr>
          <w:p w14:paraId="0BC52B2F">
            <w:pPr>
              <w:pStyle w:val="25"/>
              <w:bidi w:val="0"/>
              <w:rPr>
                <w:rFonts w:hint="eastAsia"/>
              </w:rPr>
            </w:pPr>
            <w:r>
              <w:rPr>
                <w:rFonts w:hint="eastAsia"/>
              </w:rPr>
              <w:t>70</w:t>
            </w:r>
          </w:p>
        </w:tc>
        <w:tc>
          <w:tcPr>
            <w:tcW w:w="1132" w:type="dxa"/>
            <w:tcBorders>
              <w:top w:val="nil"/>
              <w:left w:val="nil"/>
              <w:bottom w:val="single" w:color="auto" w:sz="4" w:space="0"/>
              <w:right w:val="single" w:color="auto" w:sz="4" w:space="0"/>
            </w:tcBorders>
            <w:shd w:val="clear" w:color="auto" w:fill="auto"/>
            <w:noWrap w:val="0"/>
            <w:vAlign w:val="center"/>
          </w:tcPr>
          <w:p w14:paraId="78E4AB0A">
            <w:pPr>
              <w:pStyle w:val="25"/>
              <w:bidi w:val="0"/>
              <w:rPr>
                <w:rFonts w:hint="eastAsia"/>
              </w:rPr>
            </w:pPr>
            <w:r>
              <w:rPr>
                <w:rFonts w:hint="eastAsia"/>
              </w:rPr>
              <w:t>≥80</w:t>
            </w:r>
          </w:p>
        </w:tc>
        <w:tc>
          <w:tcPr>
            <w:tcW w:w="1742" w:type="dxa"/>
            <w:tcBorders>
              <w:top w:val="nil"/>
              <w:left w:val="nil"/>
              <w:bottom w:val="single" w:color="auto" w:sz="4" w:space="0"/>
              <w:right w:val="single" w:color="auto" w:sz="4" w:space="0"/>
            </w:tcBorders>
            <w:shd w:val="clear" w:color="auto" w:fill="auto"/>
            <w:noWrap/>
            <w:vAlign w:val="center"/>
          </w:tcPr>
          <w:p w14:paraId="59FAA886">
            <w:pPr>
              <w:pStyle w:val="25"/>
              <w:bidi w:val="0"/>
              <w:rPr>
                <w:rFonts w:hint="eastAsia"/>
              </w:rPr>
            </w:pPr>
            <w:r>
              <w:rPr>
                <w:rFonts w:hint="eastAsia"/>
              </w:rPr>
              <w:t>县城市管理局</w:t>
            </w:r>
          </w:p>
        </w:tc>
        <w:tc>
          <w:tcPr>
            <w:tcW w:w="1124" w:type="dxa"/>
            <w:tcBorders>
              <w:top w:val="nil"/>
              <w:left w:val="nil"/>
              <w:bottom w:val="single" w:color="auto" w:sz="4" w:space="0"/>
              <w:right w:val="single" w:color="auto" w:sz="4" w:space="0"/>
            </w:tcBorders>
            <w:shd w:val="clear" w:color="auto" w:fill="auto"/>
            <w:noWrap/>
            <w:vAlign w:val="center"/>
          </w:tcPr>
          <w:p w14:paraId="433E0110">
            <w:pPr>
              <w:pStyle w:val="25"/>
              <w:bidi w:val="0"/>
              <w:rPr>
                <w:rFonts w:hint="eastAsia"/>
              </w:rPr>
            </w:pPr>
            <w:r>
              <w:rPr>
                <w:rFonts w:hint="eastAsia"/>
                <w:lang w:val="en-US" w:eastAsia="zh-CN"/>
              </w:rPr>
              <w:t>完成</w:t>
            </w:r>
            <w:r>
              <w:rPr>
                <w:rFonts w:hint="eastAsia"/>
              </w:rPr>
              <w:t>　</w:t>
            </w:r>
          </w:p>
        </w:tc>
      </w:tr>
      <w:tr w14:paraId="654455A6">
        <w:tblPrEx>
          <w:tblCellMar>
            <w:top w:w="0" w:type="dxa"/>
            <w:left w:w="108" w:type="dxa"/>
            <w:bottom w:w="0" w:type="dxa"/>
            <w:right w:w="108" w:type="dxa"/>
          </w:tblCellMar>
        </w:tblPrEx>
        <w:trPr>
          <w:trHeight w:val="567" w:hRule="atLeast"/>
        </w:trPr>
        <w:tc>
          <w:tcPr>
            <w:tcW w:w="1123" w:type="dxa"/>
            <w:tcBorders>
              <w:top w:val="nil"/>
              <w:left w:val="single" w:color="auto" w:sz="4" w:space="0"/>
              <w:bottom w:val="single" w:color="auto" w:sz="4" w:space="0"/>
              <w:right w:val="single" w:color="auto" w:sz="4" w:space="0"/>
            </w:tcBorders>
            <w:shd w:val="clear" w:color="auto" w:fill="auto"/>
            <w:noWrap w:val="0"/>
            <w:vAlign w:val="center"/>
          </w:tcPr>
          <w:p w14:paraId="5ED4138D">
            <w:pPr>
              <w:pStyle w:val="25"/>
              <w:bidi w:val="0"/>
              <w:rPr>
                <w:rFonts w:hint="eastAsia"/>
              </w:rPr>
            </w:pPr>
            <w:r>
              <w:rPr>
                <w:rFonts w:hint="eastAsia"/>
              </w:rPr>
              <w:t>13</w:t>
            </w:r>
          </w:p>
        </w:tc>
        <w:tc>
          <w:tcPr>
            <w:tcW w:w="1266" w:type="dxa"/>
            <w:vMerge w:val="restart"/>
            <w:tcBorders>
              <w:top w:val="nil"/>
              <w:left w:val="single" w:color="auto" w:sz="4" w:space="0"/>
              <w:bottom w:val="single" w:color="auto" w:sz="4" w:space="0"/>
              <w:right w:val="single" w:color="auto" w:sz="4" w:space="0"/>
            </w:tcBorders>
            <w:shd w:val="clear" w:color="auto" w:fill="auto"/>
            <w:noWrap w:val="0"/>
            <w:vAlign w:val="center"/>
          </w:tcPr>
          <w:p w14:paraId="0A2A7FE8">
            <w:pPr>
              <w:pStyle w:val="25"/>
              <w:bidi w:val="0"/>
              <w:rPr>
                <w:rFonts w:hint="eastAsia"/>
              </w:rPr>
            </w:pPr>
            <w:r>
              <w:rPr>
                <w:rFonts w:hint="eastAsia"/>
              </w:rPr>
              <w:t>水环境治理</w:t>
            </w:r>
          </w:p>
        </w:tc>
        <w:tc>
          <w:tcPr>
            <w:tcW w:w="2375" w:type="dxa"/>
            <w:tcBorders>
              <w:top w:val="nil"/>
              <w:left w:val="nil"/>
              <w:bottom w:val="single" w:color="auto" w:sz="4" w:space="0"/>
              <w:right w:val="single" w:color="auto" w:sz="4" w:space="0"/>
            </w:tcBorders>
            <w:shd w:val="clear" w:color="auto" w:fill="auto"/>
            <w:noWrap w:val="0"/>
            <w:vAlign w:val="center"/>
          </w:tcPr>
          <w:p w14:paraId="29830F9E">
            <w:pPr>
              <w:pStyle w:val="25"/>
              <w:bidi w:val="0"/>
              <w:rPr>
                <w:rFonts w:hint="eastAsia"/>
              </w:rPr>
            </w:pPr>
            <w:r>
              <w:rPr>
                <w:rFonts w:hint="eastAsia"/>
              </w:rPr>
              <w:t>水质目标管理/赤溪保留区</w:t>
            </w:r>
          </w:p>
        </w:tc>
        <w:tc>
          <w:tcPr>
            <w:tcW w:w="1124" w:type="dxa"/>
            <w:tcBorders>
              <w:top w:val="nil"/>
              <w:left w:val="nil"/>
              <w:bottom w:val="single" w:color="auto" w:sz="4" w:space="0"/>
              <w:right w:val="single" w:color="auto" w:sz="4" w:space="0"/>
            </w:tcBorders>
            <w:shd w:val="clear" w:color="auto" w:fill="auto"/>
            <w:noWrap w:val="0"/>
            <w:vAlign w:val="center"/>
          </w:tcPr>
          <w:p w14:paraId="5A215104">
            <w:pPr>
              <w:pStyle w:val="25"/>
              <w:bidi w:val="0"/>
              <w:rPr>
                <w:rFonts w:hint="eastAsia"/>
              </w:rPr>
            </w:pPr>
            <w:r>
              <w:rPr>
                <w:rFonts w:hint="eastAsia"/>
              </w:rPr>
              <w:t>/</w:t>
            </w:r>
          </w:p>
        </w:tc>
        <w:tc>
          <w:tcPr>
            <w:tcW w:w="1654" w:type="dxa"/>
            <w:tcBorders>
              <w:top w:val="nil"/>
              <w:left w:val="nil"/>
              <w:bottom w:val="single" w:color="auto" w:sz="4" w:space="0"/>
              <w:right w:val="single" w:color="auto" w:sz="4" w:space="0"/>
            </w:tcBorders>
            <w:shd w:val="clear" w:color="auto" w:fill="auto"/>
            <w:noWrap w:val="0"/>
            <w:vAlign w:val="center"/>
          </w:tcPr>
          <w:p w14:paraId="4DB2FCA6">
            <w:pPr>
              <w:pStyle w:val="25"/>
              <w:bidi w:val="0"/>
              <w:rPr>
                <w:rFonts w:hint="eastAsia"/>
              </w:rPr>
            </w:pPr>
            <w:r>
              <w:rPr>
                <w:rFonts w:hint="eastAsia"/>
              </w:rPr>
              <w:t>Ⅲ</w:t>
            </w:r>
          </w:p>
        </w:tc>
        <w:tc>
          <w:tcPr>
            <w:tcW w:w="1132" w:type="dxa"/>
            <w:tcBorders>
              <w:top w:val="nil"/>
              <w:left w:val="nil"/>
              <w:bottom w:val="single" w:color="auto" w:sz="4" w:space="0"/>
              <w:right w:val="single" w:color="auto" w:sz="4" w:space="0"/>
            </w:tcBorders>
            <w:shd w:val="clear" w:color="auto" w:fill="auto"/>
            <w:noWrap w:val="0"/>
            <w:vAlign w:val="center"/>
          </w:tcPr>
          <w:p w14:paraId="7C11D5A8">
            <w:pPr>
              <w:pStyle w:val="25"/>
              <w:bidi w:val="0"/>
              <w:rPr>
                <w:rFonts w:hint="eastAsia"/>
              </w:rPr>
            </w:pPr>
            <w:r>
              <w:rPr>
                <w:rFonts w:hint="eastAsia"/>
              </w:rPr>
              <w:t>Ⅲ</w:t>
            </w:r>
          </w:p>
        </w:tc>
        <w:tc>
          <w:tcPr>
            <w:tcW w:w="1124" w:type="dxa"/>
            <w:tcBorders>
              <w:top w:val="nil"/>
              <w:left w:val="nil"/>
              <w:bottom w:val="single" w:color="auto" w:sz="4" w:space="0"/>
              <w:right w:val="single" w:color="auto" w:sz="4" w:space="0"/>
            </w:tcBorders>
            <w:shd w:val="clear" w:color="auto" w:fill="auto"/>
            <w:noWrap w:val="0"/>
            <w:vAlign w:val="center"/>
          </w:tcPr>
          <w:p w14:paraId="5D39216D">
            <w:pPr>
              <w:pStyle w:val="25"/>
              <w:bidi w:val="0"/>
              <w:rPr>
                <w:rFonts w:hint="eastAsia"/>
              </w:rPr>
            </w:pPr>
            <w:r>
              <w:rPr>
                <w:rFonts w:hint="eastAsia"/>
              </w:rPr>
              <w:t>Ⅲ</w:t>
            </w:r>
          </w:p>
        </w:tc>
        <w:tc>
          <w:tcPr>
            <w:tcW w:w="1132" w:type="dxa"/>
            <w:tcBorders>
              <w:top w:val="nil"/>
              <w:left w:val="nil"/>
              <w:bottom w:val="single" w:color="auto" w:sz="4" w:space="0"/>
              <w:right w:val="single" w:color="auto" w:sz="4" w:space="0"/>
            </w:tcBorders>
            <w:shd w:val="clear" w:color="auto" w:fill="auto"/>
            <w:noWrap w:val="0"/>
            <w:vAlign w:val="center"/>
          </w:tcPr>
          <w:p w14:paraId="3C42F8EA">
            <w:pPr>
              <w:pStyle w:val="25"/>
              <w:bidi w:val="0"/>
              <w:rPr>
                <w:rFonts w:hint="eastAsia"/>
              </w:rPr>
            </w:pPr>
            <w:r>
              <w:rPr>
                <w:rFonts w:hint="eastAsia"/>
              </w:rPr>
              <w:t>Ⅲ</w:t>
            </w:r>
          </w:p>
        </w:tc>
        <w:tc>
          <w:tcPr>
            <w:tcW w:w="1742" w:type="dxa"/>
            <w:tcBorders>
              <w:top w:val="nil"/>
              <w:left w:val="nil"/>
              <w:bottom w:val="single" w:color="auto" w:sz="4" w:space="0"/>
              <w:right w:val="single" w:color="auto" w:sz="4" w:space="0"/>
            </w:tcBorders>
            <w:shd w:val="clear" w:color="auto" w:fill="auto"/>
            <w:noWrap/>
            <w:vAlign w:val="center"/>
          </w:tcPr>
          <w:p w14:paraId="7147DD70">
            <w:pPr>
              <w:pStyle w:val="25"/>
              <w:bidi w:val="0"/>
              <w:rPr>
                <w:rFonts w:hint="eastAsia"/>
              </w:rPr>
            </w:pPr>
            <w:r>
              <w:rPr>
                <w:rFonts w:hint="eastAsia"/>
              </w:rPr>
              <w:t>县环保局</w:t>
            </w:r>
          </w:p>
        </w:tc>
        <w:tc>
          <w:tcPr>
            <w:tcW w:w="1124" w:type="dxa"/>
            <w:tcBorders>
              <w:top w:val="nil"/>
              <w:left w:val="nil"/>
              <w:bottom w:val="single" w:color="auto" w:sz="4" w:space="0"/>
              <w:right w:val="single" w:color="auto" w:sz="4" w:space="0"/>
            </w:tcBorders>
            <w:shd w:val="clear" w:color="auto" w:fill="auto"/>
            <w:noWrap/>
            <w:vAlign w:val="center"/>
          </w:tcPr>
          <w:p w14:paraId="1ACB480F">
            <w:pPr>
              <w:pStyle w:val="25"/>
              <w:bidi w:val="0"/>
              <w:rPr>
                <w:rFonts w:hint="eastAsia"/>
              </w:rPr>
            </w:pPr>
            <w:r>
              <w:rPr>
                <w:rFonts w:hint="eastAsia"/>
                <w:lang w:val="en-US" w:eastAsia="zh-CN"/>
              </w:rPr>
              <w:t>完成</w:t>
            </w:r>
            <w:r>
              <w:rPr>
                <w:rFonts w:hint="eastAsia"/>
              </w:rPr>
              <w:t>　</w:t>
            </w:r>
          </w:p>
        </w:tc>
      </w:tr>
      <w:tr w14:paraId="23B5B5CA">
        <w:tblPrEx>
          <w:tblCellMar>
            <w:top w:w="0" w:type="dxa"/>
            <w:left w:w="108" w:type="dxa"/>
            <w:bottom w:w="0" w:type="dxa"/>
            <w:right w:w="108" w:type="dxa"/>
          </w:tblCellMar>
        </w:tblPrEx>
        <w:trPr>
          <w:trHeight w:val="567" w:hRule="atLeast"/>
        </w:trPr>
        <w:tc>
          <w:tcPr>
            <w:tcW w:w="1123" w:type="dxa"/>
            <w:tcBorders>
              <w:top w:val="nil"/>
              <w:left w:val="single" w:color="auto" w:sz="4" w:space="0"/>
              <w:bottom w:val="single" w:color="auto" w:sz="4" w:space="0"/>
              <w:right w:val="single" w:color="auto" w:sz="4" w:space="0"/>
            </w:tcBorders>
            <w:shd w:val="clear" w:color="auto" w:fill="auto"/>
            <w:noWrap w:val="0"/>
            <w:vAlign w:val="center"/>
          </w:tcPr>
          <w:p w14:paraId="31DC05DF">
            <w:pPr>
              <w:pStyle w:val="25"/>
              <w:bidi w:val="0"/>
              <w:rPr>
                <w:rFonts w:hint="eastAsia"/>
              </w:rPr>
            </w:pPr>
            <w:r>
              <w:rPr>
                <w:rFonts w:hint="eastAsia"/>
              </w:rPr>
              <w:t>14</w:t>
            </w:r>
          </w:p>
        </w:tc>
        <w:tc>
          <w:tcPr>
            <w:tcW w:w="1266" w:type="dxa"/>
            <w:vMerge w:val="continue"/>
            <w:tcBorders>
              <w:top w:val="nil"/>
              <w:left w:val="single" w:color="auto" w:sz="4" w:space="0"/>
              <w:bottom w:val="single" w:color="auto" w:sz="4" w:space="0"/>
              <w:right w:val="single" w:color="auto" w:sz="4" w:space="0"/>
            </w:tcBorders>
            <w:shd w:val="clear" w:color="auto" w:fill="auto"/>
            <w:noWrap w:val="0"/>
            <w:vAlign w:val="center"/>
          </w:tcPr>
          <w:p w14:paraId="2FA9983D">
            <w:pPr>
              <w:pStyle w:val="25"/>
              <w:bidi w:val="0"/>
              <w:rPr>
                <w:rFonts w:hint="eastAsia"/>
              </w:rPr>
            </w:pPr>
          </w:p>
        </w:tc>
        <w:tc>
          <w:tcPr>
            <w:tcW w:w="2375" w:type="dxa"/>
            <w:tcBorders>
              <w:top w:val="nil"/>
              <w:left w:val="nil"/>
              <w:bottom w:val="single" w:color="auto" w:sz="4" w:space="0"/>
              <w:right w:val="single" w:color="auto" w:sz="4" w:space="0"/>
            </w:tcBorders>
            <w:shd w:val="clear" w:color="auto" w:fill="auto"/>
            <w:noWrap w:val="0"/>
            <w:vAlign w:val="center"/>
          </w:tcPr>
          <w:p w14:paraId="1A11FC9D">
            <w:pPr>
              <w:pStyle w:val="25"/>
              <w:bidi w:val="0"/>
              <w:rPr>
                <w:rFonts w:hint="eastAsia"/>
              </w:rPr>
            </w:pPr>
            <w:r>
              <w:rPr>
                <w:rFonts w:hint="eastAsia"/>
              </w:rPr>
              <w:t>水源地水质达标率</w:t>
            </w:r>
          </w:p>
        </w:tc>
        <w:tc>
          <w:tcPr>
            <w:tcW w:w="1124" w:type="dxa"/>
            <w:tcBorders>
              <w:top w:val="nil"/>
              <w:left w:val="nil"/>
              <w:bottom w:val="single" w:color="auto" w:sz="4" w:space="0"/>
              <w:right w:val="single" w:color="auto" w:sz="4" w:space="0"/>
            </w:tcBorders>
            <w:shd w:val="clear" w:color="auto" w:fill="auto"/>
            <w:noWrap w:val="0"/>
            <w:vAlign w:val="center"/>
          </w:tcPr>
          <w:p w14:paraId="58A36CB0">
            <w:pPr>
              <w:pStyle w:val="25"/>
              <w:bidi w:val="0"/>
              <w:rPr>
                <w:rFonts w:hint="eastAsia"/>
              </w:rPr>
            </w:pPr>
            <w:r>
              <w:rPr>
                <w:rFonts w:hint="eastAsia"/>
              </w:rPr>
              <w:t>%</w:t>
            </w:r>
          </w:p>
        </w:tc>
        <w:tc>
          <w:tcPr>
            <w:tcW w:w="1654" w:type="dxa"/>
            <w:tcBorders>
              <w:top w:val="nil"/>
              <w:left w:val="nil"/>
              <w:bottom w:val="single" w:color="auto" w:sz="4" w:space="0"/>
              <w:right w:val="single" w:color="auto" w:sz="4" w:space="0"/>
            </w:tcBorders>
            <w:shd w:val="clear" w:color="auto" w:fill="auto"/>
            <w:noWrap w:val="0"/>
            <w:vAlign w:val="center"/>
          </w:tcPr>
          <w:p w14:paraId="5E3D6F82">
            <w:pPr>
              <w:pStyle w:val="25"/>
              <w:bidi w:val="0"/>
              <w:rPr>
                <w:rFonts w:hint="eastAsia"/>
              </w:rPr>
            </w:pPr>
            <w:r>
              <w:rPr>
                <w:rFonts w:hint="eastAsia"/>
              </w:rPr>
              <w:t>100</w:t>
            </w:r>
          </w:p>
        </w:tc>
        <w:tc>
          <w:tcPr>
            <w:tcW w:w="1132" w:type="dxa"/>
            <w:tcBorders>
              <w:top w:val="nil"/>
              <w:left w:val="nil"/>
              <w:bottom w:val="single" w:color="auto" w:sz="4" w:space="0"/>
              <w:right w:val="single" w:color="auto" w:sz="4" w:space="0"/>
            </w:tcBorders>
            <w:shd w:val="clear" w:color="auto" w:fill="auto"/>
            <w:noWrap w:val="0"/>
            <w:vAlign w:val="center"/>
          </w:tcPr>
          <w:p w14:paraId="315D9CE8">
            <w:pPr>
              <w:pStyle w:val="25"/>
              <w:bidi w:val="0"/>
              <w:rPr>
                <w:rFonts w:hint="eastAsia"/>
              </w:rPr>
            </w:pPr>
            <w:r>
              <w:rPr>
                <w:rFonts w:hint="eastAsia"/>
              </w:rPr>
              <w:t>100</w:t>
            </w:r>
          </w:p>
        </w:tc>
        <w:tc>
          <w:tcPr>
            <w:tcW w:w="1124" w:type="dxa"/>
            <w:tcBorders>
              <w:top w:val="nil"/>
              <w:left w:val="nil"/>
              <w:bottom w:val="single" w:color="auto" w:sz="4" w:space="0"/>
              <w:right w:val="single" w:color="auto" w:sz="4" w:space="0"/>
            </w:tcBorders>
            <w:shd w:val="clear" w:color="auto" w:fill="auto"/>
            <w:noWrap w:val="0"/>
            <w:vAlign w:val="center"/>
          </w:tcPr>
          <w:p w14:paraId="46B2ECE7">
            <w:pPr>
              <w:pStyle w:val="25"/>
              <w:bidi w:val="0"/>
              <w:rPr>
                <w:rFonts w:hint="eastAsia"/>
              </w:rPr>
            </w:pPr>
            <w:r>
              <w:rPr>
                <w:rFonts w:hint="eastAsia"/>
              </w:rPr>
              <w:t>100</w:t>
            </w:r>
          </w:p>
        </w:tc>
        <w:tc>
          <w:tcPr>
            <w:tcW w:w="1132" w:type="dxa"/>
            <w:tcBorders>
              <w:top w:val="nil"/>
              <w:left w:val="nil"/>
              <w:bottom w:val="single" w:color="auto" w:sz="4" w:space="0"/>
              <w:right w:val="single" w:color="auto" w:sz="4" w:space="0"/>
            </w:tcBorders>
            <w:shd w:val="clear" w:color="auto" w:fill="auto"/>
            <w:noWrap w:val="0"/>
            <w:vAlign w:val="center"/>
          </w:tcPr>
          <w:p w14:paraId="541F1738">
            <w:pPr>
              <w:pStyle w:val="25"/>
              <w:bidi w:val="0"/>
              <w:rPr>
                <w:rFonts w:hint="eastAsia"/>
              </w:rPr>
            </w:pPr>
            <w:r>
              <w:rPr>
                <w:rFonts w:hint="eastAsia"/>
              </w:rPr>
              <w:t>100</w:t>
            </w:r>
          </w:p>
        </w:tc>
        <w:tc>
          <w:tcPr>
            <w:tcW w:w="1742" w:type="dxa"/>
            <w:tcBorders>
              <w:top w:val="nil"/>
              <w:left w:val="nil"/>
              <w:bottom w:val="single" w:color="auto" w:sz="4" w:space="0"/>
              <w:right w:val="single" w:color="auto" w:sz="4" w:space="0"/>
            </w:tcBorders>
            <w:shd w:val="clear" w:color="auto" w:fill="auto"/>
            <w:noWrap/>
            <w:vAlign w:val="center"/>
          </w:tcPr>
          <w:p w14:paraId="1277D39C">
            <w:pPr>
              <w:pStyle w:val="25"/>
              <w:bidi w:val="0"/>
              <w:rPr>
                <w:rFonts w:hint="eastAsia"/>
              </w:rPr>
            </w:pPr>
            <w:r>
              <w:rPr>
                <w:rFonts w:hint="eastAsia"/>
              </w:rPr>
              <w:t>县环保局</w:t>
            </w:r>
          </w:p>
        </w:tc>
        <w:tc>
          <w:tcPr>
            <w:tcW w:w="1124" w:type="dxa"/>
            <w:tcBorders>
              <w:top w:val="nil"/>
              <w:left w:val="nil"/>
              <w:bottom w:val="single" w:color="auto" w:sz="4" w:space="0"/>
              <w:right w:val="single" w:color="auto" w:sz="4" w:space="0"/>
            </w:tcBorders>
            <w:shd w:val="clear" w:color="auto" w:fill="auto"/>
            <w:noWrap/>
            <w:vAlign w:val="center"/>
          </w:tcPr>
          <w:p w14:paraId="780DF89B">
            <w:pPr>
              <w:pStyle w:val="25"/>
              <w:bidi w:val="0"/>
              <w:rPr>
                <w:rFonts w:hint="eastAsia"/>
              </w:rPr>
            </w:pPr>
            <w:r>
              <w:rPr>
                <w:rFonts w:hint="eastAsia"/>
                <w:lang w:val="en-US" w:eastAsia="zh-CN"/>
              </w:rPr>
              <w:t>完成</w:t>
            </w:r>
            <w:r>
              <w:rPr>
                <w:rFonts w:hint="eastAsia"/>
              </w:rPr>
              <w:t>　</w:t>
            </w:r>
          </w:p>
        </w:tc>
      </w:tr>
      <w:tr w14:paraId="551F87BC">
        <w:tblPrEx>
          <w:tblCellMar>
            <w:top w:w="0" w:type="dxa"/>
            <w:left w:w="108" w:type="dxa"/>
            <w:bottom w:w="0" w:type="dxa"/>
            <w:right w:w="108" w:type="dxa"/>
          </w:tblCellMar>
        </w:tblPrEx>
        <w:trPr>
          <w:trHeight w:val="567" w:hRule="atLeast"/>
        </w:trPr>
        <w:tc>
          <w:tcPr>
            <w:tcW w:w="1123" w:type="dxa"/>
            <w:tcBorders>
              <w:top w:val="nil"/>
              <w:left w:val="single" w:color="auto" w:sz="4" w:space="0"/>
              <w:bottom w:val="single" w:color="auto" w:sz="4" w:space="0"/>
              <w:right w:val="single" w:color="auto" w:sz="4" w:space="0"/>
            </w:tcBorders>
            <w:shd w:val="clear" w:color="auto" w:fill="auto"/>
            <w:noWrap w:val="0"/>
            <w:vAlign w:val="center"/>
          </w:tcPr>
          <w:p w14:paraId="77081D12">
            <w:pPr>
              <w:pStyle w:val="25"/>
              <w:bidi w:val="0"/>
              <w:rPr>
                <w:rFonts w:hint="eastAsia"/>
              </w:rPr>
            </w:pPr>
            <w:r>
              <w:rPr>
                <w:rFonts w:hint="eastAsia"/>
              </w:rPr>
              <w:t>15</w:t>
            </w:r>
          </w:p>
        </w:tc>
        <w:tc>
          <w:tcPr>
            <w:tcW w:w="1266" w:type="dxa"/>
            <w:vMerge w:val="continue"/>
            <w:tcBorders>
              <w:top w:val="nil"/>
              <w:left w:val="single" w:color="auto" w:sz="4" w:space="0"/>
              <w:bottom w:val="single" w:color="auto" w:sz="4" w:space="0"/>
              <w:right w:val="single" w:color="auto" w:sz="4" w:space="0"/>
            </w:tcBorders>
            <w:shd w:val="clear" w:color="auto" w:fill="auto"/>
            <w:noWrap w:val="0"/>
            <w:vAlign w:val="center"/>
          </w:tcPr>
          <w:p w14:paraId="01FA3AE1">
            <w:pPr>
              <w:pStyle w:val="25"/>
              <w:bidi w:val="0"/>
              <w:rPr>
                <w:rFonts w:hint="eastAsia"/>
              </w:rPr>
            </w:pPr>
          </w:p>
        </w:tc>
        <w:tc>
          <w:tcPr>
            <w:tcW w:w="2375" w:type="dxa"/>
            <w:tcBorders>
              <w:top w:val="nil"/>
              <w:left w:val="nil"/>
              <w:bottom w:val="single" w:color="auto" w:sz="4" w:space="0"/>
              <w:right w:val="single" w:color="auto" w:sz="4" w:space="0"/>
            </w:tcBorders>
            <w:shd w:val="clear" w:color="auto" w:fill="auto"/>
            <w:noWrap w:val="0"/>
            <w:vAlign w:val="center"/>
          </w:tcPr>
          <w:p w14:paraId="20B8131A">
            <w:pPr>
              <w:pStyle w:val="25"/>
              <w:bidi w:val="0"/>
              <w:rPr>
                <w:rFonts w:hint="eastAsia"/>
              </w:rPr>
            </w:pPr>
            <w:r>
              <w:rPr>
                <w:rFonts w:hint="eastAsia"/>
              </w:rPr>
              <w:t>水源地规范化建设完成度</w:t>
            </w:r>
          </w:p>
        </w:tc>
        <w:tc>
          <w:tcPr>
            <w:tcW w:w="1124" w:type="dxa"/>
            <w:tcBorders>
              <w:top w:val="nil"/>
              <w:left w:val="nil"/>
              <w:bottom w:val="single" w:color="auto" w:sz="4" w:space="0"/>
              <w:right w:val="single" w:color="auto" w:sz="4" w:space="0"/>
            </w:tcBorders>
            <w:shd w:val="clear" w:color="auto" w:fill="auto"/>
            <w:noWrap w:val="0"/>
            <w:vAlign w:val="center"/>
          </w:tcPr>
          <w:p w14:paraId="4E66C385">
            <w:pPr>
              <w:pStyle w:val="25"/>
              <w:bidi w:val="0"/>
              <w:rPr>
                <w:rFonts w:hint="eastAsia"/>
              </w:rPr>
            </w:pPr>
            <w:r>
              <w:rPr>
                <w:rFonts w:hint="eastAsia"/>
              </w:rPr>
              <w:t>%</w:t>
            </w:r>
          </w:p>
        </w:tc>
        <w:tc>
          <w:tcPr>
            <w:tcW w:w="1654" w:type="dxa"/>
            <w:tcBorders>
              <w:top w:val="nil"/>
              <w:left w:val="nil"/>
              <w:bottom w:val="single" w:color="auto" w:sz="4" w:space="0"/>
              <w:right w:val="single" w:color="auto" w:sz="4" w:space="0"/>
            </w:tcBorders>
            <w:shd w:val="clear" w:color="auto" w:fill="auto"/>
            <w:noWrap w:val="0"/>
            <w:vAlign w:val="center"/>
          </w:tcPr>
          <w:p w14:paraId="4FD0CE19">
            <w:pPr>
              <w:pStyle w:val="25"/>
              <w:bidi w:val="0"/>
              <w:rPr>
                <w:rFonts w:hint="eastAsia"/>
              </w:rPr>
            </w:pPr>
            <w:r>
              <w:rPr>
                <w:rFonts w:hint="eastAsia"/>
              </w:rPr>
              <w:t>40</w:t>
            </w:r>
          </w:p>
        </w:tc>
        <w:tc>
          <w:tcPr>
            <w:tcW w:w="1132" w:type="dxa"/>
            <w:tcBorders>
              <w:top w:val="nil"/>
              <w:left w:val="nil"/>
              <w:bottom w:val="single" w:color="auto" w:sz="4" w:space="0"/>
              <w:right w:val="single" w:color="auto" w:sz="4" w:space="0"/>
            </w:tcBorders>
            <w:shd w:val="clear" w:color="auto" w:fill="auto"/>
            <w:noWrap w:val="0"/>
            <w:vAlign w:val="center"/>
          </w:tcPr>
          <w:p w14:paraId="59E64DE9">
            <w:pPr>
              <w:pStyle w:val="25"/>
              <w:bidi w:val="0"/>
              <w:rPr>
                <w:rFonts w:hint="eastAsia"/>
              </w:rPr>
            </w:pPr>
            <w:r>
              <w:rPr>
                <w:rFonts w:hint="eastAsia"/>
              </w:rPr>
              <w:t>100</w:t>
            </w:r>
          </w:p>
        </w:tc>
        <w:tc>
          <w:tcPr>
            <w:tcW w:w="1124" w:type="dxa"/>
            <w:tcBorders>
              <w:top w:val="nil"/>
              <w:left w:val="nil"/>
              <w:bottom w:val="single" w:color="auto" w:sz="4" w:space="0"/>
              <w:right w:val="single" w:color="auto" w:sz="4" w:space="0"/>
            </w:tcBorders>
            <w:shd w:val="clear" w:color="auto" w:fill="auto"/>
            <w:noWrap w:val="0"/>
            <w:vAlign w:val="center"/>
          </w:tcPr>
          <w:p w14:paraId="3EE1EEAC">
            <w:pPr>
              <w:pStyle w:val="25"/>
              <w:bidi w:val="0"/>
              <w:rPr>
                <w:rFonts w:hint="eastAsia"/>
              </w:rPr>
            </w:pPr>
            <w:r>
              <w:rPr>
                <w:rFonts w:hint="eastAsia"/>
              </w:rPr>
              <w:t>80</w:t>
            </w:r>
          </w:p>
        </w:tc>
        <w:tc>
          <w:tcPr>
            <w:tcW w:w="1132" w:type="dxa"/>
            <w:tcBorders>
              <w:top w:val="nil"/>
              <w:left w:val="nil"/>
              <w:bottom w:val="single" w:color="auto" w:sz="4" w:space="0"/>
              <w:right w:val="single" w:color="auto" w:sz="4" w:space="0"/>
            </w:tcBorders>
            <w:shd w:val="clear" w:color="auto" w:fill="auto"/>
            <w:noWrap w:val="0"/>
            <w:vAlign w:val="center"/>
          </w:tcPr>
          <w:p w14:paraId="332D2956">
            <w:pPr>
              <w:pStyle w:val="25"/>
              <w:bidi w:val="0"/>
              <w:rPr>
                <w:rFonts w:hint="eastAsia"/>
              </w:rPr>
            </w:pPr>
            <w:r>
              <w:rPr>
                <w:rFonts w:hint="eastAsia"/>
              </w:rPr>
              <w:t>100</w:t>
            </w:r>
          </w:p>
        </w:tc>
        <w:tc>
          <w:tcPr>
            <w:tcW w:w="1742" w:type="dxa"/>
            <w:tcBorders>
              <w:top w:val="nil"/>
              <w:left w:val="nil"/>
              <w:bottom w:val="single" w:color="auto" w:sz="4" w:space="0"/>
              <w:right w:val="single" w:color="auto" w:sz="4" w:space="0"/>
            </w:tcBorders>
            <w:shd w:val="clear" w:color="auto" w:fill="auto"/>
            <w:noWrap/>
            <w:vAlign w:val="center"/>
          </w:tcPr>
          <w:p w14:paraId="786DE408">
            <w:pPr>
              <w:pStyle w:val="25"/>
              <w:bidi w:val="0"/>
              <w:rPr>
                <w:rFonts w:hint="eastAsia"/>
              </w:rPr>
            </w:pPr>
            <w:r>
              <w:rPr>
                <w:rFonts w:hint="eastAsia"/>
              </w:rPr>
              <w:t>县水务局</w:t>
            </w:r>
          </w:p>
        </w:tc>
        <w:tc>
          <w:tcPr>
            <w:tcW w:w="1124" w:type="dxa"/>
            <w:tcBorders>
              <w:top w:val="nil"/>
              <w:left w:val="nil"/>
              <w:bottom w:val="single" w:color="auto" w:sz="4" w:space="0"/>
              <w:right w:val="single" w:color="auto" w:sz="4" w:space="0"/>
            </w:tcBorders>
            <w:shd w:val="clear" w:color="auto" w:fill="auto"/>
            <w:noWrap/>
            <w:vAlign w:val="center"/>
          </w:tcPr>
          <w:p w14:paraId="1E226701">
            <w:pPr>
              <w:pStyle w:val="25"/>
              <w:bidi w:val="0"/>
              <w:rPr>
                <w:rFonts w:hint="eastAsia"/>
              </w:rPr>
            </w:pPr>
            <w:r>
              <w:rPr>
                <w:rFonts w:hint="eastAsia"/>
                <w:lang w:val="en-US" w:eastAsia="zh-CN"/>
              </w:rPr>
              <w:t>未实施</w:t>
            </w:r>
            <w:r>
              <w:rPr>
                <w:rFonts w:hint="eastAsia"/>
              </w:rPr>
              <w:t>　</w:t>
            </w:r>
          </w:p>
        </w:tc>
      </w:tr>
      <w:tr w14:paraId="2682F3F3">
        <w:tblPrEx>
          <w:tblCellMar>
            <w:top w:w="0" w:type="dxa"/>
            <w:left w:w="108" w:type="dxa"/>
            <w:bottom w:w="0" w:type="dxa"/>
            <w:right w:w="108" w:type="dxa"/>
          </w:tblCellMar>
        </w:tblPrEx>
        <w:trPr>
          <w:trHeight w:val="567" w:hRule="atLeast"/>
        </w:trPr>
        <w:tc>
          <w:tcPr>
            <w:tcW w:w="1123" w:type="dxa"/>
            <w:tcBorders>
              <w:top w:val="nil"/>
              <w:left w:val="single" w:color="auto" w:sz="4" w:space="0"/>
              <w:bottom w:val="single" w:color="auto" w:sz="4" w:space="0"/>
              <w:right w:val="single" w:color="auto" w:sz="4" w:space="0"/>
            </w:tcBorders>
            <w:shd w:val="clear" w:color="auto" w:fill="auto"/>
            <w:noWrap w:val="0"/>
            <w:vAlign w:val="center"/>
          </w:tcPr>
          <w:p w14:paraId="3CA8BE10">
            <w:pPr>
              <w:pStyle w:val="25"/>
              <w:bidi w:val="0"/>
              <w:rPr>
                <w:rFonts w:hint="eastAsia"/>
              </w:rPr>
            </w:pPr>
            <w:r>
              <w:rPr>
                <w:rFonts w:hint="eastAsia"/>
              </w:rPr>
              <w:t>16</w:t>
            </w:r>
          </w:p>
        </w:tc>
        <w:tc>
          <w:tcPr>
            <w:tcW w:w="1266" w:type="dxa"/>
            <w:vMerge w:val="restart"/>
            <w:tcBorders>
              <w:top w:val="nil"/>
              <w:left w:val="single" w:color="auto" w:sz="4" w:space="0"/>
              <w:bottom w:val="single" w:color="auto" w:sz="4" w:space="0"/>
              <w:right w:val="single" w:color="auto" w:sz="4" w:space="0"/>
            </w:tcBorders>
            <w:shd w:val="clear" w:color="auto" w:fill="auto"/>
            <w:noWrap/>
            <w:vAlign w:val="center"/>
          </w:tcPr>
          <w:p w14:paraId="7B1BB512">
            <w:pPr>
              <w:pStyle w:val="25"/>
              <w:bidi w:val="0"/>
              <w:rPr>
                <w:rFonts w:hint="eastAsia"/>
              </w:rPr>
            </w:pPr>
            <w:r>
              <w:rPr>
                <w:rFonts w:hint="eastAsia"/>
              </w:rPr>
              <w:t>水生态修复</w:t>
            </w:r>
          </w:p>
        </w:tc>
        <w:tc>
          <w:tcPr>
            <w:tcW w:w="2375" w:type="dxa"/>
            <w:tcBorders>
              <w:top w:val="nil"/>
              <w:left w:val="nil"/>
              <w:bottom w:val="single" w:color="auto" w:sz="4" w:space="0"/>
              <w:right w:val="single" w:color="auto" w:sz="4" w:space="0"/>
            </w:tcBorders>
            <w:shd w:val="clear" w:color="auto" w:fill="auto"/>
            <w:noWrap w:val="0"/>
            <w:vAlign w:val="center"/>
          </w:tcPr>
          <w:p w14:paraId="6060E10C">
            <w:pPr>
              <w:pStyle w:val="25"/>
              <w:bidi w:val="0"/>
              <w:rPr>
                <w:rFonts w:hint="eastAsia"/>
              </w:rPr>
            </w:pPr>
            <w:r>
              <w:rPr>
                <w:rFonts w:hint="eastAsia"/>
              </w:rPr>
              <w:t>生态基流保障度</w:t>
            </w:r>
          </w:p>
        </w:tc>
        <w:tc>
          <w:tcPr>
            <w:tcW w:w="1124" w:type="dxa"/>
            <w:tcBorders>
              <w:top w:val="nil"/>
              <w:left w:val="nil"/>
              <w:bottom w:val="single" w:color="auto" w:sz="4" w:space="0"/>
              <w:right w:val="single" w:color="auto" w:sz="4" w:space="0"/>
            </w:tcBorders>
            <w:shd w:val="clear" w:color="auto" w:fill="auto"/>
            <w:noWrap w:val="0"/>
            <w:vAlign w:val="center"/>
          </w:tcPr>
          <w:p w14:paraId="4CE12420">
            <w:pPr>
              <w:pStyle w:val="25"/>
              <w:bidi w:val="0"/>
              <w:rPr>
                <w:rFonts w:hint="eastAsia"/>
              </w:rPr>
            </w:pPr>
            <w:r>
              <w:rPr>
                <w:rFonts w:hint="eastAsia"/>
              </w:rPr>
              <w:t>/</w:t>
            </w:r>
          </w:p>
        </w:tc>
        <w:tc>
          <w:tcPr>
            <w:tcW w:w="1654" w:type="dxa"/>
            <w:tcBorders>
              <w:top w:val="nil"/>
              <w:left w:val="nil"/>
              <w:bottom w:val="single" w:color="auto" w:sz="4" w:space="0"/>
              <w:right w:val="single" w:color="auto" w:sz="4" w:space="0"/>
            </w:tcBorders>
            <w:shd w:val="clear" w:color="auto" w:fill="auto"/>
            <w:noWrap w:val="0"/>
            <w:vAlign w:val="center"/>
          </w:tcPr>
          <w:p w14:paraId="1799A30A">
            <w:pPr>
              <w:pStyle w:val="25"/>
              <w:bidi w:val="0"/>
              <w:rPr>
                <w:rFonts w:hint="eastAsia"/>
              </w:rPr>
            </w:pPr>
            <w:r>
              <w:rPr>
                <w:rFonts w:hint="eastAsia"/>
              </w:rPr>
              <w:t>一般</w:t>
            </w:r>
          </w:p>
        </w:tc>
        <w:tc>
          <w:tcPr>
            <w:tcW w:w="1132" w:type="dxa"/>
            <w:tcBorders>
              <w:top w:val="nil"/>
              <w:left w:val="nil"/>
              <w:bottom w:val="single" w:color="auto" w:sz="4" w:space="0"/>
              <w:right w:val="single" w:color="auto" w:sz="4" w:space="0"/>
            </w:tcBorders>
            <w:shd w:val="clear" w:color="auto" w:fill="auto"/>
            <w:noWrap w:val="0"/>
            <w:vAlign w:val="center"/>
          </w:tcPr>
          <w:p w14:paraId="041FBD66">
            <w:pPr>
              <w:pStyle w:val="25"/>
              <w:bidi w:val="0"/>
              <w:rPr>
                <w:rFonts w:hint="eastAsia"/>
              </w:rPr>
            </w:pPr>
            <w:r>
              <w:rPr>
                <w:rFonts w:hint="eastAsia"/>
              </w:rPr>
              <w:t>良好</w:t>
            </w:r>
          </w:p>
        </w:tc>
        <w:tc>
          <w:tcPr>
            <w:tcW w:w="1124" w:type="dxa"/>
            <w:tcBorders>
              <w:top w:val="nil"/>
              <w:left w:val="nil"/>
              <w:bottom w:val="single" w:color="auto" w:sz="4" w:space="0"/>
              <w:right w:val="single" w:color="auto" w:sz="4" w:space="0"/>
            </w:tcBorders>
            <w:shd w:val="clear" w:color="auto" w:fill="auto"/>
            <w:noWrap w:val="0"/>
            <w:vAlign w:val="center"/>
          </w:tcPr>
          <w:p w14:paraId="539805D5">
            <w:pPr>
              <w:pStyle w:val="25"/>
              <w:bidi w:val="0"/>
              <w:rPr>
                <w:rFonts w:hint="eastAsia"/>
              </w:rPr>
            </w:pPr>
            <w:r>
              <w:rPr>
                <w:rFonts w:hint="eastAsia"/>
              </w:rPr>
              <w:t>持续改善</w:t>
            </w:r>
          </w:p>
        </w:tc>
        <w:tc>
          <w:tcPr>
            <w:tcW w:w="1132" w:type="dxa"/>
            <w:tcBorders>
              <w:top w:val="nil"/>
              <w:left w:val="nil"/>
              <w:bottom w:val="single" w:color="auto" w:sz="4" w:space="0"/>
              <w:right w:val="single" w:color="auto" w:sz="4" w:space="0"/>
            </w:tcBorders>
            <w:shd w:val="clear" w:color="auto" w:fill="auto"/>
            <w:noWrap w:val="0"/>
            <w:vAlign w:val="center"/>
          </w:tcPr>
          <w:p w14:paraId="219FC483">
            <w:pPr>
              <w:pStyle w:val="25"/>
              <w:bidi w:val="0"/>
              <w:rPr>
                <w:rFonts w:hint="eastAsia"/>
              </w:rPr>
            </w:pPr>
            <w:r>
              <w:rPr>
                <w:rFonts w:hint="eastAsia"/>
              </w:rPr>
              <w:t>良好</w:t>
            </w:r>
          </w:p>
        </w:tc>
        <w:tc>
          <w:tcPr>
            <w:tcW w:w="1742" w:type="dxa"/>
            <w:tcBorders>
              <w:top w:val="nil"/>
              <w:left w:val="nil"/>
              <w:bottom w:val="single" w:color="auto" w:sz="4" w:space="0"/>
              <w:right w:val="single" w:color="auto" w:sz="4" w:space="0"/>
            </w:tcBorders>
            <w:shd w:val="clear" w:color="auto" w:fill="auto"/>
            <w:noWrap/>
            <w:vAlign w:val="center"/>
          </w:tcPr>
          <w:p w14:paraId="1DEB8808">
            <w:pPr>
              <w:pStyle w:val="25"/>
              <w:bidi w:val="0"/>
              <w:rPr>
                <w:rFonts w:hint="eastAsia"/>
              </w:rPr>
            </w:pPr>
            <w:r>
              <w:rPr>
                <w:rFonts w:hint="eastAsia"/>
              </w:rPr>
              <w:t>县水务局</w:t>
            </w:r>
          </w:p>
        </w:tc>
        <w:tc>
          <w:tcPr>
            <w:tcW w:w="1124" w:type="dxa"/>
            <w:tcBorders>
              <w:top w:val="nil"/>
              <w:left w:val="nil"/>
              <w:bottom w:val="single" w:color="auto" w:sz="4" w:space="0"/>
              <w:right w:val="single" w:color="auto" w:sz="4" w:space="0"/>
            </w:tcBorders>
            <w:shd w:val="clear" w:color="auto" w:fill="auto"/>
            <w:noWrap/>
            <w:vAlign w:val="center"/>
          </w:tcPr>
          <w:p w14:paraId="2EE86936">
            <w:pPr>
              <w:pStyle w:val="25"/>
              <w:bidi w:val="0"/>
              <w:rPr>
                <w:rFonts w:hint="eastAsia"/>
              </w:rPr>
            </w:pPr>
            <w:r>
              <w:rPr>
                <w:rFonts w:hint="eastAsia"/>
                <w:lang w:val="en-US" w:eastAsia="zh-CN"/>
              </w:rPr>
              <w:t>完成</w:t>
            </w:r>
            <w:r>
              <w:rPr>
                <w:rFonts w:hint="eastAsia"/>
              </w:rPr>
              <w:t>　</w:t>
            </w:r>
          </w:p>
        </w:tc>
      </w:tr>
      <w:tr w14:paraId="18A00C06">
        <w:tblPrEx>
          <w:tblCellMar>
            <w:top w:w="0" w:type="dxa"/>
            <w:left w:w="108" w:type="dxa"/>
            <w:bottom w:w="0" w:type="dxa"/>
            <w:right w:w="108" w:type="dxa"/>
          </w:tblCellMar>
        </w:tblPrEx>
        <w:trPr>
          <w:trHeight w:val="567" w:hRule="atLeast"/>
        </w:trPr>
        <w:tc>
          <w:tcPr>
            <w:tcW w:w="1123" w:type="dxa"/>
            <w:tcBorders>
              <w:top w:val="nil"/>
              <w:left w:val="single" w:color="auto" w:sz="4" w:space="0"/>
              <w:bottom w:val="single" w:color="auto" w:sz="4" w:space="0"/>
              <w:right w:val="single" w:color="auto" w:sz="4" w:space="0"/>
            </w:tcBorders>
            <w:shd w:val="clear" w:color="auto" w:fill="auto"/>
            <w:noWrap w:val="0"/>
            <w:vAlign w:val="center"/>
          </w:tcPr>
          <w:p w14:paraId="225FA14D">
            <w:pPr>
              <w:pStyle w:val="25"/>
              <w:bidi w:val="0"/>
              <w:rPr>
                <w:rFonts w:hint="eastAsia"/>
              </w:rPr>
            </w:pPr>
            <w:r>
              <w:rPr>
                <w:rFonts w:hint="eastAsia"/>
              </w:rPr>
              <w:t>17</w:t>
            </w:r>
          </w:p>
        </w:tc>
        <w:tc>
          <w:tcPr>
            <w:tcW w:w="1266" w:type="dxa"/>
            <w:vMerge w:val="continue"/>
            <w:tcBorders>
              <w:top w:val="nil"/>
              <w:left w:val="single" w:color="auto" w:sz="4" w:space="0"/>
              <w:bottom w:val="single" w:color="auto" w:sz="4" w:space="0"/>
              <w:right w:val="single" w:color="auto" w:sz="4" w:space="0"/>
            </w:tcBorders>
            <w:shd w:val="clear" w:color="auto" w:fill="auto"/>
            <w:noWrap w:val="0"/>
            <w:vAlign w:val="center"/>
          </w:tcPr>
          <w:p w14:paraId="6E468C8B">
            <w:pPr>
              <w:pStyle w:val="25"/>
              <w:bidi w:val="0"/>
              <w:rPr>
                <w:rFonts w:hint="eastAsia"/>
              </w:rPr>
            </w:pPr>
          </w:p>
        </w:tc>
        <w:tc>
          <w:tcPr>
            <w:tcW w:w="2375" w:type="dxa"/>
            <w:tcBorders>
              <w:top w:val="nil"/>
              <w:left w:val="nil"/>
              <w:bottom w:val="single" w:color="auto" w:sz="4" w:space="0"/>
              <w:right w:val="single" w:color="auto" w:sz="4" w:space="0"/>
            </w:tcBorders>
            <w:shd w:val="clear" w:color="auto" w:fill="auto"/>
            <w:noWrap w:val="0"/>
            <w:vAlign w:val="center"/>
          </w:tcPr>
          <w:p w14:paraId="4EEE2D51">
            <w:pPr>
              <w:pStyle w:val="25"/>
              <w:bidi w:val="0"/>
              <w:rPr>
                <w:rFonts w:hint="eastAsia"/>
              </w:rPr>
            </w:pPr>
            <w:r>
              <w:rPr>
                <w:rFonts w:hint="eastAsia"/>
              </w:rPr>
              <w:t>水资源涵养</w:t>
            </w:r>
          </w:p>
        </w:tc>
        <w:tc>
          <w:tcPr>
            <w:tcW w:w="1124" w:type="dxa"/>
            <w:tcBorders>
              <w:top w:val="nil"/>
              <w:left w:val="nil"/>
              <w:bottom w:val="single" w:color="auto" w:sz="4" w:space="0"/>
              <w:right w:val="single" w:color="auto" w:sz="4" w:space="0"/>
            </w:tcBorders>
            <w:shd w:val="clear" w:color="auto" w:fill="auto"/>
            <w:noWrap w:val="0"/>
            <w:vAlign w:val="center"/>
          </w:tcPr>
          <w:p w14:paraId="743D3FAA">
            <w:pPr>
              <w:pStyle w:val="25"/>
              <w:bidi w:val="0"/>
              <w:rPr>
                <w:rFonts w:hint="eastAsia"/>
              </w:rPr>
            </w:pPr>
            <w:r>
              <w:rPr>
                <w:rFonts w:hint="eastAsia"/>
              </w:rPr>
              <w:t>/</w:t>
            </w:r>
          </w:p>
        </w:tc>
        <w:tc>
          <w:tcPr>
            <w:tcW w:w="1654" w:type="dxa"/>
            <w:tcBorders>
              <w:top w:val="nil"/>
              <w:left w:val="nil"/>
              <w:bottom w:val="single" w:color="auto" w:sz="4" w:space="0"/>
              <w:right w:val="single" w:color="auto" w:sz="4" w:space="0"/>
            </w:tcBorders>
            <w:shd w:val="clear" w:color="auto" w:fill="auto"/>
            <w:noWrap w:val="0"/>
            <w:vAlign w:val="center"/>
          </w:tcPr>
          <w:p w14:paraId="0C517756">
            <w:pPr>
              <w:pStyle w:val="25"/>
              <w:bidi w:val="0"/>
              <w:rPr>
                <w:rFonts w:hint="eastAsia"/>
              </w:rPr>
            </w:pPr>
            <w:r>
              <w:rPr>
                <w:rFonts w:hint="eastAsia"/>
              </w:rPr>
              <w:t>一般</w:t>
            </w:r>
          </w:p>
        </w:tc>
        <w:tc>
          <w:tcPr>
            <w:tcW w:w="1132" w:type="dxa"/>
            <w:tcBorders>
              <w:top w:val="nil"/>
              <w:left w:val="nil"/>
              <w:bottom w:val="single" w:color="auto" w:sz="4" w:space="0"/>
              <w:right w:val="single" w:color="auto" w:sz="4" w:space="0"/>
            </w:tcBorders>
            <w:shd w:val="clear" w:color="auto" w:fill="auto"/>
            <w:noWrap w:val="0"/>
            <w:vAlign w:val="center"/>
          </w:tcPr>
          <w:p w14:paraId="1A24D3FE">
            <w:pPr>
              <w:pStyle w:val="25"/>
              <w:bidi w:val="0"/>
              <w:rPr>
                <w:rFonts w:hint="eastAsia"/>
              </w:rPr>
            </w:pPr>
            <w:r>
              <w:rPr>
                <w:rFonts w:hint="eastAsia"/>
              </w:rPr>
              <w:t>良好</w:t>
            </w:r>
          </w:p>
        </w:tc>
        <w:tc>
          <w:tcPr>
            <w:tcW w:w="1124" w:type="dxa"/>
            <w:tcBorders>
              <w:top w:val="nil"/>
              <w:left w:val="nil"/>
              <w:bottom w:val="single" w:color="auto" w:sz="4" w:space="0"/>
              <w:right w:val="single" w:color="auto" w:sz="4" w:space="0"/>
            </w:tcBorders>
            <w:shd w:val="clear" w:color="auto" w:fill="auto"/>
            <w:noWrap w:val="0"/>
            <w:vAlign w:val="center"/>
          </w:tcPr>
          <w:p w14:paraId="4F8DFE90">
            <w:pPr>
              <w:pStyle w:val="25"/>
              <w:bidi w:val="0"/>
              <w:rPr>
                <w:rFonts w:hint="eastAsia"/>
              </w:rPr>
            </w:pPr>
            <w:r>
              <w:rPr>
                <w:rFonts w:hint="eastAsia"/>
              </w:rPr>
              <w:t>持续改善</w:t>
            </w:r>
          </w:p>
        </w:tc>
        <w:tc>
          <w:tcPr>
            <w:tcW w:w="1132" w:type="dxa"/>
            <w:tcBorders>
              <w:top w:val="nil"/>
              <w:left w:val="nil"/>
              <w:bottom w:val="single" w:color="auto" w:sz="4" w:space="0"/>
              <w:right w:val="single" w:color="auto" w:sz="4" w:space="0"/>
            </w:tcBorders>
            <w:shd w:val="clear" w:color="auto" w:fill="auto"/>
            <w:noWrap w:val="0"/>
            <w:vAlign w:val="center"/>
          </w:tcPr>
          <w:p w14:paraId="64AE08A5">
            <w:pPr>
              <w:pStyle w:val="25"/>
              <w:bidi w:val="0"/>
              <w:rPr>
                <w:rFonts w:hint="eastAsia"/>
              </w:rPr>
            </w:pPr>
            <w:r>
              <w:rPr>
                <w:rFonts w:hint="eastAsia"/>
              </w:rPr>
              <w:t>良好</w:t>
            </w:r>
          </w:p>
        </w:tc>
        <w:tc>
          <w:tcPr>
            <w:tcW w:w="1742" w:type="dxa"/>
            <w:tcBorders>
              <w:top w:val="nil"/>
              <w:left w:val="nil"/>
              <w:bottom w:val="single" w:color="auto" w:sz="4" w:space="0"/>
              <w:right w:val="single" w:color="auto" w:sz="4" w:space="0"/>
            </w:tcBorders>
            <w:shd w:val="clear" w:color="auto" w:fill="auto"/>
            <w:noWrap/>
            <w:vAlign w:val="center"/>
          </w:tcPr>
          <w:p w14:paraId="6A2387D4">
            <w:pPr>
              <w:pStyle w:val="25"/>
              <w:bidi w:val="0"/>
              <w:rPr>
                <w:rFonts w:hint="eastAsia"/>
              </w:rPr>
            </w:pPr>
            <w:r>
              <w:rPr>
                <w:rFonts w:hint="eastAsia"/>
              </w:rPr>
              <w:t>县林业局</w:t>
            </w:r>
          </w:p>
        </w:tc>
        <w:tc>
          <w:tcPr>
            <w:tcW w:w="1124" w:type="dxa"/>
            <w:tcBorders>
              <w:top w:val="nil"/>
              <w:left w:val="nil"/>
              <w:bottom w:val="single" w:color="auto" w:sz="4" w:space="0"/>
              <w:right w:val="single" w:color="auto" w:sz="4" w:space="0"/>
            </w:tcBorders>
            <w:shd w:val="clear" w:color="auto" w:fill="auto"/>
            <w:noWrap/>
            <w:vAlign w:val="center"/>
          </w:tcPr>
          <w:p w14:paraId="07C4ED9B">
            <w:pPr>
              <w:pStyle w:val="25"/>
              <w:bidi w:val="0"/>
              <w:rPr>
                <w:rFonts w:hint="eastAsia"/>
              </w:rPr>
            </w:pPr>
            <w:r>
              <w:rPr>
                <w:rFonts w:hint="eastAsia"/>
                <w:lang w:val="en-US" w:eastAsia="zh-CN"/>
              </w:rPr>
              <w:t>完成</w:t>
            </w:r>
            <w:r>
              <w:rPr>
                <w:rFonts w:hint="eastAsia"/>
              </w:rPr>
              <w:t>　</w:t>
            </w:r>
          </w:p>
        </w:tc>
      </w:tr>
    </w:tbl>
    <w:p w14:paraId="17C60E43">
      <w:pPr>
        <w:pStyle w:val="2"/>
        <w:rPr>
          <w:rFonts w:hint="eastAsia"/>
        </w:rPr>
        <w:sectPr>
          <w:pgSz w:w="16840" w:h="11910" w:orient="landscape"/>
          <w:pgMar w:top="1180" w:right="1580" w:bottom="1180" w:left="1680" w:header="0" w:footer="1454" w:gutter="0"/>
          <w:pgNumType w:fmt="decimal"/>
          <w:cols w:space="720" w:num="1"/>
        </w:sectPr>
      </w:pPr>
    </w:p>
    <w:p w14:paraId="417BA4CC">
      <w:pPr>
        <w:pStyle w:val="2"/>
        <w:bidi w:val="0"/>
        <w:rPr>
          <w:rFonts w:hint="eastAsia"/>
        </w:rPr>
      </w:pPr>
      <w:bookmarkStart w:id="17" w:name="_Toc22963"/>
      <w:r>
        <w:rPr>
          <w:rFonts w:hint="eastAsia"/>
        </w:rPr>
        <w:t>上一周期存在问题及建议</w:t>
      </w:r>
      <w:bookmarkEnd w:id="17"/>
    </w:p>
    <w:p w14:paraId="3D16DE6E">
      <w:pPr>
        <w:bidi w:val="0"/>
        <w:rPr>
          <w:rFonts w:hint="default"/>
        </w:rPr>
      </w:pPr>
      <w:r>
        <w:t>根据</w:t>
      </w:r>
      <w:r>
        <w:rPr>
          <w:rFonts w:hint="default"/>
        </w:rPr>
        <w:t>上一周期</w:t>
      </w:r>
      <w:r>
        <w:t>实施成效来看，完成了大部分的目标与任务，但仍有小部分未完成，</w:t>
      </w:r>
      <w:r>
        <w:rPr>
          <w:rFonts w:hint="default"/>
        </w:rPr>
        <w:t>存在的</w:t>
      </w:r>
      <w:r>
        <w:t>具体</w:t>
      </w:r>
      <w:r>
        <w:rPr>
          <w:rFonts w:hint="default"/>
        </w:rPr>
        <w:t>问题</w:t>
      </w:r>
      <w:r>
        <w:t>及原因</w:t>
      </w:r>
      <w:r>
        <w:rPr>
          <w:rFonts w:hint="default"/>
        </w:rPr>
        <w:t>有以下几个方面：</w:t>
      </w:r>
    </w:p>
    <w:p w14:paraId="4DEF362C">
      <w:pPr>
        <w:bidi w:val="0"/>
        <w:outlineLvl w:val="2"/>
        <w:rPr>
          <w:rFonts w:hint="default"/>
        </w:rPr>
      </w:pPr>
      <w:r>
        <w:rPr>
          <w:rFonts w:hint="default"/>
        </w:rPr>
        <w:t>（1）</w:t>
      </w:r>
      <w:r>
        <w:t>“谁去落实”的问题没有完全解决</w:t>
      </w:r>
    </w:p>
    <w:p w14:paraId="44F8ECAB">
      <w:pPr>
        <w:bidi w:val="0"/>
        <w:rPr>
          <w:rFonts w:hint="default"/>
        </w:rPr>
      </w:pPr>
      <w:r>
        <w:rPr>
          <w:rFonts w:hint="default"/>
        </w:rPr>
        <w:t>从组织领导来看</w:t>
      </w:r>
      <w:r>
        <w:t>，</w:t>
      </w:r>
      <w:r>
        <w:rPr>
          <w:rFonts w:hint="default"/>
        </w:rPr>
        <w:t>上一周期方案存在责任</w:t>
      </w:r>
      <w:r>
        <w:t>为落定</w:t>
      </w:r>
      <w:r>
        <w:rPr>
          <w:rFonts w:hint="default"/>
        </w:rPr>
        <w:t>问题</w:t>
      </w:r>
      <w:r>
        <w:t>，“谁去落实”的问题没有完全解决。</w:t>
      </w:r>
      <w:r>
        <w:rPr>
          <w:rFonts w:hint="eastAsia"/>
          <w:lang w:val="en-US" w:eastAsia="zh-CN"/>
        </w:rPr>
        <w:t>赤溪河上一阶段的县级责任部门未在重庆市丰都县经信委，县级责任部门于2020年调整为重庆市丰都县经信委</w:t>
      </w:r>
      <w:r>
        <w:t>，</w:t>
      </w:r>
      <w:r>
        <w:rPr>
          <w:rFonts w:hint="eastAsia"/>
          <w:lang w:val="en-US" w:eastAsia="zh-CN"/>
        </w:rPr>
        <w:t>因此，未成立专项小组进行负责</w:t>
      </w:r>
      <w:r>
        <w:t>，造成任务及其主要责任部门难以完全落实。</w:t>
      </w:r>
    </w:p>
    <w:p w14:paraId="7A7D9E79">
      <w:pPr>
        <w:bidi w:val="0"/>
        <w:outlineLvl w:val="2"/>
        <w:rPr>
          <w:rFonts w:hint="default"/>
        </w:rPr>
      </w:pPr>
      <w:r>
        <w:rPr>
          <w:rFonts w:hint="default"/>
        </w:rPr>
        <w:t>（2）项目配套资金不到位</w:t>
      </w:r>
    </w:p>
    <w:p w14:paraId="00639D14">
      <w:pPr>
        <w:bidi w:val="0"/>
        <w:rPr>
          <w:rFonts w:hint="default"/>
        </w:rPr>
      </w:pPr>
      <w:r>
        <w:rPr>
          <w:rFonts w:hint="default"/>
        </w:rPr>
        <w:t>上一周期方案由于项目配套资金不到位，导致多项措施推进较慢或无法实施。</w:t>
      </w:r>
      <w:r>
        <w:t>制定任务时，未考虑资金来源，未充分与相关规划衔接，导致后期资金无法落实；</w:t>
      </w:r>
      <w:r>
        <w:rPr>
          <w:rFonts w:hint="default"/>
        </w:rPr>
        <w:t>在前期工作中，未做好资金筹备计划，项目安排比较分散，大部分项目资金量少</w:t>
      </w:r>
      <w:r>
        <w:t>。</w:t>
      </w:r>
    </w:p>
    <w:p w14:paraId="414CF6A1">
      <w:pPr>
        <w:bidi w:val="0"/>
        <w:rPr>
          <w:rFonts w:hint="eastAsia"/>
          <w:lang w:eastAsia="zh-CN"/>
        </w:rPr>
      </w:pPr>
      <w:r>
        <w:rPr>
          <w:rFonts w:hint="default"/>
        </w:rPr>
        <w:t>结合上一周期存在的问题与不足，本阶段重点研究流域的水资源现状，水污染现状，水质变化趋势，水生态现状情况，总结河流存在的各类问题，以问题为导向提出方案措施的可操作性，明晰各部门责任划分等</w:t>
      </w:r>
      <w:r>
        <w:rPr>
          <w:rFonts w:hint="eastAsia"/>
          <w:lang w:eastAsia="zh-CN"/>
        </w:rPr>
        <w:t>。</w:t>
      </w:r>
    </w:p>
    <w:p w14:paraId="5A1380C6">
      <w:pPr>
        <w:pStyle w:val="3"/>
        <w:numPr>
          <w:ilvl w:val="0"/>
          <w:numId w:val="0"/>
        </w:numPr>
        <w:bidi w:val="0"/>
        <w:ind w:right="0" w:rightChars="0"/>
        <w:outlineLvl w:val="9"/>
        <w:sectPr>
          <w:pgSz w:w="11910" w:h="16840"/>
          <w:pgMar w:top="1580" w:right="1180" w:bottom="1680" w:left="1180" w:header="0" w:footer="1454" w:gutter="0"/>
          <w:pgNumType w:fmt="decimal"/>
          <w:cols w:space="720" w:num="1"/>
        </w:sectPr>
      </w:pPr>
    </w:p>
    <w:p w14:paraId="3E5C3EE3">
      <w:pPr>
        <w:pStyle w:val="3"/>
        <w:bidi w:val="0"/>
      </w:pPr>
      <w:bookmarkStart w:id="18" w:name="_Toc30742"/>
      <w:r>
        <w:t>管理保护现状与存在问题</w:t>
      </w:r>
      <w:bookmarkEnd w:id="18"/>
    </w:p>
    <w:p w14:paraId="1D4BCE2A">
      <w:pPr>
        <w:pStyle w:val="2"/>
        <w:bidi w:val="0"/>
        <w:rPr>
          <w:rFonts w:hint="eastAsia"/>
        </w:rPr>
      </w:pPr>
      <w:bookmarkStart w:id="19" w:name="_Toc4234"/>
      <w:r>
        <w:rPr>
          <w:rFonts w:hint="eastAsia"/>
        </w:rPr>
        <w:t>概况</w:t>
      </w:r>
      <w:bookmarkEnd w:id="19"/>
    </w:p>
    <w:p w14:paraId="32B7BB83">
      <w:pPr>
        <w:pStyle w:val="4"/>
        <w:numPr>
          <w:ilvl w:val="2"/>
          <w:numId w:val="7"/>
        </w:numPr>
        <w:bidi w:val="0"/>
        <w:rPr>
          <w:rFonts w:hint="eastAsia"/>
        </w:rPr>
      </w:pPr>
      <w:r>
        <w:rPr>
          <w:rFonts w:hint="eastAsia"/>
        </w:rPr>
        <w:t>自然地理</w:t>
      </w:r>
    </w:p>
    <w:p w14:paraId="2B2A0DA2">
      <w:pPr>
        <w:bidi w:val="0"/>
        <w:rPr>
          <w:rFonts w:hint="eastAsia"/>
        </w:rPr>
      </w:pPr>
      <w:r>
        <w:rPr>
          <w:rFonts w:hint="eastAsia"/>
        </w:rPr>
        <w:t>丰都县地处长江上游地区、重庆东部，位于三峡库区腹地和重庆市版图中心，呈西北—东南走向分布，介于东经107°28′03″-108°12′37″、北纬29°33′18″-30°16′25″之间。东依石柱土家族自治县，南接武隆县、彭水县，西靠涪陵区，北邻忠县、垫江县。区境南北长87km，东西宽54km，幅员面积2900.86km</w:t>
      </w:r>
      <w:r>
        <w:rPr>
          <w:rFonts w:hint="eastAsia"/>
          <w:vertAlign w:val="superscript"/>
        </w:rPr>
        <w:t>2</w:t>
      </w:r>
      <w:r>
        <w:rPr>
          <w:rFonts w:hint="eastAsia"/>
        </w:rPr>
        <w:t>。长江横穿县境47km，水上距离重庆主城区172km、陆上150km。</w:t>
      </w:r>
    </w:p>
    <w:p w14:paraId="3A313CE9">
      <w:pPr>
        <w:bidi w:val="0"/>
        <w:rPr>
          <w:rFonts w:hint="eastAsia"/>
        </w:rPr>
      </w:pPr>
      <w:r>
        <w:rPr>
          <w:rFonts w:hint="eastAsia"/>
        </w:rPr>
        <w:t>丰都县地表水系以长江干流为主，长江南岸有源于石柱的最大支流龙河，长江北岸有源于忠县的渠溪河，它们在县境内构成三大水系。赤溪河为长江左岸一级支流，发源于保合镇牟家场村，发源地高程660m。从河源起自西向东流入十直镇，转向北方向，过十直镇莲花村、十字村，于岭咀处流入树人镇，过万寿桥村、岩口场村、三口井村、大石板村，于名山街道农花村处汇入长江。</w:t>
      </w:r>
    </w:p>
    <w:p w14:paraId="23C7475F">
      <w:pPr>
        <w:bidi w:val="0"/>
        <w:rPr>
          <w:rFonts w:hint="eastAsia"/>
        </w:rPr>
      </w:pPr>
      <w:r>
        <w:rPr>
          <w:rFonts w:hint="eastAsia"/>
        </w:rPr>
        <w:t>赤溪河河道总长为</w:t>
      </w:r>
      <w:r>
        <w:rPr>
          <w:rFonts w:hint="eastAsia"/>
          <w:lang w:val="en-US" w:eastAsia="zh-CN"/>
        </w:rPr>
        <w:t>22.4</w:t>
      </w:r>
      <w:r>
        <w:rPr>
          <w:rFonts w:hint="eastAsia"/>
        </w:rPr>
        <w:t>km，流域总面积87.4km</w:t>
      </w:r>
      <w:r>
        <w:rPr>
          <w:rFonts w:hint="eastAsia"/>
          <w:vertAlign w:val="superscript"/>
        </w:rPr>
        <w:t>2</w:t>
      </w:r>
      <w:r>
        <w:rPr>
          <w:rFonts w:hint="eastAsia"/>
        </w:rPr>
        <w:t>，总落差419m，多年平均来水量为4807万m</w:t>
      </w:r>
      <w:r>
        <w:rPr>
          <w:rFonts w:hint="eastAsia"/>
          <w:vertAlign w:val="superscript"/>
        </w:rPr>
        <w:t>3</w:t>
      </w:r>
      <w:r>
        <w:rPr>
          <w:rFonts w:hint="eastAsia"/>
        </w:rPr>
        <w:t>。赤溪河右岸主要支流有赵家沟、大沟、盐井沟及杨二老沟，左岸只要支流有三口井沟、槽房沟、岩口场沟、黄桷溪沟、酸草沟及老岩河沟。赤溪河干流无水库，支沟段</w:t>
      </w:r>
      <w:bookmarkStart w:id="102" w:name="_GoBack"/>
      <w:bookmarkEnd w:id="102"/>
      <w:r>
        <w:rPr>
          <w:rFonts w:hint="eastAsia"/>
        </w:rPr>
        <w:t>有5座水库，分别为烂田沟小（1）型水库、学堂冲小（2）型水库、蒋家山小（2）型水库、庙树沟小（2）型水库及人民小（2）型水库。</w:t>
      </w:r>
    </w:p>
    <w:p w14:paraId="4FDD584C">
      <w:pPr>
        <w:pStyle w:val="4"/>
        <w:bidi w:val="0"/>
        <w:rPr>
          <w:rFonts w:hint="eastAsia"/>
        </w:rPr>
      </w:pPr>
      <w:r>
        <w:rPr>
          <w:rFonts w:hint="eastAsia"/>
        </w:rPr>
        <w:t>地形地貌</w:t>
      </w:r>
    </w:p>
    <w:p w14:paraId="5D6BF9CC">
      <w:pPr>
        <w:bidi w:val="0"/>
      </w:pPr>
      <w:r>
        <w:rPr>
          <w:rFonts w:hint="eastAsia"/>
        </w:rPr>
        <w:t>丰都县地处四川盆地东部边缘，县境内地貌为一系列褶皱山系构成，长江横贯中部，江以南有七曜山脉和方斗山脉，江以北有蒋家山，黄草山、形成南高北低，“四山夹三槽”的地形，海拔最高2000m，最低175m，多在200-800m之间，境内山峦绵亘，溪河纵横，丘谷交错，全县面积中，丘陵占31.7%，低山占39.4%,中山占28.9%。</w:t>
      </w:r>
    </w:p>
    <w:p w14:paraId="337E1CCF">
      <w:pPr>
        <w:bidi w:val="0"/>
      </w:pPr>
      <w:r>
        <w:rPr>
          <w:rFonts w:hint="eastAsia"/>
        </w:rPr>
        <w:t>流域地</w:t>
      </w:r>
      <w:r>
        <w:t>处于鄂西山地与四川盆地的过渡地带，山岭海拔高程500～</w:t>
      </w:r>
      <w:r>
        <w:rPr>
          <w:rFonts w:hint="eastAsia"/>
        </w:rPr>
        <w:t>1</w:t>
      </w:r>
      <w:r>
        <w:t>000m，相对高差达1000m以上，属于深切割中山地貌区。河流方向与山系走向受构造控制，</w:t>
      </w:r>
      <w:r>
        <w:rPr>
          <w:rFonts w:hint="eastAsia"/>
        </w:rPr>
        <w:t>多</w:t>
      </w:r>
      <w:r>
        <w:t>呈北东</w:t>
      </w:r>
      <w:r>
        <w:rPr>
          <w:rFonts w:hint="eastAsia"/>
        </w:rPr>
        <w:t>——</w:t>
      </w:r>
      <w:r>
        <w:t>南西向展布</w:t>
      </w:r>
      <w:r>
        <w:rPr>
          <w:rFonts w:hint="eastAsia"/>
        </w:rPr>
        <w:t>。</w:t>
      </w:r>
      <w:r>
        <w:t>河流受岩性和构造制约，宽谷与窄谷相间分布。两岸支沟发育，谷坡多呈陡缓交替的阶状地形，河谷横断面多为V型。</w:t>
      </w:r>
      <w:r>
        <w:rPr>
          <w:rFonts w:hint="eastAsia"/>
        </w:rPr>
        <w:t>Ⅲ</w:t>
      </w:r>
      <w:r>
        <w:t>级阶地以上多呈宽谷地貌。</w:t>
      </w:r>
    </w:p>
    <w:p w14:paraId="518C1148">
      <w:pPr>
        <w:pStyle w:val="4"/>
        <w:bidi w:val="0"/>
        <w:rPr>
          <w:rFonts w:hint="eastAsia"/>
        </w:rPr>
      </w:pPr>
      <w:r>
        <w:rPr>
          <w:rFonts w:hint="eastAsia"/>
        </w:rPr>
        <w:t>气象特征</w:t>
      </w:r>
    </w:p>
    <w:p w14:paraId="4D79BE42">
      <w:pPr>
        <w:bidi w:val="0"/>
      </w:pPr>
      <w:r>
        <w:rPr>
          <w:rFonts w:hint="eastAsia"/>
        </w:rPr>
        <w:t>赤溪河处于亚热带湿润季风气候区，受东南和西南季风的交替影响，具有四季分明、雨量较丰、冬暖春早、夏热多雨、伏旱频繁、秋季多绵雨的气候特征。冬季流域受偏北气流控制，气温低，雨量偏少。入春以后，降水天气系统逐渐加强，太平洋副高北跃西伸，副高西部的西南气流，导致孟加拉湾、南海的水汽不断输入本区，当与高空低槽和地面冷锋相配合，或受副高与西藏高压之间的低压系统控制并持续时，低压系统中的上升运动结合局地对流运动的发展，在本地区形成暴雨或特大暴雨。每年7月下旬～8月下旬，由于太平洋副高控制本区，此时会出现持续高温，形成盛夏伏旱天气。9月以后，太平洋副高南撤，流域内降雨又显著增加，但一般雨强较弱，形成绵绵细雨。</w:t>
      </w:r>
    </w:p>
    <w:p w14:paraId="761C3990">
      <w:pPr>
        <w:pStyle w:val="4"/>
        <w:bidi w:val="0"/>
        <w:rPr>
          <w:rFonts w:hint="eastAsia"/>
        </w:rPr>
      </w:pPr>
      <w:r>
        <w:rPr>
          <w:rFonts w:hint="eastAsia"/>
        </w:rPr>
        <w:t>社会经济</w:t>
      </w:r>
    </w:p>
    <w:p w14:paraId="5B9D45C4">
      <w:pPr>
        <w:bidi w:val="0"/>
        <w:rPr>
          <w:rFonts w:hint="eastAsia"/>
        </w:rPr>
      </w:pPr>
      <w:r>
        <w:rPr>
          <w:rFonts w:hint="eastAsia"/>
        </w:rPr>
        <w:t>丰都县隶属重庆市，县辖23镇、5乡、2街道。</w:t>
      </w:r>
    </w:p>
    <w:p w14:paraId="56B245C8">
      <w:pPr>
        <w:bidi w:val="0"/>
        <w:rPr>
          <w:rFonts w:hint="eastAsia"/>
        </w:rPr>
      </w:pPr>
      <w:r>
        <w:rPr>
          <w:rFonts w:hint="eastAsia"/>
        </w:rPr>
        <w:t>23镇即高家镇、兴龙镇、社坛镇、许明寺镇、双龙镇、龙孔镇、树人镇、保合镇、江池镇、兴义镇、董家镇、虎威镇、三元镇、包鸾镇、武平镇、仁沙镇、十直镇、龙河镇、双路镇、南天湖镇、湛普镇、暨龙镇、仙女湖镇。</w:t>
      </w:r>
    </w:p>
    <w:p w14:paraId="6B4D876B">
      <w:pPr>
        <w:bidi w:val="0"/>
        <w:rPr>
          <w:rFonts w:hint="eastAsia"/>
        </w:rPr>
      </w:pPr>
      <w:r>
        <w:rPr>
          <w:rFonts w:hint="eastAsia"/>
        </w:rPr>
        <w:t>5乡即栗子乡、青龙乡、太坪坝乡、三建乡、都督乡。</w:t>
      </w:r>
    </w:p>
    <w:p w14:paraId="2FDF8662">
      <w:pPr>
        <w:bidi w:val="0"/>
        <w:rPr>
          <w:rFonts w:hint="eastAsia"/>
        </w:rPr>
      </w:pPr>
      <w:r>
        <w:rPr>
          <w:rFonts w:hint="eastAsia"/>
        </w:rPr>
        <w:t>2街道即三合街道、名山街道。</w:t>
      </w:r>
    </w:p>
    <w:p w14:paraId="390F74F7">
      <w:pPr>
        <w:bidi w:val="0"/>
        <w:rPr>
          <w:rFonts w:hint="eastAsia"/>
        </w:rPr>
      </w:pPr>
      <w:r>
        <w:rPr>
          <w:rFonts w:hint="eastAsia"/>
        </w:rPr>
        <w:t>全县人口总数84.29万人，全县生产总值达到135.4亿元。</w:t>
      </w:r>
    </w:p>
    <w:p w14:paraId="7A24CA9B">
      <w:pPr>
        <w:bidi w:val="0"/>
        <w:rPr>
          <w:rFonts w:hint="eastAsia"/>
        </w:rPr>
      </w:pPr>
      <w:r>
        <w:rPr>
          <w:rFonts w:hint="eastAsia"/>
        </w:rPr>
        <w:t>赤溪河流域涉及3个乡镇、1个街道。即：</w:t>
      </w:r>
      <w:r>
        <w:rPr>
          <w:rFonts w:hint="eastAsia"/>
          <w:lang w:val="en-US" w:eastAsia="zh-CN"/>
        </w:rPr>
        <w:t>保合镇蒋家沟村；</w:t>
      </w:r>
      <w:r>
        <w:rPr>
          <w:rFonts w:hint="eastAsia"/>
        </w:rPr>
        <w:t>十直镇蒋家山村、莲花村、新屋村</w:t>
      </w:r>
      <w:r>
        <w:rPr>
          <w:rFonts w:hint="eastAsia"/>
          <w:lang w:eastAsia="zh-CN"/>
        </w:rPr>
        <w:t>；</w:t>
      </w:r>
      <w:r>
        <w:rPr>
          <w:rFonts w:hint="eastAsia"/>
        </w:rPr>
        <w:t>树人镇万寿桥村、大柏树居委、岩口场村、三口井村、大石板村</w:t>
      </w:r>
      <w:r>
        <w:rPr>
          <w:rFonts w:hint="eastAsia"/>
          <w:lang w:eastAsia="zh-CN"/>
        </w:rPr>
        <w:t>；</w:t>
      </w:r>
      <w:r>
        <w:rPr>
          <w:rFonts w:hint="eastAsia"/>
        </w:rPr>
        <w:t>名山街道</w:t>
      </w:r>
      <w:r>
        <w:rPr>
          <w:rFonts w:hint="eastAsia"/>
          <w:lang w:val="en-US" w:eastAsia="zh-CN"/>
        </w:rPr>
        <w:t>农花</w:t>
      </w:r>
      <w:r>
        <w:rPr>
          <w:rFonts w:hint="eastAsia"/>
        </w:rPr>
        <w:t>村、赤溪村。</w:t>
      </w:r>
    </w:p>
    <w:p w14:paraId="159F3890">
      <w:pPr>
        <w:adjustRightInd w:val="0"/>
        <w:snapToGrid w:val="0"/>
        <w:spacing w:line="600" w:lineRule="exact"/>
        <w:ind w:firstLine="624" w:firstLineChars="200"/>
        <w:rPr>
          <w:rFonts w:hint="eastAsia" w:ascii="方正仿宋_GBK" w:hAnsi="宋体" w:eastAsia="方正仿宋_GBK"/>
          <w:bCs/>
          <w:color w:val="FF0000"/>
          <w:spacing w:val="6"/>
          <w:sz w:val="30"/>
          <w:szCs w:val="30"/>
        </w:rPr>
      </w:pPr>
      <w:r>
        <w:rPr>
          <w:rFonts w:hint="eastAsia" w:ascii="方正仿宋_GBK" w:hAnsi="宋体" w:eastAsia="方正仿宋_GBK"/>
          <w:bCs/>
          <w:color w:val="FF0000"/>
          <w:spacing w:val="6"/>
          <w:sz w:val="30"/>
          <w:szCs w:val="30"/>
        </w:rPr>
        <w:t>赤溪河流域内灌溉面积14260亩，旱地6850亩，水田7410亩。总人口11320人，城镇人口3420人，人均收入9481元。</w:t>
      </w:r>
    </w:p>
    <w:p w14:paraId="1A2B841A">
      <w:pPr>
        <w:adjustRightInd w:val="0"/>
        <w:snapToGrid w:val="0"/>
        <w:spacing w:line="500" w:lineRule="exact"/>
        <w:ind w:firstLine="0" w:firstLineChars="0"/>
        <w:jc w:val="center"/>
        <w:rPr>
          <w:rFonts w:hint="eastAsia" w:ascii="方正仿宋_GBK" w:hAnsi="黑体" w:eastAsia="方正仿宋_GBK"/>
          <w:b/>
          <w:sz w:val="30"/>
          <w:szCs w:val="30"/>
        </w:rPr>
      </w:pPr>
      <w:r>
        <w:rPr>
          <w:rStyle w:val="27"/>
          <w:rFonts w:hint="eastAsia"/>
        </w:rPr>
        <w:t>表2.1-1</w:t>
      </w:r>
      <w:r>
        <w:rPr>
          <w:rStyle w:val="27"/>
          <w:rFonts w:hint="eastAsia"/>
        </w:rPr>
        <w:tab/>
      </w:r>
      <w:r>
        <w:rPr>
          <w:rStyle w:val="27"/>
          <w:rFonts w:hint="eastAsia"/>
        </w:rPr>
        <w:t xml:space="preserve">             流域社会经济情况统计表</w:t>
      </w:r>
    </w:p>
    <w:tbl>
      <w:tblPr>
        <w:tblStyle w:val="20"/>
        <w:tblW w:w="9766" w:type="dxa"/>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477"/>
        <w:gridCol w:w="2683"/>
        <w:gridCol w:w="1176"/>
        <w:gridCol w:w="1477"/>
        <w:gridCol w:w="1477"/>
        <w:gridCol w:w="1476"/>
      </w:tblGrid>
      <w:tr w14:paraId="5E88B3B5">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1477" w:type="dxa"/>
            <w:shd w:val="clear" w:color="auto" w:fill="auto"/>
            <w:noWrap w:val="0"/>
            <w:vAlign w:val="center"/>
          </w:tcPr>
          <w:p w14:paraId="2CEBD35E">
            <w:pPr>
              <w:pStyle w:val="25"/>
              <w:bidi w:val="0"/>
              <w:rPr>
                <w:rFonts w:hint="eastAsia"/>
              </w:rPr>
            </w:pPr>
            <w:r>
              <w:rPr>
                <w:rFonts w:hint="eastAsia"/>
              </w:rPr>
              <w:t>河流名称</w:t>
            </w:r>
          </w:p>
        </w:tc>
        <w:tc>
          <w:tcPr>
            <w:tcW w:w="2683" w:type="dxa"/>
            <w:shd w:val="clear" w:color="auto" w:fill="auto"/>
            <w:noWrap w:val="0"/>
            <w:vAlign w:val="center"/>
          </w:tcPr>
          <w:p w14:paraId="6B7064EE">
            <w:pPr>
              <w:pStyle w:val="25"/>
              <w:bidi w:val="0"/>
              <w:rPr>
                <w:rFonts w:hint="eastAsia"/>
              </w:rPr>
            </w:pPr>
            <w:r>
              <w:rPr>
                <w:rFonts w:hint="eastAsia"/>
              </w:rPr>
              <w:t>涉及乡镇</w:t>
            </w:r>
          </w:p>
        </w:tc>
        <w:tc>
          <w:tcPr>
            <w:tcW w:w="1176" w:type="dxa"/>
            <w:shd w:val="clear" w:color="auto" w:fill="auto"/>
            <w:noWrap w:val="0"/>
            <w:vAlign w:val="center"/>
          </w:tcPr>
          <w:p w14:paraId="6DCF9742">
            <w:pPr>
              <w:pStyle w:val="25"/>
              <w:bidi w:val="0"/>
              <w:rPr>
                <w:rFonts w:hint="eastAsia"/>
              </w:rPr>
            </w:pPr>
            <w:r>
              <w:rPr>
                <w:rFonts w:hint="eastAsia"/>
              </w:rPr>
              <w:t>行政村</w:t>
            </w:r>
          </w:p>
          <w:p w14:paraId="290B48CB">
            <w:pPr>
              <w:pStyle w:val="25"/>
              <w:bidi w:val="0"/>
              <w:rPr>
                <w:rFonts w:hint="eastAsia"/>
              </w:rPr>
            </w:pPr>
            <w:r>
              <w:rPr>
                <w:rFonts w:hint="eastAsia"/>
              </w:rPr>
              <w:t>（个）</w:t>
            </w:r>
          </w:p>
        </w:tc>
        <w:tc>
          <w:tcPr>
            <w:tcW w:w="1477" w:type="dxa"/>
            <w:shd w:val="clear" w:color="auto" w:fill="auto"/>
            <w:noWrap w:val="0"/>
            <w:vAlign w:val="center"/>
          </w:tcPr>
          <w:p w14:paraId="7AA86629">
            <w:pPr>
              <w:pStyle w:val="25"/>
              <w:bidi w:val="0"/>
              <w:rPr>
                <w:rFonts w:hint="eastAsia"/>
              </w:rPr>
            </w:pPr>
            <w:r>
              <w:rPr>
                <w:rFonts w:hint="eastAsia"/>
              </w:rPr>
              <w:t>人口数量</w:t>
            </w:r>
          </w:p>
          <w:p w14:paraId="504677C5">
            <w:pPr>
              <w:pStyle w:val="25"/>
              <w:bidi w:val="0"/>
              <w:rPr>
                <w:rFonts w:hint="eastAsia"/>
              </w:rPr>
            </w:pPr>
            <w:r>
              <w:rPr>
                <w:rFonts w:hint="eastAsia"/>
              </w:rPr>
              <w:t>（人）</w:t>
            </w:r>
          </w:p>
        </w:tc>
        <w:tc>
          <w:tcPr>
            <w:tcW w:w="1477" w:type="dxa"/>
            <w:shd w:val="clear" w:color="auto" w:fill="auto"/>
            <w:noWrap w:val="0"/>
            <w:vAlign w:val="center"/>
          </w:tcPr>
          <w:p w14:paraId="58EBB9FF">
            <w:pPr>
              <w:pStyle w:val="25"/>
              <w:bidi w:val="0"/>
              <w:rPr>
                <w:rFonts w:hint="eastAsia"/>
              </w:rPr>
            </w:pPr>
            <w:r>
              <w:rPr>
                <w:rFonts w:hint="eastAsia"/>
              </w:rPr>
              <w:t>灌溉面积</w:t>
            </w:r>
          </w:p>
          <w:p w14:paraId="61E6D818">
            <w:pPr>
              <w:pStyle w:val="25"/>
              <w:bidi w:val="0"/>
              <w:rPr>
                <w:rFonts w:hint="eastAsia"/>
              </w:rPr>
            </w:pPr>
            <w:r>
              <w:rPr>
                <w:rFonts w:hint="eastAsia"/>
              </w:rPr>
              <w:t>（亩）</w:t>
            </w:r>
          </w:p>
        </w:tc>
        <w:tc>
          <w:tcPr>
            <w:tcW w:w="1476" w:type="dxa"/>
            <w:shd w:val="clear" w:color="auto" w:fill="auto"/>
            <w:noWrap w:val="0"/>
            <w:vAlign w:val="center"/>
          </w:tcPr>
          <w:p w14:paraId="227134B0">
            <w:pPr>
              <w:pStyle w:val="25"/>
              <w:bidi w:val="0"/>
              <w:rPr>
                <w:rFonts w:hint="eastAsia"/>
              </w:rPr>
            </w:pPr>
            <w:r>
              <w:rPr>
                <w:rFonts w:hint="eastAsia"/>
              </w:rPr>
              <w:t>人均收入</w:t>
            </w:r>
          </w:p>
          <w:p w14:paraId="50B63189">
            <w:pPr>
              <w:pStyle w:val="25"/>
              <w:bidi w:val="0"/>
              <w:rPr>
                <w:rFonts w:hint="eastAsia"/>
              </w:rPr>
            </w:pPr>
            <w:r>
              <w:rPr>
                <w:rFonts w:hint="eastAsia"/>
              </w:rPr>
              <w:t>（元）</w:t>
            </w:r>
          </w:p>
        </w:tc>
      </w:tr>
      <w:tr w14:paraId="12092F98">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828" w:hRule="atLeast"/>
          <w:jc w:val="center"/>
        </w:trPr>
        <w:tc>
          <w:tcPr>
            <w:tcW w:w="1477" w:type="dxa"/>
            <w:shd w:val="clear" w:color="auto" w:fill="auto"/>
            <w:noWrap w:val="0"/>
            <w:vAlign w:val="center"/>
          </w:tcPr>
          <w:p w14:paraId="1129C657">
            <w:pPr>
              <w:pStyle w:val="25"/>
              <w:bidi w:val="0"/>
              <w:rPr>
                <w:rFonts w:hint="eastAsia"/>
              </w:rPr>
            </w:pPr>
            <w:r>
              <w:rPr>
                <w:rFonts w:hint="eastAsia"/>
              </w:rPr>
              <w:t>赤溪河</w:t>
            </w:r>
          </w:p>
        </w:tc>
        <w:tc>
          <w:tcPr>
            <w:tcW w:w="2683" w:type="dxa"/>
            <w:shd w:val="clear" w:color="auto" w:fill="auto"/>
            <w:noWrap w:val="0"/>
            <w:vAlign w:val="center"/>
          </w:tcPr>
          <w:p w14:paraId="33AFA79A">
            <w:pPr>
              <w:pStyle w:val="25"/>
              <w:bidi w:val="0"/>
              <w:rPr>
                <w:rFonts w:hint="eastAsia"/>
              </w:rPr>
            </w:pPr>
            <w:r>
              <w:rPr>
                <w:rFonts w:hint="eastAsia"/>
                <w:lang w:val="en-US" w:eastAsia="zh-CN"/>
              </w:rPr>
              <w:t>保合镇、</w:t>
            </w:r>
            <w:r>
              <w:rPr>
                <w:rFonts w:hint="eastAsia"/>
              </w:rPr>
              <w:t>十直镇、</w:t>
            </w:r>
          </w:p>
          <w:p w14:paraId="3E93CC67">
            <w:pPr>
              <w:pStyle w:val="25"/>
              <w:bidi w:val="0"/>
              <w:rPr>
                <w:rFonts w:hint="eastAsia"/>
              </w:rPr>
            </w:pPr>
            <w:r>
              <w:rPr>
                <w:rFonts w:hint="eastAsia"/>
              </w:rPr>
              <w:t>树人镇、名山街道</w:t>
            </w:r>
          </w:p>
        </w:tc>
        <w:tc>
          <w:tcPr>
            <w:tcW w:w="1176" w:type="dxa"/>
            <w:shd w:val="clear" w:color="auto" w:fill="auto"/>
            <w:noWrap w:val="0"/>
            <w:vAlign w:val="center"/>
          </w:tcPr>
          <w:p w14:paraId="4ABB975B">
            <w:pPr>
              <w:pStyle w:val="25"/>
              <w:bidi w:val="0"/>
              <w:rPr>
                <w:rFonts w:hint="default" w:eastAsia="方正仿宋_GBK"/>
                <w:lang w:val="en-US" w:eastAsia="zh-CN"/>
              </w:rPr>
            </w:pPr>
            <w:r>
              <w:rPr>
                <w:rFonts w:hint="eastAsia"/>
                <w:lang w:val="en-US" w:eastAsia="zh-CN"/>
              </w:rPr>
              <w:t>11</w:t>
            </w:r>
          </w:p>
        </w:tc>
        <w:tc>
          <w:tcPr>
            <w:tcW w:w="1477" w:type="dxa"/>
            <w:shd w:val="clear" w:color="auto" w:fill="auto"/>
            <w:noWrap w:val="0"/>
            <w:vAlign w:val="center"/>
          </w:tcPr>
          <w:p w14:paraId="2D1B8EC4">
            <w:pPr>
              <w:pStyle w:val="25"/>
              <w:bidi w:val="0"/>
              <w:rPr>
                <w:rFonts w:hint="eastAsia"/>
                <w:color w:val="FF0000"/>
              </w:rPr>
            </w:pPr>
            <w:r>
              <w:rPr>
                <w:rFonts w:hint="eastAsia"/>
                <w:color w:val="FF0000"/>
              </w:rPr>
              <w:t>11320</w:t>
            </w:r>
          </w:p>
        </w:tc>
        <w:tc>
          <w:tcPr>
            <w:tcW w:w="1477" w:type="dxa"/>
            <w:shd w:val="clear" w:color="auto" w:fill="auto"/>
            <w:noWrap w:val="0"/>
            <w:vAlign w:val="center"/>
          </w:tcPr>
          <w:p w14:paraId="51F27825">
            <w:pPr>
              <w:pStyle w:val="25"/>
              <w:bidi w:val="0"/>
              <w:rPr>
                <w:rFonts w:hint="eastAsia"/>
                <w:color w:val="FF0000"/>
              </w:rPr>
            </w:pPr>
            <w:r>
              <w:rPr>
                <w:rFonts w:hint="eastAsia"/>
                <w:color w:val="FF0000"/>
              </w:rPr>
              <w:t>14260</w:t>
            </w:r>
          </w:p>
        </w:tc>
        <w:tc>
          <w:tcPr>
            <w:tcW w:w="1476" w:type="dxa"/>
            <w:shd w:val="clear" w:color="auto" w:fill="auto"/>
            <w:noWrap w:val="0"/>
            <w:vAlign w:val="center"/>
          </w:tcPr>
          <w:p w14:paraId="1B1F30FB">
            <w:pPr>
              <w:pStyle w:val="25"/>
              <w:bidi w:val="0"/>
              <w:rPr>
                <w:rFonts w:hint="eastAsia"/>
                <w:color w:val="FF0000"/>
              </w:rPr>
            </w:pPr>
            <w:r>
              <w:rPr>
                <w:rFonts w:hint="eastAsia"/>
                <w:color w:val="FF0000"/>
              </w:rPr>
              <w:t>9481</w:t>
            </w:r>
          </w:p>
        </w:tc>
      </w:tr>
    </w:tbl>
    <w:p w14:paraId="28C96213">
      <w:pPr>
        <w:pStyle w:val="2"/>
        <w:bidi w:val="0"/>
        <w:rPr>
          <w:rFonts w:hint="eastAsia"/>
        </w:rPr>
      </w:pPr>
      <w:bookmarkStart w:id="20" w:name="_Toc29001"/>
      <w:r>
        <w:rPr>
          <w:rFonts w:hint="eastAsia"/>
        </w:rPr>
        <w:t>管理保护现状</w:t>
      </w:r>
      <w:bookmarkEnd w:id="20"/>
    </w:p>
    <w:p w14:paraId="442B8ECC">
      <w:pPr>
        <w:pStyle w:val="4"/>
        <w:bidi w:val="0"/>
        <w:rPr>
          <w:rFonts w:hint="default"/>
        </w:rPr>
      </w:pPr>
      <w:r>
        <w:rPr>
          <w:rFonts w:hint="default"/>
        </w:rPr>
        <w:t>水资源保护利用现状</w:t>
      </w:r>
    </w:p>
    <w:p w14:paraId="50B8CA8B">
      <w:pPr>
        <w:keepNext w:val="0"/>
        <w:keepLines w:val="0"/>
        <w:pageBreakBefore w:val="0"/>
        <w:widowControl w:val="0"/>
        <w:numPr>
          <w:ilvl w:val="0"/>
          <w:numId w:val="8"/>
        </w:numPr>
        <w:kinsoku/>
        <w:wordWrap/>
        <w:overflowPunct/>
        <w:topLinePunct w:val="0"/>
        <w:autoSpaceDE w:val="0"/>
        <w:autoSpaceDN w:val="0"/>
        <w:bidi w:val="0"/>
        <w:adjustRightInd/>
        <w:snapToGrid/>
        <w:ind w:left="0" w:firstLine="0" w:firstLineChars="0"/>
        <w:textAlignment w:val="auto"/>
        <w:rPr>
          <w:rFonts w:hint="default"/>
        </w:rPr>
      </w:pPr>
      <w:r>
        <w:rPr>
          <w:rFonts w:hint="default"/>
        </w:rPr>
        <w:t>用水总量现状</w:t>
      </w:r>
    </w:p>
    <w:p w14:paraId="14C1A4D0">
      <w:pPr>
        <w:bidi w:val="0"/>
        <w:rPr>
          <w:rFonts w:hint="eastAsia"/>
          <w:color w:val="auto"/>
          <w:lang w:val="fr-FR"/>
        </w:rPr>
      </w:pPr>
      <w:r>
        <w:rPr>
          <w:rFonts w:hint="eastAsia"/>
          <w:lang w:val="fr-FR"/>
        </w:rPr>
        <w:t>赤溪河区域径流主要补给来源是大气降水，水资源时空分布不均，山区及半山区水资源相对丰富，汛枯期降水差异较大，多年平均</w:t>
      </w:r>
      <w:r>
        <w:rPr>
          <w:rFonts w:hint="eastAsia"/>
          <w:color w:val="auto"/>
          <w:lang w:val="fr-FR"/>
        </w:rPr>
        <w:t>来水量为</w:t>
      </w:r>
      <w:r>
        <w:rPr>
          <w:rFonts w:hint="eastAsia"/>
          <w:color w:val="auto"/>
        </w:rPr>
        <w:t>4807</w:t>
      </w:r>
      <w:r>
        <w:rPr>
          <w:rFonts w:hint="eastAsia"/>
          <w:color w:val="auto"/>
          <w:lang w:val="fr-FR"/>
        </w:rPr>
        <w:t>万m</w:t>
      </w:r>
      <w:r>
        <w:rPr>
          <w:rFonts w:hint="eastAsia"/>
          <w:color w:val="auto"/>
          <w:vertAlign w:val="superscript"/>
          <w:lang w:val="fr-FR"/>
        </w:rPr>
        <w:t>3</w:t>
      </w:r>
      <w:r>
        <w:rPr>
          <w:rFonts w:hint="eastAsia"/>
          <w:color w:val="auto"/>
          <w:lang w:val="fr-FR"/>
        </w:rPr>
        <w:t>。</w:t>
      </w:r>
    </w:p>
    <w:p w14:paraId="49823B56">
      <w:pPr>
        <w:bidi w:val="0"/>
        <w:rPr>
          <w:rFonts w:hint="eastAsia"/>
          <w:color w:val="auto"/>
          <w:lang w:val="fr-FR"/>
        </w:rPr>
      </w:pPr>
      <w:r>
        <w:rPr>
          <w:rFonts w:hint="eastAsia"/>
          <w:color w:val="auto"/>
          <w:lang w:val="fr-FR"/>
        </w:rPr>
        <w:t>根据调查统计，2017年赤溪河河长制管辖范围内总用水量896.09万m³。其中场镇居民生活用水13万m³，农村居民生活用水23.06万m³，农业灌溉用水855万m³。另外流域内有水力发电工程2处，发电用水410万m³。</w:t>
      </w:r>
    </w:p>
    <w:p w14:paraId="6D8582DD">
      <w:pPr>
        <w:bidi w:val="0"/>
        <w:rPr>
          <w:rFonts w:hint="default"/>
        </w:rPr>
      </w:pPr>
      <w:r>
        <w:rPr>
          <w:rFonts w:hint="eastAsia"/>
          <w:lang w:val="fr-FR"/>
        </w:rPr>
        <w:t>根据以上统计数据分析，赤溪河流域内水资源开发利用率较低，水资源开发利用潜力较大。</w:t>
      </w:r>
    </w:p>
    <w:p w14:paraId="7AC640B7">
      <w:pPr>
        <w:keepNext w:val="0"/>
        <w:keepLines w:val="0"/>
        <w:pageBreakBefore w:val="0"/>
        <w:widowControl w:val="0"/>
        <w:numPr>
          <w:ilvl w:val="0"/>
          <w:numId w:val="8"/>
        </w:numPr>
        <w:kinsoku/>
        <w:wordWrap/>
        <w:overflowPunct/>
        <w:topLinePunct w:val="0"/>
        <w:autoSpaceDE w:val="0"/>
        <w:autoSpaceDN w:val="0"/>
        <w:bidi w:val="0"/>
        <w:adjustRightInd/>
        <w:snapToGrid/>
        <w:ind w:left="0" w:firstLine="0" w:firstLineChars="0"/>
        <w:textAlignment w:val="auto"/>
        <w:rPr>
          <w:rFonts w:hint="default"/>
        </w:rPr>
      </w:pPr>
      <w:r>
        <w:rPr>
          <w:rFonts w:hint="default"/>
        </w:rPr>
        <w:t>取水现状</w:t>
      </w:r>
    </w:p>
    <w:p w14:paraId="4D439889">
      <w:pPr>
        <w:bidi w:val="0"/>
        <w:rPr>
          <w:rFonts w:hint="eastAsia"/>
        </w:rPr>
      </w:pPr>
      <w:r>
        <w:rPr>
          <w:rFonts w:hint="eastAsia"/>
        </w:rPr>
        <w:t>赤溪河干流河道内取水口共有</w:t>
      </w:r>
      <w:r>
        <w:rPr>
          <w:rFonts w:hint="eastAsia"/>
          <w:lang w:val="en-US" w:eastAsia="zh-CN"/>
        </w:rPr>
        <w:t>3</w:t>
      </w:r>
      <w:r>
        <w:rPr>
          <w:rFonts w:hint="eastAsia"/>
        </w:rPr>
        <w:t>处，分别为丰都县白岩口水电有限公司取水口、丰都县十直供水站取水口</w:t>
      </w:r>
      <w:r>
        <w:rPr>
          <w:rFonts w:hint="eastAsia"/>
          <w:lang w:val="en-US" w:eastAsia="zh-CN"/>
        </w:rPr>
        <w:t>、清水河电站</w:t>
      </w:r>
      <w:r>
        <w:rPr>
          <w:rFonts w:hint="eastAsia"/>
        </w:rPr>
        <w:t>取水口，取水总量为423万m</w:t>
      </w:r>
      <w:r>
        <w:rPr>
          <w:rFonts w:hint="eastAsia"/>
          <w:vertAlign w:val="superscript"/>
        </w:rPr>
        <w:t>3</w:t>
      </w:r>
      <w:r>
        <w:rPr>
          <w:rFonts w:hint="eastAsia"/>
        </w:rPr>
        <w:t>，具体情况详见表</w:t>
      </w:r>
      <w:r>
        <w:rPr>
          <w:rFonts w:hint="eastAsia"/>
          <w:lang w:val="en-US" w:eastAsia="zh-CN"/>
        </w:rPr>
        <w:t>3</w:t>
      </w:r>
      <w:r>
        <w:rPr>
          <w:rFonts w:hint="eastAsia"/>
        </w:rPr>
        <w:t>.2-1。</w:t>
      </w:r>
    </w:p>
    <w:p w14:paraId="519110EC">
      <w:pPr>
        <w:pStyle w:val="25"/>
        <w:bidi w:val="0"/>
        <w:rPr>
          <w:rFonts w:hint="eastAsia"/>
        </w:rPr>
      </w:pPr>
      <w:r>
        <w:rPr>
          <w:rFonts w:hint="eastAsia"/>
        </w:rPr>
        <w:t>表</w:t>
      </w:r>
      <w:r>
        <w:rPr>
          <w:rFonts w:hint="eastAsia"/>
          <w:lang w:val="en-US" w:eastAsia="zh-CN"/>
        </w:rPr>
        <w:t>3</w:t>
      </w:r>
      <w:r>
        <w:rPr>
          <w:rFonts w:hint="eastAsia"/>
        </w:rPr>
        <w:t>.2-1</w:t>
      </w:r>
      <w:r>
        <w:rPr>
          <w:rFonts w:hint="eastAsia"/>
        </w:rPr>
        <w:tab/>
      </w:r>
      <w:r>
        <w:rPr>
          <w:rFonts w:hint="eastAsia"/>
        </w:rPr>
        <w:t xml:space="preserve">          赤溪河取水口统计表</w:t>
      </w:r>
    </w:p>
    <w:tbl>
      <w:tblPr>
        <w:tblStyle w:val="20"/>
        <w:tblW w:w="9766"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752"/>
        <w:gridCol w:w="2336"/>
        <w:gridCol w:w="1634"/>
        <w:gridCol w:w="1073"/>
        <w:gridCol w:w="1084"/>
        <w:gridCol w:w="1169"/>
        <w:gridCol w:w="1718"/>
      </w:tblGrid>
      <w:tr w14:paraId="43E5B88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trPr>
        <w:tc>
          <w:tcPr>
            <w:tcW w:w="752" w:type="dxa"/>
            <w:shd w:val="clear" w:color="auto" w:fill="auto"/>
            <w:noWrap/>
            <w:vAlign w:val="center"/>
          </w:tcPr>
          <w:p w14:paraId="600AF9B7">
            <w:pPr>
              <w:pStyle w:val="25"/>
              <w:bidi w:val="0"/>
              <w:rPr>
                <w:rFonts w:hint="eastAsia"/>
              </w:rPr>
            </w:pPr>
            <w:r>
              <w:rPr>
                <w:rFonts w:hint="eastAsia"/>
              </w:rPr>
              <w:t>序号</w:t>
            </w:r>
          </w:p>
        </w:tc>
        <w:tc>
          <w:tcPr>
            <w:tcW w:w="2336" w:type="dxa"/>
            <w:shd w:val="clear" w:color="auto" w:fill="auto"/>
            <w:noWrap/>
            <w:vAlign w:val="center"/>
          </w:tcPr>
          <w:p w14:paraId="28D4BDE9">
            <w:pPr>
              <w:pStyle w:val="25"/>
              <w:bidi w:val="0"/>
              <w:rPr>
                <w:rFonts w:hint="eastAsia"/>
              </w:rPr>
            </w:pPr>
            <w:r>
              <w:rPr>
                <w:rFonts w:hint="eastAsia"/>
              </w:rPr>
              <w:t>取水权人名称</w:t>
            </w:r>
          </w:p>
        </w:tc>
        <w:tc>
          <w:tcPr>
            <w:tcW w:w="1634" w:type="dxa"/>
            <w:shd w:val="clear" w:color="auto" w:fill="auto"/>
            <w:noWrap/>
            <w:vAlign w:val="center"/>
          </w:tcPr>
          <w:p w14:paraId="084D51EA">
            <w:pPr>
              <w:pStyle w:val="25"/>
              <w:bidi w:val="0"/>
              <w:rPr>
                <w:rFonts w:hint="eastAsia"/>
              </w:rPr>
            </w:pPr>
            <w:r>
              <w:rPr>
                <w:rFonts w:hint="eastAsia"/>
              </w:rPr>
              <w:t>取水地点</w:t>
            </w:r>
          </w:p>
        </w:tc>
        <w:tc>
          <w:tcPr>
            <w:tcW w:w="1073" w:type="dxa"/>
            <w:shd w:val="clear" w:color="auto" w:fill="auto"/>
            <w:noWrap/>
            <w:vAlign w:val="center"/>
          </w:tcPr>
          <w:p w14:paraId="7444BF84">
            <w:pPr>
              <w:pStyle w:val="25"/>
              <w:bidi w:val="0"/>
              <w:rPr>
                <w:rFonts w:hint="eastAsia"/>
              </w:rPr>
            </w:pPr>
            <w:r>
              <w:rPr>
                <w:rFonts w:hint="eastAsia"/>
              </w:rPr>
              <w:t>水源类型</w:t>
            </w:r>
          </w:p>
        </w:tc>
        <w:tc>
          <w:tcPr>
            <w:tcW w:w="1084" w:type="dxa"/>
            <w:shd w:val="clear" w:color="auto" w:fill="auto"/>
            <w:noWrap/>
            <w:vAlign w:val="center"/>
          </w:tcPr>
          <w:p w14:paraId="7DEC23F4">
            <w:pPr>
              <w:pStyle w:val="25"/>
              <w:bidi w:val="0"/>
              <w:rPr>
                <w:rFonts w:hint="eastAsia"/>
              </w:rPr>
            </w:pPr>
            <w:r>
              <w:rPr>
                <w:rFonts w:hint="eastAsia"/>
              </w:rPr>
              <w:t>取水方式</w:t>
            </w:r>
          </w:p>
        </w:tc>
        <w:tc>
          <w:tcPr>
            <w:tcW w:w="1169" w:type="dxa"/>
            <w:shd w:val="clear" w:color="auto" w:fill="auto"/>
            <w:noWrap/>
            <w:vAlign w:val="center"/>
          </w:tcPr>
          <w:p w14:paraId="06A68752">
            <w:pPr>
              <w:pStyle w:val="25"/>
              <w:bidi w:val="0"/>
              <w:rPr>
                <w:rFonts w:hint="eastAsia"/>
              </w:rPr>
            </w:pPr>
            <w:r>
              <w:rPr>
                <w:rFonts w:hint="eastAsia"/>
              </w:rPr>
              <w:t>取水用途</w:t>
            </w:r>
          </w:p>
        </w:tc>
        <w:tc>
          <w:tcPr>
            <w:tcW w:w="1718" w:type="dxa"/>
            <w:shd w:val="clear" w:color="auto" w:fill="auto"/>
            <w:noWrap/>
            <w:vAlign w:val="center"/>
          </w:tcPr>
          <w:p w14:paraId="6DCA45FE">
            <w:pPr>
              <w:pStyle w:val="25"/>
              <w:bidi w:val="0"/>
              <w:rPr>
                <w:rFonts w:hint="eastAsia"/>
              </w:rPr>
            </w:pPr>
            <w:r>
              <w:rPr>
                <w:rFonts w:hint="eastAsia"/>
              </w:rPr>
              <w:t>年取水总量</w:t>
            </w:r>
          </w:p>
          <w:p w14:paraId="3F6C5EAB">
            <w:pPr>
              <w:pStyle w:val="25"/>
              <w:bidi w:val="0"/>
              <w:rPr>
                <w:rFonts w:hint="eastAsia"/>
              </w:rPr>
            </w:pPr>
            <w:r>
              <w:rPr>
                <w:rFonts w:hint="eastAsia"/>
              </w:rPr>
              <w:t>（万</w:t>
            </w:r>
            <w:r>
              <w:rPr>
                <w:rFonts w:hint="eastAsia"/>
                <w:lang w:val="en-US" w:eastAsia="zh-CN"/>
              </w:rPr>
              <w:t>/</w:t>
            </w:r>
            <w:r>
              <w:rPr>
                <w:rFonts w:hint="eastAsia"/>
              </w:rPr>
              <w:t>m</w:t>
            </w:r>
            <w:r>
              <w:rPr>
                <w:rFonts w:hint="eastAsia"/>
                <w:vertAlign w:val="superscript"/>
              </w:rPr>
              <w:t>3</w:t>
            </w:r>
            <w:r>
              <w:rPr>
                <w:rFonts w:hint="eastAsia"/>
              </w:rPr>
              <w:t>）</w:t>
            </w:r>
          </w:p>
        </w:tc>
      </w:tr>
      <w:tr w14:paraId="2C5A336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trPr>
        <w:tc>
          <w:tcPr>
            <w:tcW w:w="752" w:type="dxa"/>
            <w:shd w:val="clear" w:color="auto" w:fill="auto"/>
            <w:noWrap/>
            <w:vAlign w:val="center"/>
          </w:tcPr>
          <w:p w14:paraId="3F43C5A2">
            <w:pPr>
              <w:pStyle w:val="25"/>
              <w:bidi w:val="0"/>
              <w:rPr>
                <w:rFonts w:hint="eastAsia"/>
              </w:rPr>
            </w:pPr>
            <w:r>
              <w:rPr>
                <w:rFonts w:hint="eastAsia"/>
              </w:rPr>
              <w:t>1</w:t>
            </w:r>
          </w:p>
        </w:tc>
        <w:tc>
          <w:tcPr>
            <w:tcW w:w="2336" w:type="dxa"/>
            <w:shd w:val="clear" w:color="auto" w:fill="auto"/>
            <w:noWrap/>
            <w:vAlign w:val="center"/>
          </w:tcPr>
          <w:p w14:paraId="6AB1AA9A">
            <w:pPr>
              <w:pStyle w:val="25"/>
              <w:bidi w:val="0"/>
              <w:rPr>
                <w:rFonts w:hint="eastAsia"/>
              </w:rPr>
            </w:pPr>
            <w:r>
              <w:rPr>
                <w:rFonts w:hint="eastAsia"/>
                <w:lang w:val="en-US" w:eastAsia="zh-CN"/>
              </w:rPr>
              <w:t>丰都县白岩口水电有限公司</w:t>
            </w:r>
          </w:p>
        </w:tc>
        <w:tc>
          <w:tcPr>
            <w:tcW w:w="1634" w:type="dxa"/>
            <w:shd w:val="clear" w:color="auto" w:fill="auto"/>
            <w:noWrap/>
            <w:vAlign w:val="center"/>
          </w:tcPr>
          <w:p w14:paraId="50B7AC03">
            <w:pPr>
              <w:pStyle w:val="25"/>
              <w:bidi w:val="0"/>
              <w:rPr>
                <w:rFonts w:hint="eastAsia"/>
              </w:rPr>
            </w:pPr>
            <w:r>
              <w:rPr>
                <w:rFonts w:hint="eastAsia"/>
                <w:lang w:val="en-US" w:eastAsia="zh-CN"/>
              </w:rPr>
              <w:t>十直镇赤溪河白岩口一洞桥</w:t>
            </w:r>
          </w:p>
        </w:tc>
        <w:tc>
          <w:tcPr>
            <w:tcW w:w="1073" w:type="dxa"/>
            <w:shd w:val="clear" w:color="auto" w:fill="auto"/>
            <w:noWrap/>
            <w:vAlign w:val="center"/>
          </w:tcPr>
          <w:p w14:paraId="6C63BE39">
            <w:pPr>
              <w:pStyle w:val="25"/>
              <w:bidi w:val="0"/>
              <w:rPr>
                <w:rFonts w:hint="eastAsia"/>
              </w:rPr>
            </w:pPr>
            <w:r>
              <w:rPr>
                <w:rFonts w:hint="eastAsia"/>
                <w:lang w:val="en-US" w:eastAsia="zh-CN"/>
              </w:rPr>
              <w:t>江河</w:t>
            </w:r>
          </w:p>
        </w:tc>
        <w:tc>
          <w:tcPr>
            <w:tcW w:w="1084" w:type="dxa"/>
            <w:shd w:val="clear" w:color="auto" w:fill="auto"/>
            <w:noWrap/>
            <w:vAlign w:val="center"/>
          </w:tcPr>
          <w:p w14:paraId="38566F46">
            <w:pPr>
              <w:pStyle w:val="25"/>
              <w:bidi w:val="0"/>
              <w:rPr>
                <w:rFonts w:hint="eastAsia"/>
              </w:rPr>
            </w:pPr>
            <w:r>
              <w:rPr>
                <w:rFonts w:hint="eastAsia"/>
                <w:lang w:val="en-US" w:eastAsia="zh-CN"/>
              </w:rPr>
              <w:t>引</w:t>
            </w:r>
          </w:p>
        </w:tc>
        <w:tc>
          <w:tcPr>
            <w:tcW w:w="1169" w:type="dxa"/>
            <w:shd w:val="clear" w:color="auto" w:fill="auto"/>
            <w:noWrap/>
            <w:vAlign w:val="center"/>
          </w:tcPr>
          <w:p w14:paraId="6B6ADF17">
            <w:pPr>
              <w:pStyle w:val="25"/>
              <w:bidi w:val="0"/>
              <w:rPr>
                <w:rFonts w:hint="eastAsia"/>
              </w:rPr>
            </w:pPr>
            <w:r>
              <w:rPr>
                <w:rFonts w:hint="eastAsia"/>
                <w:lang w:val="en-US" w:eastAsia="zh-CN"/>
              </w:rPr>
              <w:t>发电用水</w:t>
            </w:r>
          </w:p>
        </w:tc>
        <w:tc>
          <w:tcPr>
            <w:tcW w:w="1718" w:type="dxa"/>
            <w:shd w:val="clear" w:color="auto" w:fill="auto"/>
            <w:noWrap/>
            <w:vAlign w:val="center"/>
          </w:tcPr>
          <w:p w14:paraId="0D5DD383">
            <w:pPr>
              <w:pStyle w:val="25"/>
              <w:bidi w:val="0"/>
              <w:rPr>
                <w:rFonts w:hint="eastAsia"/>
              </w:rPr>
            </w:pPr>
            <w:r>
              <w:rPr>
                <w:rFonts w:hint="eastAsia"/>
                <w:lang w:val="en-US" w:eastAsia="zh-CN"/>
              </w:rPr>
              <w:t>30</w:t>
            </w:r>
          </w:p>
        </w:tc>
      </w:tr>
      <w:tr w14:paraId="61C6764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trPr>
        <w:tc>
          <w:tcPr>
            <w:tcW w:w="752" w:type="dxa"/>
            <w:shd w:val="clear" w:color="auto" w:fill="auto"/>
            <w:noWrap/>
            <w:vAlign w:val="center"/>
          </w:tcPr>
          <w:p w14:paraId="6D06BCA4">
            <w:pPr>
              <w:pStyle w:val="25"/>
              <w:bidi w:val="0"/>
              <w:rPr>
                <w:rFonts w:hint="eastAsia"/>
              </w:rPr>
            </w:pPr>
            <w:r>
              <w:rPr>
                <w:rFonts w:hint="eastAsia"/>
              </w:rPr>
              <w:t>2</w:t>
            </w:r>
          </w:p>
        </w:tc>
        <w:tc>
          <w:tcPr>
            <w:tcW w:w="2336" w:type="dxa"/>
            <w:shd w:val="clear" w:color="auto" w:fill="auto"/>
            <w:noWrap/>
            <w:vAlign w:val="center"/>
          </w:tcPr>
          <w:p w14:paraId="0B5E1B3A">
            <w:pPr>
              <w:pStyle w:val="25"/>
              <w:bidi w:val="0"/>
              <w:rPr>
                <w:rFonts w:hint="eastAsia"/>
              </w:rPr>
            </w:pPr>
            <w:r>
              <w:rPr>
                <w:rFonts w:hint="eastAsia"/>
                <w:lang w:val="en-US" w:eastAsia="zh-CN"/>
              </w:rPr>
              <w:t>丰都县十直供水站</w:t>
            </w:r>
          </w:p>
        </w:tc>
        <w:tc>
          <w:tcPr>
            <w:tcW w:w="1634" w:type="dxa"/>
            <w:shd w:val="clear" w:color="auto" w:fill="auto"/>
            <w:noWrap/>
            <w:vAlign w:val="center"/>
          </w:tcPr>
          <w:p w14:paraId="01D635F5">
            <w:pPr>
              <w:pStyle w:val="25"/>
              <w:bidi w:val="0"/>
              <w:rPr>
                <w:rFonts w:hint="eastAsia"/>
              </w:rPr>
            </w:pPr>
            <w:r>
              <w:rPr>
                <w:rFonts w:hint="eastAsia"/>
                <w:lang w:val="en-US" w:eastAsia="zh-CN"/>
              </w:rPr>
              <w:t>丰都县十直镇白岩口</w:t>
            </w:r>
          </w:p>
        </w:tc>
        <w:tc>
          <w:tcPr>
            <w:tcW w:w="1073" w:type="dxa"/>
            <w:shd w:val="clear" w:color="auto" w:fill="auto"/>
            <w:noWrap/>
            <w:vAlign w:val="center"/>
          </w:tcPr>
          <w:p w14:paraId="7BDE484E">
            <w:pPr>
              <w:pStyle w:val="25"/>
              <w:bidi w:val="0"/>
              <w:rPr>
                <w:rFonts w:hint="eastAsia"/>
              </w:rPr>
            </w:pPr>
            <w:r>
              <w:rPr>
                <w:rFonts w:hint="eastAsia"/>
                <w:lang w:val="en-US" w:eastAsia="zh-CN"/>
              </w:rPr>
              <w:t>江河</w:t>
            </w:r>
          </w:p>
        </w:tc>
        <w:tc>
          <w:tcPr>
            <w:tcW w:w="1084" w:type="dxa"/>
            <w:shd w:val="clear" w:color="auto" w:fill="auto"/>
            <w:noWrap/>
            <w:vAlign w:val="center"/>
          </w:tcPr>
          <w:p w14:paraId="196AC0AD">
            <w:pPr>
              <w:pStyle w:val="25"/>
              <w:bidi w:val="0"/>
              <w:rPr>
                <w:rFonts w:hint="eastAsia"/>
              </w:rPr>
            </w:pPr>
            <w:r>
              <w:rPr>
                <w:rFonts w:hint="eastAsia"/>
                <w:lang w:val="en-US" w:eastAsia="zh-CN"/>
              </w:rPr>
              <w:t>引</w:t>
            </w:r>
          </w:p>
        </w:tc>
        <w:tc>
          <w:tcPr>
            <w:tcW w:w="1169" w:type="dxa"/>
            <w:shd w:val="clear" w:color="auto" w:fill="auto"/>
            <w:noWrap/>
            <w:vAlign w:val="center"/>
          </w:tcPr>
          <w:p w14:paraId="21A80858">
            <w:pPr>
              <w:pStyle w:val="25"/>
              <w:bidi w:val="0"/>
              <w:rPr>
                <w:rFonts w:hint="eastAsia"/>
              </w:rPr>
            </w:pPr>
            <w:r>
              <w:rPr>
                <w:rFonts w:hint="eastAsia"/>
                <w:lang w:val="en-US" w:eastAsia="zh-CN"/>
              </w:rPr>
              <w:t>城镇生活用水</w:t>
            </w:r>
          </w:p>
        </w:tc>
        <w:tc>
          <w:tcPr>
            <w:tcW w:w="1718" w:type="dxa"/>
            <w:shd w:val="clear" w:color="auto" w:fill="auto"/>
            <w:noWrap/>
            <w:vAlign w:val="center"/>
          </w:tcPr>
          <w:p w14:paraId="00C71B27">
            <w:pPr>
              <w:pStyle w:val="25"/>
              <w:bidi w:val="0"/>
              <w:rPr>
                <w:rFonts w:hint="eastAsia"/>
              </w:rPr>
            </w:pPr>
            <w:r>
              <w:rPr>
                <w:rFonts w:hint="eastAsia"/>
                <w:lang w:val="en-US" w:eastAsia="zh-CN"/>
              </w:rPr>
              <w:t>3.5</w:t>
            </w:r>
          </w:p>
        </w:tc>
      </w:tr>
      <w:tr w14:paraId="1FB9B03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trPr>
        <w:tc>
          <w:tcPr>
            <w:tcW w:w="752" w:type="dxa"/>
            <w:shd w:val="clear" w:color="auto" w:fill="auto"/>
            <w:noWrap/>
            <w:vAlign w:val="center"/>
          </w:tcPr>
          <w:p w14:paraId="3654B6A2">
            <w:pPr>
              <w:pStyle w:val="25"/>
              <w:bidi w:val="0"/>
              <w:rPr>
                <w:rFonts w:hint="eastAsia"/>
              </w:rPr>
            </w:pPr>
            <w:r>
              <w:rPr>
                <w:rFonts w:hint="eastAsia"/>
              </w:rPr>
              <w:t>3</w:t>
            </w:r>
          </w:p>
        </w:tc>
        <w:tc>
          <w:tcPr>
            <w:tcW w:w="2336" w:type="dxa"/>
            <w:shd w:val="clear" w:color="auto" w:fill="auto"/>
            <w:noWrap/>
            <w:vAlign w:val="center"/>
          </w:tcPr>
          <w:p w14:paraId="2447EA49">
            <w:pPr>
              <w:pStyle w:val="25"/>
              <w:bidi w:val="0"/>
              <w:rPr>
                <w:rFonts w:hint="eastAsia"/>
              </w:rPr>
            </w:pPr>
            <w:r>
              <w:rPr>
                <w:rFonts w:hint="eastAsia"/>
                <w:lang w:val="en-US" w:eastAsia="zh-CN"/>
              </w:rPr>
              <w:t>清水河电站</w:t>
            </w:r>
          </w:p>
        </w:tc>
        <w:tc>
          <w:tcPr>
            <w:tcW w:w="1634" w:type="dxa"/>
            <w:shd w:val="clear" w:color="auto" w:fill="auto"/>
            <w:noWrap/>
            <w:vAlign w:val="center"/>
          </w:tcPr>
          <w:p w14:paraId="4696E38C">
            <w:pPr>
              <w:pStyle w:val="25"/>
              <w:bidi w:val="0"/>
              <w:rPr>
                <w:rFonts w:hint="eastAsia"/>
              </w:rPr>
            </w:pPr>
            <w:r>
              <w:rPr>
                <w:rFonts w:hint="eastAsia"/>
                <w:lang w:val="en-US" w:eastAsia="zh-CN"/>
              </w:rPr>
              <w:t>丰都县十直镇</w:t>
            </w:r>
          </w:p>
        </w:tc>
        <w:tc>
          <w:tcPr>
            <w:tcW w:w="1073" w:type="dxa"/>
            <w:shd w:val="clear" w:color="auto" w:fill="auto"/>
            <w:noWrap/>
            <w:vAlign w:val="center"/>
          </w:tcPr>
          <w:p w14:paraId="1E41D0AE">
            <w:pPr>
              <w:pStyle w:val="25"/>
              <w:bidi w:val="0"/>
              <w:rPr>
                <w:rFonts w:hint="eastAsia"/>
              </w:rPr>
            </w:pPr>
            <w:r>
              <w:rPr>
                <w:rFonts w:hint="eastAsia"/>
                <w:lang w:val="en-US" w:eastAsia="zh-CN"/>
              </w:rPr>
              <w:t>江河</w:t>
            </w:r>
          </w:p>
        </w:tc>
        <w:tc>
          <w:tcPr>
            <w:tcW w:w="1084" w:type="dxa"/>
            <w:shd w:val="clear" w:color="auto" w:fill="auto"/>
            <w:noWrap/>
            <w:vAlign w:val="center"/>
          </w:tcPr>
          <w:p w14:paraId="2527A5FB">
            <w:pPr>
              <w:pStyle w:val="25"/>
              <w:bidi w:val="0"/>
              <w:rPr>
                <w:rFonts w:hint="eastAsia"/>
              </w:rPr>
            </w:pPr>
            <w:r>
              <w:rPr>
                <w:rFonts w:hint="eastAsia"/>
                <w:lang w:val="en-US" w:eastAsia="zh-CN"/>
              </w:rPr>
              <w:t>引</w:t>
            </w:r>
          </w:p>
        </w:tc>
        <w:tc>
          <w:tcPr>
            <w:tcW w:w="1169" w:type="dxa"/>
            <w:shd w:val="clear" w:color="auto" w:fill="auto"/>
            <w:noWrap/>
            <w:vAlign w:val="center"/>
          </w:tcPr>
          <w:p w14:paraId="50372F7F">
            <w:pPr>
              <w:pStyle w:val="25"/>
              <w:bidi w:val="0"/>
              <w:rPr>
                <w:rFonts w:hint="eastAsia"/>
              </w:rPr>
            </w:pPr>
            <w:r>
              <w:rPr>
                <w:rFonts w:hint="eastAsia"/>
                <w:lang w:val="en-US" w:eastAsia="zh-CN"/>
              </w:rPr>
              <w:t>发电用水</w:t>
            </w:r>
          </w:p>
        </w:tc>
        <w:tc>
          <w:tcPr>
            <w:tcW w:w="1718" w:type="dxa"/>
            <w:shd w:val="clear" w:color="auto" w:fill="auto"/>
            <w:noWrap/>
            <w:vAlign w:val="center"/>
          </w:tcPr>
          <w:p w14:paraId="2D4330C9">
            <w:pPr>
              <w:pStyle w:val="25"/>
              <w:bidi w:val="0"/>
              <w:rPr>
                <w:rFonts w:hint="eastAsia"/>
              </w:rPr>
            </w:pPr>
            <w:r>
              <w:rPr>
                <w:rFonts w:hint="eastAsia"/>
                <w:lang w:val="en-US" w:eastAsia="zh-CN"/>
              </w:rPr>
              <w:t>5</w:t>
            </w:r>
          </w:p>
        </w:tc>
      </w:tr>
      <w:tr w14:paraId="728736E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trPr>
        <w:tc>
          <w:tcPr>
            <w:tcW w:w="752" w:type="dxa"/>
            <w:shd w:val="clear" w:color="auto" w:fill="auto"/>
            <w:noWrap/>
            <w:vAlign w:val="center"/>
          </w:tcPr>
          <w:p w14:paraId="51D67E4F">
            <w:pPr>
              <w:pStyle w:val="25"/>
              <w:bidi w:val="0"/>
              <w:rPr>
                <w:rFonts w:hint="default"/>
                <w:lang w:val="en-US" w:eastAsia="zh-CN"/>
              </w:rPr>
            </w:pPr>
            <w:r>
              <w:rPr>
                <w:rFonts w:hint="eastAsia"/>
                <w:lang w:val="en-US" w:eastAsia="zh-CN"/>
              </w:rPr>
              <w:t>4</w:t>
            </w:r>
          </w:p>
        </w:tc>
        <w:tc>
          <w:tcPr>
            <w:tcW w:w="3970" w:type="dxa"/>
            <w:gridSpan w:val="2"/>
            <w:shd w:val="clear" w:color="auto" w:fill="auto"/>
            <w:noWrap/>
            <w:vAlign w:val="center"/>
          </w:tcPr>
          <w:p w14:paraId="40904A3E">
            <w:pPr>
              <w:pStyle w:val="25"/>
              <w:bidi w:val="0"/>
              <w:rPr>
                <w:rFonts w:hint="eastAsia"/>
              </w:rPr>
            </w:pPr>
            <w:r>
              <w:rPr>
                <w:rFonts w:hint="eastAsia"/>
              </w:rPr>
              <w:t>合计</w:t>
            </w:r>
          </w:p>
        </w:tc>
        <w:tc>
          <w:tcPr>
            <w:tcW w:w="1073" w:type="dxa"/>
            <w:shd w:val="clear" w:color="auto" w:fill="auto"/>
            <w:noWrap/>
            <w:vAlign w:val="center"/>
          </w:tcPr>
          <w:p w14:paraId="21FC5E4D">
            <w:pPr>
              <w:pStyle w:val="25"/>
              <w:bidi w:val="0"/>
              <w:rPr>
                <w:rFonts w:hint="eastAsia"/>
              </w:rPr>
            </w:pPr>
          </w:p>
        </w:tc>
        <w:tc>
          <w:tcPr>
            <w:tcW w:w="1084" w:type="dxa"/>
            <w:shd w:val="clear" w:color="auto" w:fill="auto"/>
            <w:noWrap/>
            <w:vAlign w:val="center"/>
          </w:tcPr>
          <w:p w14:paraId="748EFE0F">
            <w:pPr>
              <w:pStyle w:val="25"/>
              <w:bidi w:val="0"/>
              <w:rPr>
                <w:rFonts w:hint="eastAsia"/>
              </w:rPr>
            </w:pPr>
          </w:p>
        </w:tc>
        <w:tc>
          <w:tcPr>
            <w:tcW w:w="1169" w:type="dxa"/>
            <w:shd w:val="clear" w:color="auto" w:fill="auto"/>
            <w:noWrap/>
            <w:vAlign w:val="center"/>
          </w:tcPr>
          <w:p w14:paraId="780D9B2E">
            <w:pPr>
              <w:pStyle w:val="25"/>
              <w:bidi w:val="0"/>
              <w:rPr>
                <w:rFonts w:hint="eastAsia"/>
              </w:rPr>
            </w:pPr>
          </w:p>
        </w:tc>
        <w:tc>
          <w:tcPr>
            <w:tcW w:w="1718" w:type="dxa"/>
            <w:shd w:val="clear" w:color="auto" w:fill="auto"/>
            <w:noWrap/>
            <w:vAlign w:val="center"/>
          </w:tcPr>
          <w:p w14:paraId="3D682434">
            <w:pPr>
              <w:pStyle w:val="25"/>
              <w:bidi w:val="0"/>
              <w:rPr>
                <w:rFonts w:hint="default"/>
                <w:lang w:val="en-US" w:eastAsia="zh-CN"/>
              </w:rPr>
            </w:pPr>
            <w:r>
              <w:rPr>
                <w:rFonts w:hint="eastAsia"/>
                <w:lang w:val="en-US" w:eastAsia="zh-CN"/>
              </w:rPr>
              <w:t>38.5</w:t>
            </w:r>
          </w:p>
        </w:tc>
      </w:tr>
    </w:tbl>
    <w:p w14:paraId="25A65AAB">
      <w:pPr>
        <w:keepNext w:val="0"/>
        <w:keepLines w:val="0"/>
        <w:pageBreakBefore w:val="0"/>
        <w:widowControl w:val="0"/>
        <w:numPr>
          <w:ilvl w:val="0"/>
          <w:numId w:val="8"/>
        </w:numPr>
        <w:kinsoku/>
        <w:wordWrap/>
        <w:overflowPunct/>
        <w:topLinePunct w:val="0"/>
        <w:autoSpaceDE w:val="0"/>
        <w:autoSpaceDN w:val="0"/>
        <w:bidi w:val="0"/>
        <w:adjustRightInd/>
        <w:snapToGrid/>
        <w:ind w:left="0" w:firstLine="0" w:firstLineChars="0"/>
        <w:textAlignment w:val="auto"/>
        <w:rPr>
          <w:rFonts w:hint="eastAsia"/>
        </w:rPr>
      </w:pPr>
      <w:r>
        <w:rPr>
          <w:rFonts w:hint="eastAsia"/>
        </w:rPr>
        <w:t>水源地情况</w:t>
      </w:r>
    </w:p>
    <w:p w14:paraId="41D982F3">
      <w:pPr>
        <w:bidi w:val="0"/>
        <w:rPr>
          <w:rFonts w:hint="eastAsia" w:ascii="方正仿宋_GBK" w:hAnsi="宋体" w:eastAsia="方正仿宋_GBK"/>
          <w:sz w:val="30"/>
          <w:szCs w:val="30"/>
          <w:lang w:val="en-US" w:eastAsia="zh-CN"/>
        </w:rPr>
      </w:pPr>
      <w:r>
        <w:rPr>
          <w:rFonts w:hint="eastAsia" w:ascii="方正仿宋_GBK" w:hAnsi="宋体" w:eastAsia="方正仿宋_GBK"/>
          <w:color w:val="auto"/>
          <w:sz w:val="30"/>
          <w:szCs w:val="30"/>
        </w:rPr>
        <w:t>赤溪河干流区域内水源地有</w:t>
      </w:r>
      <w:r>
        <w:rPr>
          <w:rFonts w:hint="eastAsia" w:hAnsi="宋体"/>
          <w:color w:val="auto"/>
          <w:sz w:val="30"/>
          <w:szCs w:val="30"/>
          <w:lang w:val="en-US" w:eastAsia="zh-CN"/>
        </w:rPr>
        <w:t>1个</w:t>
      </w:r>
      <w:r>
        <w:rPr>
          <w:rFonts w:hint="eastAsia" w:ascii="方正仿宋_GBK" w:hAnsi="宋体" w:eastAsia="方正仿宋_GBK"/>
          <w:color w:val="auto"/>
          <w:sz w:val="30"/>
          <w:szCs w:val="30"/>
        </w:rPr>
        <w:t>，人民水库十直供水站水源地</w:t>
      </w:r>
      <w:r>
        <w:rPr>
          <w:rFonts w:hint="eastAsia" w:hAnsi="宋体"/>
          <w:color w:val="auto"/>
          <w:sz w:val="30"/>
          <w:szCs w:val="30"/>
          <w:lang w:eastAsia="zh-CN"/>
        </w:rPr>
        <w:t>，</w:t>
      </w:r>
      <w:r>
        <w:rPr>
          <w:rFonts w:hint="eastAsia" w:hAnsi="宋体"/>
          <w:color w:val="auto"/>
          <w:sz w:val="30"/>
          <w:szCs w:val="30"/>
          <w:lang w:val="en-US" w:eastAsia="zh-CN"/>
        </w:rPr>
        <w:t>位</w:t>
      </w:r>
      <w:r>
        <w:rPr>
          <w:rFonts w:hint="eastAsia" w:ascii="方正仿宋_GBK" w:hAnsi="宋体" w:eastAsia="方正仿宋_GBK"/>
          <w:color w:val="auto"/>
          <w:sz w:val="30"/>
          <w:szCs w:val="30"/>
          <w:lang w:val="en-US" w:eastAsia="zh-CN"/>
        </w:rPr>
        <w:t>于</w:t>
      </w:r>
      <w:r>
        <w:rPr>
          <w:rFonts w:hint="eastAsia" w:ascii="方正仿宋_GBK" w:hAnsi="宋体" w:eastAsia="方正仿宋_GBK"/>
          <w:color w:val="auto"/>
          <w:sz w:val="30"/>
          <w:szCs w:val="30"/>
        </w:rPr>
        <w:t>十直镇莲花村</w:t>
      </w:r>
      <w:r>
        <w:rPr>
          <w:rFonts w:hint="eastAsia" w:ascii="方正仿宋_GBK" w:hAnsi="宋体" w:eastAsia="方正仿宋_GBK"/>
          <w:color w:val="auto"/>
          <w:sz w:val="30"/>
          <w:szCs w:val="30"/>
          <w:lang w:eastAsia="zh-CN"/>
        </w:rPr>
        <w:t>，</w:t>
      </w:r>
      <w:r>
        <w:rPr>
          <w:rFonts w:hint="eastAsia" w:ascii="方正仿宋_GBK" w:hAnsi="宋体" w:eastAsia="方正仿宋_GBK"/>
          <w:color w:val="auto"/>
          <w:sz w:val="30"/>
          <w:szCs w:val="30"/>
          <w:lang w:val="en-US" w:eastAsia="zh-CN"/>
        </w:rPr>
        <w:t>属于</w:t>
      </w:r>
      <w:r>
        <w:rPr>
          <w:rFonts w:hint="eastAsia" w:hAnsi="宋体"/>
          <w:color w:val="auto"/>
          <w:sz w:val="30"/>
          <w:szCs w:val="30"/>
          <w:lang w:val="en-US" w:eastAsia="zh-CN"/>
        </w:rPr>
        <w:t>河流型</w:t>
      </w:r>
      <w:r>
        <w:rPr>
          <w:rFonts w:hint="eastAsia" w:ascii="方正仿宋_GBK" w:hAnsi="宋体" w:eastAsia="方正仿宋_GBK"/>
          <w:color w:val="auto"/>
          <w:sz w:val="30"/>
          <w:szCs w:val="30"/>
          <w:lang w:val="en-US" w:eastAsia="zh-CN"/>
        </w:rPr>
        <w:t>饮用水源地</w:t>
      </w:r>
      <w:r>
        <w:rPr>
          <w:rFonts w:hint="eastAsia" w:hAnsi="宋体"/>
          <w:color w:val="auto"/>
          <w:sz w:val="30"/>
          <w:szCs w:val="30"/>
          <w:lang w:val="en-US" w:eastAsia="zh-CN"/>
        </w:rPr>
        <w:t>，</w:t>
      </w:r>
      <w:r>
        <w:rPr>
          <w:rFonts w:hint="eastAsia" w:ascii="方正仿宋_GBK" w:hAnsi="宋体" w:eastAsia="方正仿宋_GBK"/>
          <w:color w:val="auto"/>
          <w:sz w:val="30"/>
          <w:szCs w:val="30"/>
        </w:rPr>
        <w:t>取水点</w:t>
      </w:r>
      <w:r>
        <w:rPr>
          <w:rFonts w:hint="eastAsia" w:hAnsi="宋体"/>
          <w:color w:val="auto"/>
          <w:sz w:val="30"/>
          <w:szCs w:val="30"/>
          <w:lang w:val="en-US" w:eastAsia="zh-CN"/>
        </w:rPr>
        <w:t>周边</w:t>
      </w:r>
      <w:r>
        <w:rPr>
          <w:rFonts w:hint="eastAsia" w:ascii="方正仿宋_GBK" w:hAnsi="宋体" w:eastAsia="方正仿宋_GBK"/>
          <w:color w:val="auto"/>
          <w:sz w:val="30"/>
          <w:szCs w:val="30"/>
        </w:rPr>
        <w:t>上有零星散户居住，农田主要种植玉米、水稻、红薯。取水点周围主要为林地，植被覆盖良好，水源地设计采水量400m</w:t>
      </w:r>
      <w:r>
        <w:rPr>
          <w:rFonts w:hint="eastAsia" w:ascii="方正仿宋_GBK" w:hAnsi="宋体" w:eastAsia="方正仿宋_GBK"/>
          <w:color w:val="auto"/>
          <w:sz w:val="30"/>
          <w:szCs w:val="30"/>
          <w:vertAlign w:val="superscript"/>
        </w:rPr>
        <w:t>3</w:t>
      </w:r>
      <w:r>
        <w:rPr>
          <w:rFonts w:hint="eastAsia" w:ascii="方正仿宋_GBK" w:hAnsi="宋体" w:eastAsia="方正仿宋_GBK"/>
          <w:color w:val="auto"/>
          <w:sz w:val="30"/>
          <w:szCs w:val="30"/>
        </w:rPr>
        <w:t>/d</w:t>
      </w:r>
      <w:r>
        <w:rPr>
          <w:rFonts w:hint="eastAsia" w:hAnsi="宋体"/>
          <w:sz w:val="30"/>
          <w:szCs w:val="30"/>
          <w:lang w:eastAsia="zh-CN"/>
        </w:rPr>
        <w:t>。</w:t>
      </w:r>
    </w:p>
    <w:p w14:paraId="04657A1B">
      <w:pPr>
        <w:pStyle w:val="4"/>
        <w:bidi w:val="0"/>
        <w:rPr>
          <w:rFonts w:hint="eastAsia"/>
        </w:rPr>
      </w:pPr>
      <w:r>
        <w:rPr>
          <w:rFonts w:hint="default"/>
        </w:rPr>
        <w:t>水域岸线管理保护现状</w:t>
      </w:r>
    </w:p>
    <w:p w14:paraId="41408A82">
      <w:pPr>
        <w:rPr>
          <w:rFonts w:hint="default" w:eastAsia="方正仿宋_GBK"/>
          <w:lang w:val="en-US" w:eastAsia="zh-CN"/>
        </w:rPr>
      </w:pPr>
      <w:r>
        <w:rPr>
          <w:rFonts w:hint="eastAsia"/>
          <w:lang w:val="en-US" w:eastAsia="zh-CN"/>
        </w:rPr>
        <w:t>赤溪河流域规划河道岸线长度为46415米，开发利用岸线长度为195米，水域岸线利用率为0.42%。</w:t>
      </w:r>
    </w:p>
    <w:p w14:paraId="7A2B9B2B">
      <w:pPr>
        <w:numPr>
          <w:ilvl w:val="0"/>
          <w:numId w:val="9"/>
        </w:numPr>
        <w:bidi w:val="0"/>
        <w:ind w:left="425" w:leftChars="0" w:hanging="425" w:firstLineChars="0"/>
        <w:rPr>
          <w:rFonts w:hint="eastAsia"/>
        </w:rPr>
      </w:pPr>
      <w:r>
        <w:t>河库管理保护范围及生态空间划定</w:t>
      </w:r>
    </w:p>
    <w:p w14:paraId="6B433DE5">
      <w:pPr>
        <w:bidi w:val="0"/>
        <w:rPr>
          <w:rFonts w:hint="eastAsia"/>
        </w:rPr>
      </w:pPr>
      <w:r>
        <w:rPr>
          <w:rFonts w:hint="eastAsia"/>
        </w:rPr>
        <w:t>赤溪河目前已完成了河道管理范围划界工作，设立了界桩、界牌、标识牌等。</w:t>
      </w:r>
    </w:p>
    <w:p w14:paraId="57EDB878">
      <w:pPr>
        <w:bidi w:val="0"/>
        <w:rPr>
          <w:rFonts w:hint="eastAsia"/>
        </w:rPr>
      </w:pPr>
      <w:r>
        <w:rPr>
          <w:rFonts w:hint="eastAsia"/>
        </w:rPr>
        <w:t>经现场调查，赤溪河干流现有涉河建筑物主要为电站拦河坝、跨河桥梁、涵洞等，其中大部分建成日久，存在未进行建设项目涉河专项审批而违规建设占用岸线的情况。</w:t>
      </w:r>
    </w:p>
    <w:p w14:paraId="4F8921F3">
      <w:pPr>
        <w:bidi w:val="0"/>
        <w:rPr>
          <w:rFonts w:hint="eastAsia"/>
        </w:rPr>
      </w:pPr>
      <w:r>
        <w:rPr>
          <w:rFonts w:hint="eastAsia"/>
        </w:rPr>
        <w:t>赤溪河干流开发利用程度较低，根据赤溪河水功能区划成果，赤溪河全段均划分为保留区，河道两岸主要为农田。由于赤溪河流域河道两岸地形条件限制，岸线管理保护工作不到位，加之农业产业结构滞后，流域普遍存在农田侵占河道岸线情况，现有的落后农业生产规模与水域岸线管理保护工作的矛盾日益突出。</w:t>
      </w:r>
    </w:p>
    <w:p w14:paraId="5F6781F5">
      <w:pPr>
        <w:pStyle w:val="25"/>
        <w:bidi w:val="0"/>
        <w:rPr>
          <w:rFonts w:hint="eastAsia"/>
        </w:rPr>
      </w:pPr>
      <w:r>
        <w:rPr>
          <w:rFonts w:hint="eastAsia"/>
        </w:rPr>
        <w:t>表</w:t>
      </w:r>
      <w:r>
        <w:rPr>
          <w:rFonts w:hint="eastAsia"/>
          <w:lang w:val="en-US" w:eastAsia="zh-CN"/>
        </w:rPr>
        <w:t>3.2-2</w:t>
      </w:r>
      <w:r>
        <w:rPr>
          <w:rFonts w:hint="eastAsia"/>
        </w:rPr>
        <w:t xml:space="preserve">           赤溪河流域涉河建筑物统计表</w:t>
      </w:r>
    </w:p>
    <w:tbl>
      <w:tblPr>
        <w:tblStyle w:val="20"/>
        <w:tblW w:w="9767" w:type="dxa"/>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632"/>
        <w:gridCol w:w="984"/>
        <w:gridCol w:w="1182"/>
        <w:gridCol w:w="1814"/>
        <w:gridCol w:w="1944"/>
        <w:gridCol w:w="1071"/>
        <w:gridCol w:w="1071"/>
        <w:gridCol w:w="1069"/>
      </w:tblGrid>
      <w:tr w14:paraId="1FBD1FC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4" w:hRule="atLeast"/>
        </w:trPr>
        <w:tc>
          <w:tcPr>
            <w:tcW w:w="632" w:type="dxa"/>
            <w:shd w:val="clear" w:color="auto" w:fill="auto"/>
            <w:noWrap w:val="0"/>
            <w:vAlign w:val="center"/>
          </w:tcPr>
          <w:p w14:paraId="734A4773">
            <w:pPr>
              <w:pStyle w:val="25"/>
              <w:bidi w:val="0"/>
              <w:rPr>
                <w:rFonts w:hint="eastAsia"/>
              </w:rPr>
            </w:pPr>
            <w:r>
              <w:rPr>
                <w:rFonts w:hint="eastAsia"/>
              </w:rPr>
              <w:t>序号</w:t>
            </w:r>
          </w:p>
        </w:tc>
        <w:tc>
          <w:tcPr>
            <w:tcW w:w="984" w:type="dxa"/>
            <w:shd w:val="clear" w:color="auto" w:fill="auto"/>
            <w:noWrap w:val="0"/>
            <w:vAlign w:val="center"/>
          </w:tcPr>
          <w:p w14:paraId="65A525B7">
            <w:pPr>
              <w:pStyle w:val="25"/>
              <w:bidi w:val="0"/>
              <w:rPr>
                <w:rFonts w:hint="eastAsia"/>
              </w:rPr>
            </w:pPr>
            <w:r>
              <w:rPr>
                <w:rFonts w:hint="eastAsia"/>
              </w:rPr>
              <w:t>流域</w:t>
            </w:r>
          </w:p>
        </w:tc>
        <w:tc>
          <w:tcPr>
            <w:tcW w:w="1182" w:type="dxa"/>
            <w:shd w:val="clear" w:color="auto" w:fill="auto"/>
            <w:noWrap w:val="0"/>
            <w:vAlign w:val="center"/>
          </w:tcPr>
          <w:p w14:paraId="33A06F5D">
            <w:pPr>
              <w:pStyle w:val="25"/>
              <w:bidi w:val="0"/>
              <w:rPr>
                <w:rFonts w:hint="eastAsia"/>
              </w:rPr>
            </w:pPr>
            <w:r>
              <w:rPr>
                <w:rFonts w:hint="eastAsia"/>
              </w:rPr>
              <w:t>河段</w:t>
            </w:r>
          </w:p>
        </w:tc>
        <w:tc>
          <w:tcPr>
            <w:tcW w:w="1814" w:type="dxa"/>
            <w:shd w:val="clear" w:color="auto" w:fill="auto"/>
            <w:noWrap w:val="0"/>
            <w:vAlign w:val="center"/>
          </w:tcPr>
          <w:p w14:paraId="492EE20F">
            <w:pPr>
              <w:pStyle w:val="25"/>
              <w:bidi w:val="0"/>
              <w:rPr>
                <w:rFonts w:hint="eastAsia"/>
              </w:rPr>
            </w:pPr>
            <w:r>
              <w:rPr>
                <w:rFonts w:hint="eastAsia"/>
              </w:rPr>
              <w:t>位置</w:t>
            </w:r>
          </w:p>
        </w:tc>
        <w:tc>
          <w:tcPr>
            <w:tcW w:w="1944" w:type="dxa"/>
            <w:shd w:val="clear" w:color="auto" w:fill="auto"/>
            <w:noWrap w:val="0"/>
            <w:vAlign w:val="center"/>
          </w:tcPr>
          <w:p w14:paraId="4989EC24">
            <w:pPr>
              <w:pStyle w:val="25"/>
              <w:bidi w:val="0"/>
              <w:rPr>
                <w:rFonts w:hint="eastAsia"/>
              </w:rPr>
            </w:pPr>
            <w:r>
              <w:rPr>
                <w:rFonts w:hint="eastAsia"/>
              </w:rPr>
              <w:t>建筑物名称</w:t>
            </w:r>
          </w:p>
        </w:tc>
        <w:tc>
          <w:tcPr>
            <w:tcW w:w="1071" w:type="dxa"/>
            <w:shd w:val="clear" w:color="auto" w:fill="auto"/>
            <w:noWrap w:val="0"/>
            <w:vAlign w:val="center"/>
          </w:tcPr>
          <w:p w14:paraId="2909DA1D">
            <w:pPr>
              <w:pStyle w:val="25"/>
              <w:bidi w:val="0"/>
              <w:rPr>
                <w:rFonts w:hint="eastAsia"/>
              </w:rPr>
            </w:pPr>
            <w:r>
              <w:rPr>
                <w:rFonts w:hint="eastAsia"/>
              </w:rPr>
              <w:t>结构特点</w:t>
            </w:r>
          </w:p>
        </w:tc>
        <w:tc>
          <w:tcPr>
            <w:tcW w:w="1071" w:type="dxa"/>
            <w:shd w:val="clear" w:color="auto" w:fill="auto"/>
            <w:noWrap w:val="0"/>
            <w:vAlign w:val="center"/>
          </w:tcPr>
          <w:p w14:paraId="6F54C81D">
            <w:pPr>
              <w:pStyle w:val="25"/>
              <w:bidi w:val="0"/>
              <w:rPr>
                <w:rFonts w:hint="eastAsia"/>
              </w:rPr>
            </w:pPr>
            <w:r>
              <w:rPr>
                <w:rFonts w:hint="eastAsia"/>
              </w:rPr>
              <w:t>建设年代</w:t>
            </w:r>
          </w:p>
        </w:tc>
        <w:tc>
          <w:tcPr>
            <w:tcW w:w="1069" w:type="dxa"/>
            <w:shd w:val="clear" w:color="auto" w:fill="auto"/>
            <w:noWrap w:val="0"/>
            <w:vAlign w:val="center"/>
          </w:tcPr>
          <w:p w14:paraId="312F825E">
            <w:pPr>
              <w:pStyle w:val="25"/>
              <w:bidi w:val="0"/>
              <w:rPr>
                <w:rFonts w:hint="eastAsia"/>
              </w:rPr>
            </w:pPr>
            <w:r>
              <w:rPr>
                <w:rFonts w:hint="eastAsia"/>
              </w:rPr>
              <w:t>是否损坏</w:t>
            </w:r>
          </w:p>
        </w:tc>
      </w:tr>
      <w:tr w14:paraId="31D2EE9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4" w:hRule="atLeast"/>
        </w:trPr>
        <w:tc>
          <w:tcPr>
            <w:tcW w:w="632" w:type="dxa"/>
            <w:shd w:val="clear" w:color="auto" w:fill="auto"/>
            <w:noWrap/>
            <w:vAlign w:val="center"/>
          </w:tcPr>
          <w:p w14:paraId="3A96C900">
            <w:pPr>
              <w:pStyle w:val="25"/>
              <w:bidi w:val="0"/>
              <w:rPr>
                <w:rFonts w:hint="eastAsia"/>
              </w:rPr>
            </w:pPr>
            <w:r>
              <w:rPr>
                <w:rFonts w:hint="eastAsia"/>
              </w:rPr>
              <w:t>1</w:t>
            </w:r>
          </w:p>
        </w:tc>
        <w:tc>
          <w:tcPr>
            <w:tcW w:w="984" w:type="dxa"/>
            <w:vMerge w:val="restart"/>
            <w:shd w:val="clear" w:color="auto" w:fill="auto"/>
            <w:noWrap/>
            <w:vAlign w:val="center"/>
          </w:tcPr>
          <w:p w14:paraId="4AC37827">
            <w:pPr>
              <w:pStyle w:val="25"/>
              <w:bidi w:val="0"/>
              <w:rPr>
                <w:rFonts w:hint="eastAsia"/>
              </w:rPr>
            </w:pPr>
            <w:r>
              <w:rPr>
                <w:rFonts w:hint="eastAsia"/>
              </w:rPr>
              <w:t>赤溪河</w:t>
            </w:r>
          </w:p>
        </w:tc>
        <w:tc>
          <w:tcPr>
            <w:tcW w:w="1182" w:type="dxa"/>
            <w:vMerge w:val="restart"/>
            <w:shd w:val="clear" w:color="auto" w:fill="auto"/>
            <w:noWrap w:val="0"/>
            <w:vAlign w:val="center"/>
          </w:tcPr>
          <w:p w14:paraId="0AA71864">
            <w:pPr>
              <w:pStyle w:val="25"/>
              <w:bidi w:val="0"/>
              <w:rPr>
                <w:rFonts w:hint="eastAsia"/>
              </w:rPr>
            </w:pPr>
            <w:r>
              <w:rPr>
                <w:rFonts w:hint="eastAsia"/>
              </w:rPr>
              <w:t>十直镇段</w:t>
            </w:r>
          </w:p>
        </w:tc>
        <w:tc>
          <w:tcPr>
            <w:tcW w:w="1814" w:type="dxa"/>
            <w:shd w:val="clear" w:color="auto" w:fill="auto"/>
            <w:noWrap w:val="0"/>
            <w:vAlign w:val="center"/>
          </w:tcPr>
          <w:p w14:paraId="399108AF">
            <w:pPr>
              <w:pStyle w:val="25"/>
              <w:bidi w:val="0"/>
              <w:rPr>
                <w:rFonts w:hint="eastAsia"/>
              </w:rPr>
            </w:pPr>
            <w:r>
              <w:rPr>
                <w:rFonts w:hint="eastAsia"/>
              </w:rPr>
              <w:t>蒋家山村2社</w:t>
            </w:r>
          </w:p>
        </w:tc>
        <w:tc>
          <w:tcPr>
            <w:tcW w:w="1944" w:type="dxa"/>
            <w:shd w:val="clear" w:color="auto" w:fill="auto"/>
            <w:noWrap w:val="0"/>
            <w:vAlign w:val="center"/>
          </w:tcPr>
          <w:p w14:paraId="11D495DE">
            <w:pPr>
              <w:pStyle w:val="25"/>
              <w:bidi w:val="0"/>
              <w:rPr>
                <w:rFonts w:hint="eastAsia"/>
              </w:rPr>
            </w:pPr>
            <w:r>
              <w:rPr>
                <w:rFonts w:hint="eastAsia"/>
              </w:rPr>
              <w:t>白岩口电站拦河坝</w:t>
            </w:r>
          </w:p>
        </w:tc>
        <w:tc>
          <w:tcPr>
            <w:tcW w:w="1071" w:type="dxa"/>
            <w:shd w:val="clear" w:color="auto" w:fill="auto"/>
            <w:noWrap w:val="0"/>
            <w:vAlign w:val="center"/>
          </w:tcPr>
          <w:p w14:paraId="09427E11">
            <w:pPr>
              <w:pStyle w:val="25"/>
              <w:bidi w:val="0"/>
              <w:rPr>
                <w:rFonts w:hint="eastAsia"/>
              </w:rPr>
            </w:pPr>
            <w:r>
              <w:rPr>
                <w:rFonts w:hint="eastAsia"/>
              </w:rPr>
              <w:t>石拱坝</w:t>
            </w:r>
          </w:p>
        </w:tc>
        <w:tc>
          <w:tcPr>
            <w:tcW w:w="1071" w:type="dxa"/>
            <w:shd w:val="clear" w:color="auto" w:fill="auto"/>
            <w:noWrap w:val="0"/>
            <w:vAlign w:val="center"/>
          </w:tcPr>
          <w:p w14:paraId="11FE3DBC">
            <w:pPr>
              <w:pStyle w:val="25"/>
              <w:bidi w:val="0"/>
              <w:rPr>
                <w:rFonts w:hint="eastAsia"/>
              </w:rPr>
            </w:pPr>
            <w:r>
              <w:rPr>
                <w:rFonts w:hint="eastAsia"/>
              </w:rPr>
              <w:t>1975年</w:t>
            </w:r>
          </w:p>
        </w:tc>
        <w:tc>
          <w:tcPr>
            <w:tcW w:w="1069" w:type="dxa"/>
            <w:shd w:val="clear" w:color="auto" w:fill="auto"/>
            <w:noWrap w:val="0"/>
            <w:vAlign w:val="center"/>
          </w:tcPr>
          <w:p w14:paraId="1D683AD0">
            <w:pPr>
              <w:pStyle w:val="25"/>
              <w:bidi w:val="0"/>
              <w:rPr>
                <w:rFonts w:hint="eastAsia"/>
              </w:rPr>
            </w:pPr>
            <w:r>
              <w:rPr>
                <w:rFonts w:hint="eastAsia"/>
              </w:rPr>
              <w:t>否</w:t>
            </w:r>
          </w:p>
        </w:tc>
      </w:tr>
      <w:tr w14:paraId="5D2F44E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4" w:hRule="atLeast"/>
        </w:trPr>
        <w:tc>
          <w:tcPr>
            <w:tcW w:w="632" w:type="dxa"/>
            <w:shd w:val="clear" w:color="auto" w:fill="auto"/>
            <w:noWrap/>
            <w:vAlign w:val="center"/>
          </w:tcPr>
          <w:p w14:paraId="441AC5CC">
            <w:pPr>
              <w:pStyle w:val="25"/>
              <w:bidi w:val="0"/>
              <w:rPr>
                <w:rFonts w:hint="eastAsia"/>
              </w:rPr>
            </w:pPr>
            <w:r>
              <w:rPr>
                <w:rFonts w:hint="eastAsia"/>
              </w:rPr>
              <w:t>2</w:t>
            </w:r>
          </w:p>
        </w:tc>
        <w:tc>
          <w:tcPr>
            <w:tcW w:w="984" w:type="dxa"/>
            <w:vMerge w:val="continue"/>
            <w:shd w:val="clear" w:color="auto" w:fill="auto"/>
            <w:noWrap w:val="0"/>
            <w:vAlign w:val="center"/>
          </w:tcPr>
          <w:p w14:paraId="0F7FDB6A">
            <w:pPr>
              <w:pStyle w:val="25"/>
              <w:bidi w:val="0"/>
              <w:rPr>
                <w:rFonts w:hint="eastAsia"/>
              </w:rPr>
            </w:pPr>
          </w:p>
        </w:tc>
        <w:tc>
          <w:tcPr>
            <w:tcW w:w="1182" w:type="dxa"/>
            <w:vMerge w:val="continue"/>
            <w:shd w:val="clear" w:color="auto" w:fill="auto"/>
            <w:noWrap w:val="0"/>
            <w:vAlign w:val="center"/>
          </w:tcPr>
          <w:p w14:paraId="36BEF485">
            <w:pPr>
              <w:pStyle w:val="25"/>
              <w:bidi w:val="0"/>
              <w:rPr>
                <w:rFonts w:hint="eastAsia"/>
              </w:rPr>
            </w:pPr>
          </w:p>
        </w:tc>
        <w:tc>
          <w:tcPr>
            <w:tcW w:w="1814" w:type="dxa"/>
            <w:shd w:val="clear" w:color="auto" w:fill="auto"/>
            <w:noWrap w:val="0"/>
            <w:vAlign w:val="center"/>
          </w:tcPr>
          <w:p w14:paraId="5B4DC125">
            <w:pPr>
              <w:pStyle w:val="25"/>
              <w:bidi w:val="0"/>
              <w:rPr>
                <w:rFonts w:hint="eastAsia"/>
              </w:rPr>
            </w:pPr>
            <w:r>
              <w:rPr>
                <w:rFonts w:hint="eastAsia"/>
              </w:rPr>
              <w:t>莲花村2社</w:t>
            </w:r>
          </w:p>
        </w:tc>
        <w:tc>
          <w:tcPr>
            <w:tcW w:w="1944" w:type="dxa"/>
            <w:shd w:val="clear" w:color="auto" w:fill="auto"/>
            <w:noWrap w:val="0"/>
            <w:vAlign w:val="center"/>
          </w:tcPr>
          <w:p w14:paraId="5EE4B10C">
            <w:pPr>
              <w:pStyle w:val="25"/>
              <w:bidi w:val="0"/>
              <w:rPr>
                <w:rFonts w:hint="eastAsia"/>
              </w:rPr>
            </w:pPr>
            <w:r>
              <w:rPr>
                <w:rFonts w:hint="eastAsia"/>
              </w:rPr>
              <w:t>拦河坝</w:t>
            </w:r>
          </w:p>
        </w:tc>
        <w:tc>
          <w:tcPr>
            <w:tcW w:w="1071" w:type="dxa"/>
            <w:shd w:val="clear" w:color="auto" w:fill="auto"/>
            <w:noWrap w:val="0"/>
            <w:vAlign w:val="center"/>
          </w:tcPr>
          <w:p w14:paraId="149A67E4">
            <w:pPr>
              <w:pStyle w:val="25"/>
              <w:bidi w:val="0"/>
              <w:rPr>
                <w:rFonts w:hint="eastAsia"/>
              </w:rPr>
            </w:pPr>
            <w:r>
              <w:rPr>
                <w:rFonts w:hint="eastAsia"/>
              </w:rPr>
              <w:t>砼坝</w:t>
            </w:r>
          </w:p>
        </w:tc>
        <w:tc>
          <w:tcPr>
            <w:tcW w:w="1071" w:type="dxa"/>
            <w:shd w:val="clear" w:color="auto" w:fill="auto"/>
            <w:noWrap w:val="0"/>
            <w:vAlign w:val="center"/>
          </w:tcPr>
          <w:p w14:paraId="195AB829">
            <w:pPr>
              <w:pStyle w:val="25"/>
              <w:bidi w:val="0"/>
              <w:rPr>
                <w:rFonts w:hint="eastAsia"/>
              </w:rPr>
            </w:pPr>
            <w:r>
              <w:rPr>
                <w:rFonts w:hint="eastAsia"/>
              </w:rPr>
              <w:t>2016</w:t>
            </w:r>
          </w:p>
        </w:tc>
        <w:tc>
          <w:tcPr>
            <w:tcW w:w="1069" w:type="dxa"/>
            <w:shd w:val="clear" w:color="auto" w:fill="auto"/>
            <w:noWrap w:val="0"/>
            <w:vAlign w:val="center"/>
          </w:tcPr>
          <w:p w14:paraId="1D8494A4">
            <w:pPr>
              <w:pStyle w:val="25"/>
              <w:bidi w:val="0"/>
              <w:rPr>
                <w:rFonts w:hint="eastAsia"/>
              </w:rPr>
            </w:pPr>
            <w:r>
              <w:rPr>
                <w:rFonts w:hint="eastAsia"/>
              </w:rPr>
              <w:t>否</w:t>
            </w:r>
          </w:p>
        </w:tc>
      </w:tr>
      <w:tr w14:paraId="3DF1C1D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4" w:hRule="atLeast"/>
        </w:trPr>
        <w:tc>
          <w:tcPr>
            <w:tcW w:w="632" w:type="dxa"/>
            <w:shd w:val="clear" w:color="auto" w:fill="auto"/>
            <w:noWrap/>
            <w:vAlign w:val="center"/>
          </w:tcPr>
          <w:p w14:paraId="12A1BB68">
            <w:pPr>
              <w:pStyle w:val="25"/>
              <w:bidi w:val="0"/>
              <w:rPr>
                <w:rFonts w:hint="eastAsia"/>
              </w:rPr>
            </w:pPr>
            <w:r>
              <w:rPr>
                <w:rFonts w:hint="eastAsia"/>
              </w:rPr>
              <w:t>3</w:t>
            </w:r>
          </w:p>
        </w:tc>
        <w:tc>
          <w:tcPr>
            <w:tcW w:w="984" w:type="dxa"/>
            <w:vMerge w:val="continue"/>
            <w:shd w:val="clear" w:color="auto" w:fill="auto"/>
            <w:noWrap w:val="0"/>
            <w:vAlign w:val="center"/>
          </w:tcPr>
          <w:p w14:paraId="5F7F0B0B">
            <w:pPr>
              <w:pStyle w:val="25"/>
              <w:bidi w:val="0"/>
              <w:rPr>
                <w:rFonts w:hint="eastAsia"/>
              </w:rPr>
            </w:pPr>
          </w:p>
        </w:tc>
        <w:tc>
          <w:tcPr>
            <w:tcW w:w="1182" w:type="dxa"/>
            <w:vMerge w:val="continue"/>
            <w:shd w:val="clear" w:color="auto" w:fill="auto"/>
            <w:noWrap w:val="0"/>
            <w:vAlign w:val="center"/>
          </w:tcPr>
          <w:p w14:paraId="33B84792">
            <w:pPr>
              <w:pStyle w:val="25"/>
              <w:bidi w:val="0"/>
              <w:rPr>
                <w:rFonts w:hint="eastAsia"/>
              </w:rPr>
            </w:pPr>
          </w:p>
        </w:tc>
        <w:tc>
          <w:tcPr>
            <w:tcW w:w="1814" w:type="dxa"/>
            <w:shd w:val="clear" w:color="auto" w:fill="auto"/>
            <w:noWrap w:val="0"/>
            <w:vAlign w:val="center"/>
          </w:tcPr>
          <w:p w14:paraId="5794D88D">
            <w:pPr>
              <w:pStyle w:val="25"/>
              <w:bidi w:val="0"/>
              <w:rPr>
                <w:rFonts w:hint="eastAsia"/>
              </w:rPr>
            </w:pPr>
            <w:r>
              <w:rPr>
                <w:rFonts w:hint="eastAsia"/>
              </w:rPr>
              <w:t>莲花村2社</w:t>
            </w:r>
          </w:p>
        </w:tc>
        <w:tc>
          <w:tcPr>
            <w:tcW w:w="1944" w:type="dxa"/>
            <w:shd w:val="clear" w:color="auto" w:fill="auto"/>
            <w:noWrap w:val="0"/>
            <w:vAlign w:val="center"/>
          </w:tcPr>
          <w:p w14:paraId="7C300907">
            <w:pPr>
              <w:pStyle w:val="25"/>
              <w:bidi w:val="0"/>
              <w:rPr>
                <w:rFonts w:hint="eastAsia"/>
              </w:rPr>
            </w:pPr>
            <w:r>
              <w:rPr>
                <w:rFonts w:hint="eastAsia"/>
              </w:rPr>
              <w:t>公路桥</w:t>
            </w:r>
          </w:p>
        </w:tc>
        <w:tc>
          <w:tcPr>
            <w:tcW w:w="1071" w:type="dxa"/>
            <w:shd w:val="clear" w:color="auto" w:fill="auto"/>
            <w:noWrap w:val="0"/>
            <w:vAlign w:val="center"/>
          </w:tcPr>
          <w:p w14:paraId="37C34A11">
            <w:pPr>
              <w:pStyle w:val="25"/>
              <w:bidi w:val="0"/>
              <w:rPr>
                <w:rFonts w:hint="eastAsia"/>
              </w:rPr>
            </w:pPr>
            <w:r>
              <w:rPr>
                <w:rFonts w:hint="eastAsia"/>
              </w:rPr>
              <w:t>砼</w:t>
            </w:r>
          </w:p>
        </w:tc>
        <w:tc>
          <w:tcPr>
            <w:tcW w:w="1071" w:type="dxa"/>
            <w:shd w:val="clear" w:color="auto" w:fill="auto"/>
            <w:noWrap w:val="0"/>
            <w:vAlign w:val="center"/>
          </w:tcPr>
          <w:p w14:paraId="4AA28D97">
            <w:pPr>
              <w:pStyle w:val="25"/>
              <w:bidi w:val="0"/>
              <w:rPr>
                <w:rFonts w:hint="eastAsia"/>
              </w:rPr>
            </w:pPr>
            <w:r>
              <w:rPr>
                <w:rFonts w:hint="eastAsia"/>
              </w:rPr>
              <w:t>2017</w:t>
            </w:r>
          </w:p>
        </w:tc>
        <w:tc>
          <w:tcPr>
            <w:tcW w:w="1069" w:type="dxa"/>
            <w:shd w:val="clear" w:color="auto" w:fill="auto"/>
            <w:noWrap w:val="0"/>
            <w:vAlign w:val="center"/>
          </w:tcPr>
          <w:p w14:paraId="7B8FE2B6">
            <w:pPr>
              <w:pStyle w:val="25"/>
              <w:bidi w:val="0"/>
              <w:rPr>
                <w:rFonts w:hint="eastAsia"/>
              </w:rPr>
            </w:pPr>
            <w:r>
              <w:rPr>
                <w:rFonts w:hint="eastAsia"/>
              </w:rPr>
              <w:t>否</w:t>
            </w:r>
          </w:p>
        </w:tc>
      </w:tr>
      <w:tr w14:paraId="70ED370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4" w:hRule="atLeast"/>
        </w:trPr>
        <w:tc>
          <w:tcPr>
            <w:tcW w:w="632" w:type="dxa"/>
            <w:shd w:val="clear" w:color="auto" w:fill="auto"/>
            <w:noWrap/>
            <w:vAlign w:val="center"/>
          </w:tcPr>
          <w:p w14:paraId="681D38F5">
            <w:pPr>
              <w:pStyle w:val="25"/>
              <w:bidi w:val="0"/>
              <w:rPr>
                <w:rFonts w:hint="eastAsia"/>
              </w:rPr>
            </w:pPr>
            <w:r>
              <w:rPr>
                <w:rFonts w:hint="eastAsia"/>
              </w:rPr>
              <w:t>4</w:t>
            </w:r>
          </w:p>
        </w:tc>
        <w:tc>
          <w:tcPr>
            <w:tcW w:w="984" w:type="dxa"/>
            <w:vMerge w:val="continue"/>
            <w:shd w:val="clear" w:color="auto" w:fill="auto"/>
            <w:noWrap w:val="0"/>
            <w:vAlign w:val="center"/>
          </w:tcPr>
          <w:p w14:paraId="4450B3F0">
            <w:pPr>
              <w:pStyle w:val="25"/>
              <w:bidi w:val="0"/>
              <w:rPr>
                <w:rFonts w:hint="eastAsia"/>
              </w:rPr>
            </w:pPr>
          </w:p>
        </w:tc>
        <w:tc>
          <w:tcPr>
            <w:tcW w:w="1182" w:type="dxa"/>
            <w:vMerge w:val="continue"/>
            <w:shd w:val="clear" w:color="auto" w:fill="auto"/>
            <w:noWrap w:val="0"/>
            <w:vAlign w:val="center"/>
          </w:tcPr>
          <w:p w14:paraId="4827329F">
            <w:pPr>
              <w:pStyle w:val="25"/>
              <w:bidi w:val="0"/>
              <w:rPr>
                <w:rFonts w:hint="eastAsia"/>
              </w:rPr>
            </w:pPr>
          </w:p>
        </w:tc>
        <w:tc>
          <w:tcPr>
            <w:tcW w:w="1814" w:type="dxa"/>
            <w:shd w:val="clear" w:color="auto" w:fill="auto"/>
            <w:noWrap w:val="0"/>
            <w:vAlign w:val="center"/>
          </w:tcPr>
          <w:p w14:paraId="4FFA63D3">
            <w:pPr>
              <w:pStyle w:val="25"/>
              <w:bidi w:val="0"/>
              <w:rPr>
                <w:rFonts w:hint="eastAsia"/>
              </w:rPr>
            </w:pPr>
            <w:r>
              <w:rPr>
                <w:rFonts w:hint="eastAsia"/>
              </w:rPr>
              <w:t>新屋村3社</w:t>
            </w:r>
          </w:p>
        </w:tc>
        <w:tc>
          <w:tcPr>
            <w:tcW w:w="1944" w:type="dxa"/>
            <w:shd w:val="clear" w:color="auto" w:fill="auto"/>
            <w:noWrap w:val="0"/>
            <w:vAlign w:val="center"/>
          </w:tcPr>
          <w:p w14:paraId="4836A53D">
            <w:pPr>
              <w:pStyle w:val="25"/>
              <w:bidi w:val="0"/>
              <w:rPr>
                <w:rFonts w:hint="eastAsia"/>
              </w:rPr>
            </w:pPr>
            <w:r>
              <w:rPr>
                <w:rFonts w:hint="eastAsia"/>
              </w:rPr>
              <w:t>水磨洞电站拦河坝</w:t>
            </w:r>
          </w:p>
        </w:tc>
        <w:tc>
          <w:tcPr>
            <w:tcW w:w="1071" w:type="dxa"/>
            <w:shd w:val="clear" w:color="auto" w:fill="auto"/>
            <w:noWrap w:val="0"/>
            <w:vAlign w:val="center"/>
          </w:tcPr>
          <w:p w14:paraId="25E9B9D7">
            <w:pPr>
              <w:pStyle w:val="25"/>
              <w:bidi w:val="0"/>
              <w:rPr>
                <w:rFonts w:hint="eastAsia"/>
              </w:rPr>
            </w:pPr>
            <w:r>
              <w:rPr>
                <w:rFonts w:hint="eastAsia"/>
              </w:rPr>
              <w:t>石拱坝</w:t>
            </w:r>
          </w:p>
        </w:tc>
        <w:tc>
          <w:tcPr>
            <w:tcW w:w="1071" w:type="dxa"/>
            <w:shd w:val="clear" w:color="auto" w:fill="auto"/>
            <w:noWrap w:val="0"/>
            <w:vAlign w:val="center"/>
          </w:tcPr>
          <w:p w14:paraId="5EC77EEF">
            <w:pPr>
              <w:pStyle w:val="25"/>
              <w:bidi w:val="0"/>
              <w:rPr>
                <w:rFonts w:hint="eastAsia"/>
              </w:rPr>
            </w:pPr>
            <w:r>
              <w:rPr>
                <w:rFonts w:hint="eastAsia"/>
              </w:rPr>
              <w:t>1980</w:t>
            </w:r>
          </w:p>
        </w:tc>
        <w:tc>
          <w:tcPr>
            <w:tcW w:w="1069" w:type="dxa"/>
            <w:shd w:val="clear" w:color="auto" w:fill="auto"/>
            <w:noWrap w:val="0"/>
            <w:vAlign w:val="center"/>
          </w:tcPr>
          <w:p w14:paraId="7B5C07BF">
            <w:pPr>
              <w:pStyle w:val="25"/>
              <w:bidi w:val="0"/>
              <w:rPr>
                <w:rFonts w:hint="eastAsia"/>
              </w:rPr>
            </w:pPr>
            <w:r>
              <w:rPr>
                <w:rFonts w:hint="eastAsia"/>
              </w:rPr>
              <w:t>是</w:t>
            </w:r>
          </w:p>
        </w:tc>
      </w:tr>
      <w:tr w14:paraId="55A80C9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4" w:hRule="atLeast"/>
        </w:trPr>
        <w:tc>
          <w:tcPr>
            <w:tcW w:w="632" w:type="dxa"/>
            <w:shd w:val="clear" w:color="auto" w:fill="auto"/>
            <w:noWrap/>
            <w:vAlign w:val="center"/>
          </w:tcPr>
          <w:p w14:paraId="724C7144">
            <w:pPr>
              <w:pStyle w:val="25"/>
              <w:bidi w:val="0"/>
              <w:rPr>
                <w:rFonts w:hint="eastAsia"/>
              </w:rPr>
            </w:pPr>
            <w:r>
              <w:rPr>
                <w:rFonts w:hint="eastAsia"/>
              </w:rPr>
              <w:t>5</w:t>
            </w:r>
          </w:p>
        </w:tc>
        <w:tc>
          <w:tcPr>
            <w:tcW w:w="984" w:type="dxa"/>
            <w:vMerge w:val="continue"/>
            <w:shd w:val="clear" w:color="auto" w:fill="auto"/>
            <w:noWrap w:val="0"/>
            <w:vAlign w:val="center"/>
          </w:tcPr>
          <w:p w14:paraId="23CC0F42">
            <w:pPr>
              <w:pStyle w:val="25"/>
              <w:bidi w:val="0"/>
              <w:rPr>
                <w:rFonts w:hint="eastAsia"/>
              </w:rPr>
            </w:pPr>
          </w:p>
        </w:tc>
        <w:tc>
          <w:tcPr>
            <w:tcW w:w="1182" w:type="dxa"/>
            <w:vMerge w:val="restart"/>
            <w:shd w:val="clear" w:color="auto" w:fill="auto"/>
            <w:noWrap/>
            <w:vAlign w:val="center"/>
          </w:tcPr>
          <w:p w14:paraId="4FA08D54">
            <w:pPr>
              <w:pStyle w:val="25"/>
              <w:bidi w:val="0"/>
              <w:rPr>
                <w:rFonts w:hint="eastAsia"/>
              </w:rPr>
            </w:pPr>
            <w:r>
              <w:rPr>
                <w:rFonts w:hint="eastAsia"/>
              </w:rPr>
              <w:t>树人镇段</w:t>
            </w:r>
          </w:p>
        </w:tc>
        <w:tc>
          <w:tcPr>
            <w:tcW w:w="1814" w:type="dxa"/>
            <w:shd w:val="clear" w:color="auto" w:fill="auto"/>
            <w:noWrap w:val="0"/>
            <w:vAlign w:val="center"/>
          </w:tcPr>
          <w:p w14:paraId="1652C784">
            <w:pPr>
              <w:pStyle w:val="25"/>
              <w:bidi w:val="0"/>
              <w:rPr>
                <w:rFonts w:hint="eastAsia"/>
              </w:rPr>
            </w:pPr>
            <w:r>
              <w:rPr>
                <w:rFonts w:hint="eastAsia"/>
              </w:rPr>
              <w:t>万寿桥村1社</w:t>
            </w:r>
          </w:p>
        </w:tc>
        <w:tc>
          <w:tcPr>
            <w:tcW w:w="1944" w:type="dxa"/>
            <w:shd w:val="clear" w:color="auto" w:fill="auto"/>
            <w:noWrap w:val="0"/>
            <w:vAlign w:val="center"/>
          </w:tcPr>
          <w:p w14:paraId="634E01E8">
            <w:pPr>
              <w:pStyle w:val="25"/>
              <w:bidi w:val="0"/>
              <w:rPr>
                <w:rFonts w:hint="eastAsia"/>
              </w:rPr>
            </w:pPr>
            <w:r>
              <w:rPr>
                <w:rFonts w:hint="eastAsia"/>
              </w:rPr>
              <w:t>盐井沟桥</w:t>
            </w:r>
          </w:p>
        </w:tc>
        <w:tc>
          <w:tcPr>
            <w:tcW w:w="1071" w:type="dxa"/>
            <w:shd w:val="clear" w:color="auto" w:fill="auto"/>
            <w:noWrap w:val="0"/>
            <w:vAlign w:val="center"/>
          </w:tcPr>
          <w:p w14:paraId="514F855F">
            <w:pPr>
              <w:pStyle w:val="25"/>
              <w:bidi w:val="0"/>
              <w:rPr>
                <w:rFonts w:hint="eastAsia"/>
              </w:rPr>
            </w:pPr>
            <w:r>
              <w:rPr>
                <w:rFonts w:hint="eastAsia"/>
              </w:rPr>
              <w:t>石拱桥</w:t>
            </w:r>
          </w:p>
        </w:tc>
        <w:tc>
          <w:tcPr>
            <w:tcW w:w="1071" w:type="dxa"/>
            <w:shd w:val="clear" w:color="auto" w:fill="auto"/>
            <w:noWrap w:val="0"/>
            <w:vAlign w:val="center"/>
          </w:tcPr>
          <w:p w14:paraId="3501365A">
            <w:pPr>
              <w:pStyle w:val="25"/>
              <w:bidi w:val="0"/>
              <w:rPr>
                <w:rFonts w:hint="eastAsia"/>
              </w:rPr>
            </w:pPr>
            <w:r>
              <w:rPr>
                <w:rFonts w:hint="eastAsia"/>
              </w:rPr>
              <w:t>2010</w:t>
            </w:r>
          </w:p>
        </w:tc>
        <w:tc>
          <w:tcPr>
            <w:tcW w:w="1069" w:type="dxa"/>
            <w:shd w:val="clear" w:color="auto" w:fill="auto"/>
            <w:noWrap w:val="0"/>
            <w:vAlign w:val="center"/>
          </w:tcPr>
          <w:p w14:paraId="0CBE9809">
            <w:pPr>
              <w:pStyle w:val="25"/>
              <w:bidi w:val="0"/>
              <w:rPr>
                <w:rFonts w:hint="eastAsia"/>
              </w:rPr>
            </w:pPr>
            <w:r>
              <w:rPr>
                <w:rFonts w:hint="eastAsia"/>
              </w:rPr>
              <w:t>否</w:t>
            </w:r>
          </w:p>
        </w:tc>
      </w:tr>
      <w:tr w14:paraId="14F164A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4" w:hRule="atLeast"/>
        </w:trPr>
        <w:tc>
          <w:tcPr>
            <w:tcW w:w="632" w:type="dxa"/>
            <w:shd w:val="clear" w:color="auto" w:fill="auto"/>
            <w:noWrap/>
            <w:vAlign w:val="center"/>
          </w:tcPr>
          <w:p w14:paraId="277DEDF0">
            <w:pPr>
              <w:pStyle w:val="25"/>
              <w:bidi w:val="0"/>
              <w:rPr>
                <w:rFonts w:hint="eastAsia"/>
              </w:rPr>
            </w:pPr>
            <w:r>
              <w:rPr>
                <w:rFonts w:hint="eastAsia"/>
              </w:rPr>
              <w:t>6</w:t>
            </w:r>
          </w:p>
        </w:tc>
        <w:tc>
          <w:tcPr>
            <w:tcW w:w="984" w:type="dxa"/>
            <w:vMerge w:val="continue"/>
            <w:shd w:val="clear" w:color="auto" w:fill="auto"/>
            <w:noWrap w:val="0"/>
            <w:vAlign w:val="center"/>
          </w:tcPr>
          <w:p w14:paraId="3D844D26">
            <w:pPr>
              <w:pStyle w:val="25"/>
              <w:bidi w:val="0"/>
              <w:rPr>
                <w:rFonts w:hint="eastAsia"/>
              </w:rPr>
            </w:pPr>
          </w:p>
        </w:tc>
        <w:tc>
          <w:tcPr>
            <w:tcW w:w="1182" w:type="dxa"/>
            <w:vMerge w:val="continue"/>
            <w:shd w:val="clear" w:color="auto" w:fill="auto"/>
            <w:noWrap w:val="0"/>
            <w:vAlign w:val="center"/>
          </w:tcPr>
          <w:p w14:paraId="18ED204E">
            <w:pPr>
              <w:pStyle w:val="25"/>
              <w:bidi w:val="0"/>
              <w:rPr>
                <w:rFonts w:hint="eastAsia"/>
              </w:rPr>
            </w:pPr>
          </w:p>
        </w:tc>
        <w:tc>
          <w:tcPr>
            <w:tcW w:w="1814" w:type="dxa"/>
            <w:shd w:val="clear" w:color="auto" w:fill="auto"/>
            <w:noWrap w:val="0"/>
            <w:vAlign w:val="center"/>
          </w:tcPr>
          <w:p w14:paraId="6A87A63E">
            <w:pPr>
              <w:pStyle w:val="25"/>
              <w:bidi w:val="0"/>
              <w:rPr>
                <w:rFonts w:hint="eastAsia"/>
              </w:rPr>
            </w:pPr>
            <w:r>
              <w:rPr>
                <w:rFonts w:hint="eastAsia"/>
              </w:rPr>
              <w:t>万寿桥村1社</w:t>
            </w:r>
          </w:p>
        </w:tc>
        <w:tc>
          <w:tcPr>
            <w:tcW w:w="1944" w:type="dxa"/>
            <w:shd w:val="clear" w:color="auto" w:fill="auto"/>
            <w:noWrap w:val="0"/>
            <w:vAlign w:val="center"/>
          </w:tcPr>
          <w:p w14:paraId="2315E782">
            <w:pPr>
              <w:pStyle w:val="25"/>
              <w:bidi w:val="0"/>
              <w:rPr>
                <w:rFonts w:hint="eastAsia"/>
              </w:rPr>
            </w:pPr>
            <w:r>
              <w:rPr>
                <w:rFonts w:hint="eastAsia"/>
              </w:rPr>
              <w:t>麻坝桥</w:t>
            </w:r>
          </w:p>
        </w:tc>
        <w:tc>
          <w:tcPr>
            <w:tcW w:w="1071" w:type="dxa"/>
            <w:shd w:val="clear" w:color="auto" w:fill="auto"/>
            <w:noWrap w:val="0"/>
            <w:vAlign w:val="center"/>
          </w:tcPr>
          <w:p w14:paraId="7B3D6F45">
            <w:pPr>
              <w:pStyle w:val="25"/>
              <w:bidi w:val="0"/>
              <w:rPr>
                <w:rFonts w:hint="eastAsia"/>
              </w:rPr>
            </w:pPr>
            <w:r>
              <w:rPr>
                <w:rFonts w:hint="eastAsia"/>
              </w:rPr>
              <w:t>石拱桥</w:t>
            </w:r>
          </w:p>
        </w:tc>
        <w:tc>
          <w:tcPr>
            <w:tcW w:w="1071" w:type="dxa"/>
            <w:shd w:val="clear" w:color="auto" w:fill="auto"/>
            <w:noWrap w:val="0"/>
            <w:vAlign w:val="center"/>
          </w:tcPr>
          <w:p w14:paraId="31B11001">
            <w:pPr>
              <w:pStyle w:val="25"/>
              <w:bidi w:val="0"/>
              <w:rPr>
                <w:rFonts w:hint="eastAsia"/>
              </w:rPr>
            </w:pPr>
            <w:r>
              <w:rPr>
                <w:rFonts w:hint="eastAsia"/>
              </w:rPr>
              <w:t>1988</w:t>
            </w:r>
          </w:p>
        </w:tc>
        <w:tc>
          <w:tcPr>
            <w:tcW w:w="1069" w:type="dxa"/>
            <w:shd w:val="clear" w:color="auto" w:fill="auto"/>
            <w:noWrap w:val="0"/>
            <w:vAlign w:val="center"/>
          </w:tcPr>
          <w:p w14:paraId="6B949F34">
            <w:pPr>
              <w:pStyle w:val="25"/>
              <w:bidi w:val="0"/>
              <w:rPr>
                <w:rFonts w:hint="eastAsia"/>
              </w:rPr>
            </w:pPr>
            <w:r>
              <w:rPr>
                <w:rFonts w:hint="eastAsia"/>
              </w:rPr>
              <w:t>否</w:t>
            </w:r>
          </w:p>
        </w:tc>
      </w:tr>
      <w:tr w14:paraId="6CF1938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4" w:hRule="atLeast"/>
        </w:trPr>
        <w:tc>
          <w:tcPr>
            <w:tcW w:w="632" w:type="dxa"/>
            <w:shd w:val="clear" w:color="auto" w:fill="auto"/>
            <w:noWrap/>
            <w:vAlign w:val="center"/>
          </w:tcPr>
          <w:p w14:paraId="49B68313">
            <w:pPr>
              <w:pStyle w:val="25"/>
              <w:bidi w:val="0"/>
              <w:rPr>
                <w:rFonts w:hint="eastAsia"/>
              </w:rPr>
            </w:pPr>
            <w:r>
              <w:rPr>
                <w:rFonts w:hint="eastAsia"/>
              </w:rPr>
              <w:t>7</w:t>
            </w:r>
          </w:p>
        </w:tc>
        <w:tc>
          <w:tcPr>
            <w:tcW w:w="984" w:type="dxa"/>
            <w:vMerge w:val="continue"/>
            <w:shd w:val="clear" w:color="auto" w:fill="auto"/>
            <w:noWrap w:val="0"/>
            <w:vAlign w:val="center"/>
          </w:tcPr>
          <w:p w14:paraId="5F07DEDD">
            <w:pPr>
              <w:pStyle w:val="25"/>
              <w:bidi w:val="0"/>
              <w:rPr>
                <w:rFonts w:hint="eastAsia"/>
              </w:rPr>
            </w:pPr>
          </w:p>
        </w:tc>
        <w:tc>
          <w:tcPr>
            <w:tcW w:w="1182" w:type="dxa"/>
            <w:vMerge w:val="continue"/>
            <w:shd w:val="clear" w:color="auto" w:fill="auto"/>
            <w:noWrap w:val="0"/>
            <w:vAlign w:val="center"/>
          </w:tcPr>
          <w:p w14:paraId="03233DB2">
            <w:pPr>
              <w:pStyle w:val="25"/>
              <w:bidi w:val="0"/>
              <w:rPr>
                <w:rFonts w:hint="eastAsia"/>
              </w:rPr>
            </w:pPr>
          </w:p>
        </w:tc>
        <w:tc>
          <w:tcPr>
            <w:tcW w:w="1814" w:type="dxa"/>
            <w:shd w:val="clear" w:color="auto" w:fill="auto"/>
            <w:noWrap w:val="0"/>
            <w:vAlign w:val="center"/>
          </w:tcPr>
          <w:p w14:paraId="314B7FA5">
            <w:pPr>
              <w:pStyle w:val="25"/>
              <w:bidi w:val="0"/>
              <w:rPr>
                <w:rFonts w:hint="eastAsia"/>
              </w:rPr>
            </w:pPr>
            <w:r>
              <w:rPr>
                <w:rFonts w:hint="eastAsia"/>
              </w:rPr>
              <w:t>万寿桥村2社</w:t>
            </w:r>
          </w:p>
        </w:tc>
        <w:tc>
          <w:tcPr>
            <w:tcW w:w="1944" w:type="dxa"/>
            <w:shd w:val="clear" w:color="auto" w:fill="auto"/>
            <w:noWrap w:val="0"/>
            <w:vAlign w:val="center"/>
          </w:tcPr>
          <w:p w14:paraId="2FEBCA96">
            <w:pPr>
              <w:pStyle w:val="25"/>
              <w:bidi w:val="0"/>
              <w:rPr>
                <w:rFonts w:hint="eastAsia"/>
              </w:rPr>
            </w:pPr>
            <w:r>
              <w:rPr>
                <w:rFonts w:hint="eastAsia"/>
              </w:rPr>
              <w:t>土塘坝桥</w:t>
            </w:r>
          </w:p>
        </w:tc>
        <w:tc>
          <w:tcPr>
            <w:tcW w:w="1071" w:type="dxa"/>
            <w:shd w:val="clear" w:color="auto" w:fill="auto"/>
            <w:noWrap w:val="0"/>
            <w:vAlign w:val="center"/>
          </w:tcPr>
          <w:p w14:paraId="3CAEDDDB">
            <w:pPr>
              <w:pStyle w:val="25"/>
              <w:bidi w:val="0"/>
              <w:rPr>
                <w:rFonts w:hint="eastAsia"/>
              </w:rPr>
            </w:pPr>
            <w:r>
              <w:rPr>
                <w:rFonts w:hint="eastAsia"/>
              </w:rPr>
              <w:t>石拱桥</w:t>
            </w:r>
          </w:p>
        </w:tc>
        <w:tc>
          <w:tcPr>
            <w:tcW w:w="1071" w:type="dxa"/>
            <w:shd w:val="clear" w:color="auto" w:fill="auto"/>
            <w:noWrap w:val="0"/>
            <w:vAlign w:val="center"/>
          </w:tcPr>
          <w:p w14:paraId="3790C362">
            <w:pPr>
              <w:pStyle w:val="25"/>
              <w:bidi w:val="0"/>
              <w:rPr>
                <w:rFonts w:hint="eastAsia"/>
              </w:rPr>
            </w:pPr>
            <w:r>
              <w:rPr>
                <w:rFonts w:hint="eastAsia"/>
              </w:rPr>
              <w:t>2010</w:t>
            </w:r>
          </w:p>
        </w:tc>
        <w:tc>
          <w:tcPr>
            <w:tcW w:w="1069" w:type="dxa"/>
            <w:shd w:val="clear" w:color="auto" w:fill="auto"/>
            <w:noWrap w:val="0"/>
            <w:vAlign w:val="center"/>
          </w:tcPr>
          <w:p w14:paraId="631BD720">
            <w:pPr>
              <w:pStyle w:val="25"/>
              <w:bidi w:val="0"/>
              <w:rPr>
                <w:rFonts w:hint="eastAsia"/>
              </w:rPr>
            </w:pPr>
            <w:r>
              <w:rPr>
                <w:rFonts w:hint="eastAsia"/>
              </w:rPr>
              <w:t>否</w:t>
            </w:r>
          </w:p>
        </w:tc>
      </w:tr>
      <w:tr w14:paraId="6E36174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4" w:hRule="atLeast"/>
        </w:trPr>
        <w:tc>
          <w:tcPr>
            <w:tcW w:w="632" w:type="dxa"/>
            <w:shd w:val="clear" w:color="auto" w:fill="auto"/>
            <w:noWrap/>
            <w:vAlign w:val="center"/>
          </w:tcPr>
          <w:p w14:paraId="3EC07F47">
            <w:pPr>
              <w:pStyle w:val="25"/>
              <w:bidi w:val="0"/>
              <w:rPr>
                <w:rFonts w:hint="eastAsia"/>
              </w:rPr>
            </w:pPr>
            <w:r>
              <w:rPr>
                <w:rFonts w:hint="eastAsia"/>
              </w:rPr>
              <w:t>8</w:t>
            </w:r>
          </w:p>
        </w:tc>
        <w:tc>
          <w:tcPr>
            <w:tcW w:w="984" w:type="dxa"/>
            <w:vMerge w:val="continue"/>
            <w:shd w:val="clear" w:color="auto" w:fill="auto"/>
            <w:noWrap w:val="0"/>
            <w:vAlign w:val="center"/>
          </w:tcPr>
          <w:p w14:paraId="69653DF1">
            <w:pPr>
              <w:pStyle w:val="25"/>
              <w:bidi w:val="0"/>
              <w:rPr>
                <w:rFonts w:hint="eastAsia"/>
              </w:rPr>
            </w:pPr>
          </w:p>
        </w:tc>
        <w:tc>
          <w:tcPr>
            <w:tcW w:w="1182" w:type="dxa"/>
            <w:vMerge w:val="continue"/>
            <w:shd w:val="clear" w:color="auto" w:fill="auto"/>
            <w:noWrap w:val="0"/>
            <w:vAlign w:val="center"/>
          </w:tcPr>
          <w:p w14:paraId="71F3980C">
            <w:pPr>
              <w:pStyle w:val="25"/>
              <w:bidi w:val="0"/>
              <w:rPr>
                <w:rFonts w:hint="eastAsia"/>
              </w:rPr>
            </w:pPr>
          </w:p>
        </w:tc>
        <w:tc>
          <w:tcPr>
            <w:tcW w:w="1814" w:type="dxa"/>
            <w:shd w:val="clear" w:color="auto" w:fill="auto"/>
            <w:noWrap w:val="0"/>
            <w:vAlign w:val="center"/>
          </w:tcPr>
          <w:p w14:paraId="695266B9">
            <w:pPr>
              <w:pStyle w:val="25"/>
              <w:bidi w:val="0"/>
              <w:rPr>
                <w:rFonts w:hint="eastAsia"/>
              </w:rPr>
            </w:pPr>
            <w:r>
              <w:rPr>
                <w:rFonts w:hint="eastAsia"/>
              </w:rPr>
              <w:t>万寿桥村2社</w:t>
            </w:r>
          </w:p>
        </w:tc>
        <w:tc>
          <w:tcPr>
            <w:tcW w:w="1944" w:type="dxa"/>
            <w:shd w:val="clear" w:color="auto" w:fill="auto"/>
            <w:noWrap w:val="0"/>
            <w:vAlign w:val="center"/>
          </w:tcPr>
          <w:p w14:paraId="4A936079">
            <w:pPr>
              <w:pStyle w:val="25"/>
              <w:bidi w:val="0"/>
              <w:rPr>
                <w:rFonts w:hint="eastAsia"/>
              </w:rPr>
            </w:pPr>
            <w:r>
              <w:rPr>
                <w:rFonts w:hint="eastAsia"/>
              </w:rPr>
              <w:t>黄岭嘴拦河堰</w:t>
            </w:r>
          </w:p>
        </w:tc>
        <w:tc>
          <w:tcPr>
            <w:tcW w:w="1071" w:type="dxa"/>
            <w:shd w:val="clear" w:color="auto" w:fill="auto"/>
            <w:noWrap w:val="0"/>
            <w:vAlign w:val="center"/>
          </w:tcPr>
          <w:p w14:paraId="2971F956">
            <w:pPr>
              <w:pStyle w:val="25"/>
              <w:bidi w:val="0"/>
              <w:rPr>
                <w:rFonts w:hint="eastAsia"/>
              </w:rPr>
            </w:pPr>
            <w:r>
              <w:rPr>
                <w:rFonts w:hint="eastAsia"/>
              </w:rPr>
              <w:t>拦河堰</w:t>
            </w:r>
          </w:p>
        </w:tc>
        <w:tc>
          <w:tcPr>
            <w:tcW w:w="1071" w:type="dxa"/>
            <w:shd w:val="clear" w:color="auto" w:fill="auto"/>
            <w:noWrap w:val="0"/>
            <w:vAlign w:val="center"/>
          </w:tcPr>
          <w:p w14:paraId="126D6744">
            <w:pPr>
              <w:pStyle w:val="25"/>
              <w:bidi w:val="0"/>
              <w:rPr>
                <w:rFonts w:hint="eastAsia"/>
              </w:rPr>
            </w:pPr>
            <w:r>
              <w:rPr>
                <w:rFonts w:hint="eastAsia"/>
              </w:rPr>
              <w:t>1979</w:t>
            </w:r>
          </w:p>
        </w:tc>
        <w:tc>
          <w:tcPr>
            <w:tcW w:w="1069" w:type="dxa"/>
            <w:shd w:val="clear" w:color="auto" w:fill="auto"/>
            <w:noWrap w:val="0"/>
            <w:vAlign w:val="center"/>
          </w:tcPr>
          <w:p w14:paraId="33FC6AF6">
            <w:pPr>
              <w:pStyle w:val="25"/>
              <w:bidi w:val="0"/>
              <w:rPr>
                <w:rFonts w:hint="eastAsia"/>
              </w:rPr>
            </w:pPr>
            <w:r>
              <w:rPr>
                <w:rFonts w:hint="eastAsia"/>
              </w:rPr>
              <w:t>是</w:t>
            </w:r>
          </w:p>
        </w:tc>
      </w:tr>
      <w:tr w14:paraId="69A965F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4" w:hRule="atLeast"/>
        </w:trPr>
        <w:tc>
          <w:tcPr>
            <w:tcW w:w="632" w:type="dxa"/>
            <w:shd w:val="clear" w:color="auto" w:fill="auto"/>
            <w:noWrap/>
            <w:vAlign w:val="center"/>
          </w:tcPr>
          <w:p w14:paraId="261F00AA">
            <w:pPr>
              <w:pStyle w:val="25"/>
              <w:bidi w:val="0"/>
              <w:rPr>
                <w:rFonts w:hint="eastAsia"/>
              </w:rPr>
            </w:pPr>
            <w:r>
              <w:rPr>
                <w:rFonts w:hint="eastAsia"/>
              </w:rPr>
              <w:t>9</w:t>
            </w:r>
          </w:p>
        </w:tc>
        <w:tc>
          <w:tcPr>
            <w:tcW w:w="984" w:type="dxa"/>
            <w:vMerge w:val="continue"/>
            <w:shd w:val="clear" w:color="auto" w:fill="auto"/>
            <w:noWrap w:val="0"/>
            <w:vAlign w:val="center"/>
          </w:tcPr>
          <w:p w14:paraId="44794532">
            <w:pPr>
              <w:pStyle w:val="25"/>
              <w:bidi w:val="0"/>
              <w:rPr>
                <w:rFonts w:hint="eastAsia"/>
              </w:rPr>
            </w:pPr>
          </w:p>
        </w:tc>
        <w:tc>
          <w:tcPr>
            <w:tcW w:w="1182" w:type="dxa"/>
            <w:vMerge w:val="continue"/>
            <w:shd w:val="clear" w:color="auto" w:fill="auto"/>
            <w:noWrap w:val="0"/>
            <w:vAlign w:val="center"/>
          </w:tcPr>
          <w:p w14:paraId="255B2D48">
            <w:pPr>
              <w:pStyle w:val="25"/>
              <w:bidi w:val="0"/>
              <w:rPr>
                <w:rFonts w:hint="eastAsia"/>
              </w:rPr>
            </w:pPr>
          </w:p>
        </w:tc>
        <w:tc>
          <w:tcPr>
            <w:tcW w:w="1814" w:type="dxa"/>
            <w:shd w:val="clear" w:color="auto" w:fill="auto"/>
            <w:noWrap w:val="0"/>
            <w:vAlign w:val="center"/>
          </w:tcPr>
          <w:p w14:paraId="43DA8730">
            <w:pPr>
              <w:pStyle w:val="25"/>
              <w:bidi w:val="0"/>
              <w:rPr>
                <w:rFonts w:hint="eastAsia"/>
              </w:rPr>
            </w:pPr>
            <w:r>
              <w:rPr>
                <w:rFonts w:hint="eastAsia"/>
              </w:rPr>
              <w:t>万寿桥村3社</w:t>
            </w:r>
          </w:p>
        </w:tc>
        <w:tc>
          <w:tcPr>
            <w:tcW w:w="1944" w:type="dxa"/>
            <w:shd w:val="clear" w:color="auto" w:fill="auto"/>
            <w:noWrap w:val="0"/>
            <w:vAlign w:val="center"/>
          </w:tcPr>
          <w:p w14:paraId="687CB4D5">
            <w:pPr>
              <w:pStyle w:val="25"/>
              <w:bidi w:val="0"/>
              <w:rPr>
                <w:rFonts w:hint="eastAsia"/>
              </w:rPr>
            </w:pPr>
            <w:r>
              <w:rPr>
                <w:rFonts w:hint="eastAsia"/>
              </w:rPr>
              <w:t>黄滚凼拦河堰</w:t>
            </w:r>
          </w:p>
        </w:tc>
        <w:tc>
          <w:tcPr>
            <w:tcW w:w="1071" w:type="dxa"/>
            <w:shd w:val="clear" w:color="auto" w:fill="auto"/>
            <w:noWrap w:val="0"/>
            <w:vAlign w:val="center"/>
          </w:tcPr>
          <w:p w14:paraId="71682F31">
            <w:pPr>
              <w:pStyle w:val="25"/>
              <w:bidi w:val="0"/>
              <w:rPr>
                <w:rFonts w:hint="eastAsia"/>
              </w:rPr>
            </w:pPr>
            <w:r>
              <w:rPr>
                <w:rFonts w:hint="eastAsia"/>
              </w:rPr>
              <w:t>拦河堰</w:t>
            </w:r>
          </w:p>
        </w:tc>
        <w:tc>
          <w:tcPr>
            <w:tcW w:w="1071" w:type="dxa"/>
            <w:shd w:val="clear" w:color="auto" w:fill="auto"/>
            <w:noWrap w:val="0"/>
            <w:vAlign w:val="center"/>
          </w:tcPr>
          <w:p w14:paraId="04C89FE3">
            <w:pPr>
              <w:pStyle w:val="25"/>
              <w:bidi w:val="0"/>
              <w:rPr>
                <w:rFonts w:hint="eastAsia"/>
              </w:rPr>
            </w:pPr>
            <w:r>
              <w:rPr>
                <w:rFonts w:hint="eastAsia"/>
              </w:rPr>
              <w:t>1965</w:t>
            </w:r>
          </w:p>
        </w:tc>
        <w:tc>
          <w:tcPr>
            <w:tcW w:w="1069" w:type="dxa"/>
            <w:shd w:val="clear" w:color="auto" w:fill="auto"/>
            <w:noWrap w:val="0"/>
            <w:vAlign w:val="center"/>
          </w:tcPr>
          <w:p w14:paraId="529A2BC0">
            <w:pPr>
              <w:pStyle w:val="25"/>
              <w:bidi w:val="0"/>
              <w:rPr>
                <w:rFonts w:hint="eastAsia"/>
              </w:rPr>
            </w:pPr>
            <w:r>
              <w:rPr>
                <w:rFonts w:hint="eastAsia"/>
              </w:rPr>
              <w:t>是</w:t>
            </w:r>
          </w:p>
        </w:tc>
      </w:tr>
      <w:tr w14:paraId="409C4ED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4" w:hRule="atLeast"/>
        </w:trPr>
        <w:tc>
          <w:tcPr>
            <w:tcW w:w="632" w:type="dxa"/>
            <w:shd w:val="clear" w:color="auto" w:fill="auto"/>
            <w:noWrap/>
            <w:vAlign w:val="center"/>
          </w:tcPr>
          <w:p w14:paraId="16E42149">
            <w:pPr>
              <w:pStyle w:val="25"/>
              <w:bidi w:val="0"/>
              <w:rPr>
                <w:rFonts w:hint="eastAsia"/>
              </w:rPr>
            </w:pPr>
            <w:r>
              <w:rPr>
                <w:rFonts w:hint="eastAsia"/>
              </w:rPr>
              <w:t>10</w:t>
            </w:r>
          </w:p>
        </w:tc>
        <w:tc>
          <w:tcPr>
            <w:tcW w:w="984" w:type="dxa"/>
            <w:vMerge w:val="continue"/>
            <w:shd w:val="clear" w:color="auto" w:fill="auto"/>
            <w:noWrap w:val="0"/>
            <w:vAlign w:val="center"/>
          </w:tcPr>
          <w:p w14:paraId="5D97702B">
            <w:pPr>
              <w:pStyle w:val="25"/>
              <w:bidi w:val="0"/>
              <w:rPr>
                <w:rFonts w:hint="eastAsia"/>
              </w:rPr>
            </w:pPr>
          </w:p>
        </w:tc>
        <w:tc>
          <w:tcPr>
            <w:tcW w:w="1182" w:type="dxa"/>
            <w:vMerge w:val="continue"/>
            <w:shd w:val="clear" w:color="auto" w:fill="auto"/>
            <w:noWrap w:val="0"/>
            <w:vAlign w:val="center"/>
          </w:tcPr>
          <w:p w14:paraId="706FF7CE">
            <w:pPr>
              <w:pStyle w:val="25"/>
              <w:bidi w:val="0"/>
              <w:rPr>
                <w:rFonts w:hint="eastAsia"/>
              </w:rPr>
            </w:pPr>
          </w:p>
        </w:tc>
        <w:tc>
          <w:tcPr>
            <w:tcW w:w="1814" w:type="dxa"/>
            <w:shd w:val="clear" w:color="auto" w:fill="auto"/>
            <w:noWrap w:val="0"/>
            <w:vAlign w:val="center"/>
          </w:tcPr>
          <w:p w14:paraId="56B6C337">
            <w:pPr>
              <w:pStyle w:val="25"/>
              <w:bidi w:val="0"/>
              <w:rPr>
                <w:rFonts w:hint="eastAsia"/>
              </w:rPr>
            </w:pPr>
            <w:r>
              <w:rPr>
                <w:rFonts w:hint="eastAsia"/>
              </w:rPr>
              <w:t>万寿桥村3社</w:t>
            </w:r>
          </w:p>
        </w:tc>
        <w:tc>
          <w:tcPr>
            <w:tcW w:w="1944" w:type="dxa"/>
            <w:shd w:val="clear" w:color="auto" w:fill="auto"/>
            <w:noWrap w:val="0"/>
            <w:vAlign w:val="center"/>
          </w:tcPr>
          <w:p w14:paraId="74B927C6">
            <w:pPr>
              <w:pStyle w:val="25"/>
              <w:bidi w:val="0"/>
              <w:rPr>
                <w:rFonts w:hint="eastAsia"/>
              </w:rPr>
            </w:pPr>
            <w:r>
              <w:rPr>
                <w:rFonts w:hint="eastAsia"/>
              </w:rPr>
              <w:t>黄滚凼桥</w:t>
            </w:r>
          </w:p>
        </w:tc>
        <w:tc>
          <w:tcPr>
            <w:tcW w:w="1071" w:type="dxa"/>
            <w:shd w:val="clear" w:color="auto" w:fill="auto"/>
            <w:noWrap w:val="0"/>
            <w:vAlign w:val="center"/>
          </w:tcPr>
          <w:p w14:paraId="71AE4F4F">
            <w:pPr>
              <w:pStyle w:val="25"/>
              <w:bidi w:val="0"/>
              <w:rPr>
                <w:rFonts w:hint="eastAsia"/>
              </w:rPr>
            </w:pPr>
            <w:r>
              <w:rPr>
                <w:rFonts w:hint="eastAsia"/>
              </w:rPr>
              <w:t>涵洞桥</w:t>
            </w:r>
          </w:p>
        </w:tc>
        <w:tc>
          <w:tcPr>
            <w:tcW w:w="1071" w:type="dxa"/>
            <w:shd w:val="clear" w:color="auto" w:fill="auto"/>
            <w:noWrap w:val="0"/>
            <w:vAlign w:val="center"/>
          </w:tcPr>
          <w:p w14:paraId="64F4EF52">
            <w:pPr>
              <w:pStyle w:val="25"/>
              <w:bidi w:val="0"/>
              <w:rPr>
                <w:rFonts w:hint="eastAsia"/>
              </w:rPr>
            </w:pPr>
            <w:r>
              <w:rPr>
                <w:rFonts w:hint="eastAsia"/>
              </w:rPr>
              <w:t>2013</w:t>
            </w:r>
          </w:p>
        </w:tc>
        <w:tc>
          <w:tcPr>
            <w:tcW w:w="1069" w:type="dxa"/>
            <w:shd w:val="clear" w:color="auto" w:fill="auto"/>
            <w:noWrap w:val="0"/>
            <w:vAlign w:val="center"/>
          </w:tcPr>
          <w:p w14:paraId="129396DA">
            <w:pPr>
              <w:pStyle w:val="25"/>
              <w:bidi w:val="0"/>
              <w:rPr>
                <w:rFonts w:hint="eastAsia"/>
              </w:rPr>
            </w:pPr>
            <w:r>
              <w:rPr>
                <w:rFonts w:hint="eastAsia"/>
              </w:rPr>
              <w:t>否</w:t>
            </w:r>
          </w:p>
        </w:tc>
      </w:tr>
      <w:tr w14:paraId="1903583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4" w:hRule="atLeast"/>
        </w:trPr>
        <w:tc>
          <w:tcPr>
            <w:tcW w:w="632" w:type="dxa"/>
            <w:shd w:val="clear" w:color="auto" w:fill="auto"/>
            <w:noWrap/>
            <w:vAlign w:val="center"/>
          </w:tcPr>
          <w:p w14:paraId="7EF086A5">
            <w:pPr>
              <w:pStyle w:val="25"/>
              <w:bidi w:val="0"/>
              <w:rPr>
                <w:rFonts w:hint="eastAsia"/>
              </w:rPr>
            </w:pPr>
            <w:r>
              <w:rPr>
                <w:rFonts w:hint="eastAsia"/>
              </w:rPr>
              <w:t>11</w:t>
            </w:r>
          </w:p>
        </w:tc>
        <w:tc>
          <w:tcPr>
            <w:tcW w:w="984" w:type="dxa"/>
            <w:vMerge w:val="continue"/>
            <w:shd w:val="clear" w:color="auto" w:fill="auto"/>
            <w:noWrap w:val="0"/>
            <w:vAlign w:val="center"/>
          </w:tcPr>
          <w:p w14:paraId="6012E0CC">
            <w:pPr>
              <w:pStyle w:val="25"/>
              <w:bidi w:val="0"/>
              <w:rPr>
                <w:rFonts w:hint="eastAsia"/>
              </w:rPr>
            </w:pPr>
          </w:p>
        </w:tc>
        <w:tc>
          <w:tcPr>
            <w:tcW w:w="1182" w:type="dxa"/>
            <w:vMerge w:val="continue"/>
            <w:shd w:val="clear" w:color="auto" w:fill="auto"/>
            <w:noWrap w:val="0"/>
            <w:vAlign w:val="center"/>
          </w:tcPr>
          <w:p w14:paraId="392D0B46">
            <w:pPr>
              <w:pStyle w:val="25"/>
              <w:bidi w:val="0"/>
              <w:rPr>
                <w:rFonts w:hint="eastAsia"/>
              </w:rPr>
            </w:pPr>
          </w:p>
        </w:tc>
        <w:tc>
          <w:tcPr>
            <w:tcW w:w="1814" w:type="dxa"/>
            <w:shd w:val="clear" w:color="auto" w:fill="auto"/>
            <w:noWrap w:val="0"/>
            <w:vAlign w:val="center"/>
          </w:tcPr>
          <w:p w14:paraId="624C48DB">
            <w:pPr>
              <w:pStyle w:val="25"/>
              <w:bidi w:val="0"/>
              <w:rPr>
                <w:rFonts w:hint="eastAsia"/>
              </w:rPr>
            </w:pPr>
            <w:r>
              <w:rPr>
                <w:rFonts w:hint="eastAsia"/>
              </w:rPr>
              <w:t>万寿桥村3社</w:t>
            </w:r>
          </w:p>
        </w:tc>
        <w:tc>
          <w:tcPr>
            <w:tcW w:w="1944" w:type="dxa"/>
            <w:shd w:val="clear" w:color="auto" w:fill="auto"/>
            <w:noWrap w:val="0"/>
            <w:vAlign w:val="center"/>
          </w:tcPr>
          <w:p w14:paraId="7A98B26B">
            <w:pPr>
              <w:pStyle w:val="25"/>
              <w:bidi w:val="0"/>
              <w:rPr>
                <w:rFonts w:hint="eastAsia"/>
              </w:rPr>
            </w:pPr>
            <w:r>
              <w:rPr>
                <w:rFonts w:hint="eastAsia"/>
              </w:rPr>
              <w:t>平桥</w:t>
            </w:r>
          </w:p>
        </w:tc>
        <w:tc>
          <w:tcPr>
            <w:tcW w:w="1071" w:type="dxa"/>
            <w:shd w:val="clear" w:color="auto" w:fill="auto"/>
            <w:noWrap w:val="0"/>
            <w:vAlign w:val="center"/>
          </w:tcPr>
          <w:p w14:paraId="19027696">
            <w:pPr>
              <w:pStyle w:val="25"/>
              <w:bidi w:val="0"/>
              <w:rPr>
                <w:rFonts w:hint="eastAsia"/>
              </w:rPr>
            </w:pPr>
            <w:r>
              <w:rPr>
                <w:rFonts w:hint="eastAsia"/>
              </w:rPr>
              <w:t>石拱桥</w:t>
            </w:r>
          </w:p>
        </w:tc>
        <w:tc>
          <w:tcPr>
            <w:tcW w:w="1071" w:type="dxa"/>
            <w:shd w:val="clear" w:color="auto" w:fill="auto"/>
            <w:noWrap w:val="0"/>
            <w:vAlign w:val="center"/>
          </w:tcPr>
          <w:p w14:paraId="7AEC5AE8">
            <w:pPr>
              <w:pStyle w:val="25"/>
              <w:bidi w:val="0"/>
              <w:rPr>
                <w:rFonts w:hint="eastAsia"/>
              </w:rPr>
            </w:pPr>
            <w:r>
              <w:rPr>
                <w:rFonts w:hint="eastAsia"/>
              </w:rPr>
              <w:t>2010</w:t>
            </w:r>
          </w:p>
        </w:tc>
        <w:tc>
          <w:tcPr>
            <w:tcW w:w="1069" w:type="dxa"/>
            <w:shd w:val="clear" w:color="auto" w:fill="auto"/>
            <w:noWrap w:val="0"/>
            <w:vAlign w:val="center"/>
          </w:tcPr>
          <w:p w14:paraId="068CC786">
            <w:pPr>
              <w:pStyle w:val="25"/>
              <w:bidi w:val="0"/>
              <w:rPr>
                <w:rFonts w:hint="eastAsia"/>
              </w:rPr>
            </w:pPr>
            <w:r>
              <w:rPr>
                <w:rFonts w:hint="eastAsia"/>
              </w:rPr>
              <w:t>否</w:t>
            </w:r>
          </w:p>
        </w:tc>
      </w:tr>
      <w:tr w14:paraId="187CDFE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4" w:hRule="atLeast"/>
        </w:trPr>
        <w:tc>
          <w:tcPr>
            <w:tcW w:w="632" w:type="dxa"/>
            <w:shd w:val="clear" w:color="auto" w:fill="auto"/>
            <w:noWrap/>
            <w:vAlign w:val="center"/>
          </w:tcPr>
          <w:p w14:paraId="05F959FF">
            <w:pPr>
              <w:pStyle w:val="25"/>
              <w:bidi w:val="0"/>
              <w:rPr>
                <w:rFonts w:hint="eastAsia"/>
              </w:rPr>
            </w:pPr>
            <w:r>
              <w:rPr>
                <w:rFonts w:hint="eastAsia"/>
              </w:rPr>
              <w:t>12</w:t>
            </w:r>
          </w:p>
        </w:tc>
        <w:tc>
          <w:tcPr>
            <w:tcW w:w="984" w:type="dxa"/>
            <w:vMerge w:val="continue"/>
            <w:shd w:val="clear" w:color="auto" w:fill="auto"/>
            <w:noWrap w:val="0"/>
            <w:vAlign w:val="center"/>
          </w:tcPr>
          <w:p w14:paraId="2CCBA711">
            <w:pPr>
              <w:pStyle w:val="25"/>
              <w:bidi w:val="0"/>
              <w:rPr>
                <w:rFonts w:hint="eastAsia"/>
              </w:rPr>
            </w:pPr>
          </w:p>
        </w:tc>
        <w:tc>
          <w:tcPr>
            <w:tcW w:w="1182" w:type="dxa"/>
            <w:vMerge w:val="continue"/>
            <w:shd w:val="clear" w:color="auto" w:fill="auto"/>
            <w:noWrap w:val="0"/>
            <w:vAlign w:val="center"/>
          </w:tcPr>
          <w:p w14:paraId="6D32D89E">
            <w:pPr>
              <w:pStyle w:val="25"/>
              <w:bidi w:val="0"/>
              <w:rPr>
                <w:rFonts w:hint="eastAsia"/>
              </w:rPr>
            </w:pPr>
          </w:p>
        </w:tc>
        <w:tc>
          <w:tcPr>
            <w:tcW w:w="1814" w:type="dxa"/>
            <w:shd w:val="clear" w:color="auto" w:fill="auto"/>
            <w:noWrap w:val="0"/>
            <w:vAlign w:val="center"/>
          </w:tcPr>
          <w:p w14:paraId="3241506C">
            <w:pPr>
              <w:pStyle w:val="25"/>
              <w:bidi w:val="0"/>
              <w:rPr>
                <w:rFonts w:hint="eastAsia"/>
              </w:rPr>
            </w:pPr>
            <w:r>
              <w:rPr>
                <w:rFonts w:hint="eastAsia"/>
              </w:rPr>
              <w:t>三口井村3社</w:t>
            </w:r>
          </w:p>
        </w:tc>
        <w:tc>
          <w:tcPr>
            <w:tcW w:w="1944" w:type="dxa"/>
            <w:shd w:val="clear" w:color="auto" w:fill="auto"/>
            <w:noWrap w:val="0"/>
            <w:vAlign w:val="center"/>
          </w:tcPr>
          <w:p w14:paraId="21C7833F">
            <w:pPr>
              <w:pStyle w:val="25"/>
              <w:bidi w:val="0"/>
              <w:rPr>
                <w:rFonts w:hint="eastAsia"/>
              </w:rPr>
            </w:pPr>
            <w:r>
              <w:rPr>
                <w:rFonts w:hint="eastAsia"/>
              </w:rPr>
              <w:t>水磨洞桥</w:t>
            </w:r>
          </w:p>
        </w:tc>
        <w:tc>
          <w:tcPr>
            <w:tcW w:w="1071" w:type="dxa"/>
            <w:shd w:val="clear" w:color="auto" w:fill="auto"/>
            <w:noWrap w:val="0"/>
            <w:vAlign w:val="center"/>
          </w:tcPr>
          <w:p w14:paraId="7A7CC7F1">
            <w:pPr>
              <w:pStyle w:val="25"/>
              <w:bidi w:val="0"/>
              <w:rPr>
                <w:rFonts w:hint="eastAsia"/>
              </w:rPr>
            </w:pPr>
            <w:r>
              <w:rPr>
                <w:rFonts w:hint="eastAsia"/>
              </w:rPr>
              <w:t>石拱桥</w:t>
            </w:r>
          </w:p>
        </w:tc>
        <w:tc>
          <w:tcPr>
            <w:tcW w:w="1071" w:type="dxa"/>
            <w:shd w:val="clear" w:color="auto" w:fill="auto"/>
            <w:noWrap w:val="0"/>
            <w:vAlign w:val="center"/>
          </w:tcPr>
          <w:p w14:paraId="33FBBDA6">
            <w:pPr>
              <w:pStyle w:val="25"/>
              <w:bidi w:val="0"/>
              <w:rPr>
                <w:rFonts w:hint="eastAsia"/>
              </w:rPr>
            </w:pPr>
            <w:r>
              <w:rPr>
                <w:rFonts w:hint="eastAsia"/>
              </w:rPr>
              <w:t>2001</w:t>
            </w:r>
          </w:p>
        </w:tc>
        <w:tc>
          <w:tcPr>
            <w:tcW w:w="1069" w:type="dxa"/>
            <w:shd w:val="clear" w:color="auto" w:fill="auto"/>
            <w:noWrap w:val="0"/>
            <w:vAlign w:val="center"/>
          </w:tcPr>
          <w:p w14:paraId="69EE9558">
            <w:pPr>
              <w:pStyle w:val="25"/>
              <w:bidi w:val="0"/>
              <w:rPr>
                <w:rFonts w:hint="eastAsia"/>
              </w:rPr>
            </w:pPr>
            <w:r>
              <w:rPr>
                <w:rFonts w:hint="eastAsia"/>
              </w:rPr>
              <w:t>否</w:t>
            </w:r>
          </w:p>
        </w:tc>
      </w:tr>
      <w:tr w14:paraId="25585D3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4" w:hRule="atLeast"/>
        </w:trPr>
        <w:tc>
          <w:tcPr>
            <w:tcW w:w="632" w:type="dxa"/>
            <w:shd w:val="clear" w:color="auto" w:fill="auto"/>
            <w:noWrap/>
            <w:vAlign w:val="center"/>
          </w:tcPr>
          <w:p w14:paraId="0987E77E">
            <w:pPr>
              <w:pStyle w:val="25"/>
              <w:bidi w:val="0"/>
              <w:rPr>
                <w:rFonts w:hint="eastAsia"/>
              </w:rPr>
            </w:pPr>
            <w:r>
              <w:rPr>
                <w:rFonts w:hint="eastAsia"/>
              </w:rPr>
              <w:t>13</w:t>
            </w:r>
          </w:p>
        </w:tc>
        <w:tc>
          <w:tcPr>
            <w:tcW w:w="984" w:type="dxa"/>
            <w:vMerge w:val="continue"/>
            <w:shd w:val="clear" w:color="auto" w:fill="auto"/>
            <w:noWrap w:val="0"/>
            <w:vAlign w:val="center"/>
          </w:tcPr>
          <w:p w14:paraId="2B861CE7">
            <w:pPr>
              <w:pStyle w:val="25"/>
              <w:bidi w:val="0"/>
              <w:rPr>
                <w:rFonts w:hint="eastAsia"/>
              </w:rPr>
            </w:pPr>
          </w:p>
        </w:tc>
        <w:tc>
          <w:tcPr>
            <w:tcW w:w="1182" w:type="dxa"/>
            <w:shd w:val="clear" w:color="auto" w:fill="auto"/>
            <w:noWrap/>
            <w:vAlign w:val="center"/>
          </w:tcPr>
          <w:p w14:paraId="16EE8056">
            <w:pPr>
              <w:pStyle w:val="25"/>
              <w:bidi w:val="0"/>
              <w:rPr>
                <w:rFonts w:hint="eastAsia"/>
              </w:rPr>
            </w:pPr>
            <w:r>
              <w:rPr>
                <w:rFonts w:hint="eastAsia"/>
              </w:rPr>
              <w:t>名山街道段</w:t>
            </w:r>
          </w:p>
        </w:tc>
        <w:tc>
          <w:tcPr>
            <w:tcW w:w="1814" w:type="dxa"/>
            <w:shd w:val="clear" w:color="auto" w:fill="auto"/>
            <w:noWrap w:val="0"/>
            <w:vAlign w:val="center"/>
          </w:tcPr>
          <w:p w14:paraId="3B2041C6">
            <w:pPr>
              <w:pStyle w:val="25"/>
              <w:bidi w:val="0"/>
              <w:rPr>
                <w:rFonts w:hint="eastAsia"/>
              </w:rPr>
            </w:pPr>
            <w:r>
              <w:rPr>
                <w:rFonts w:hint="eastAsia"/>
              </w:rPr>
              <w:t>农花村</w:t>
            </w:r>
          </w:p>
        </w:tc>
        <w:tc>
          <w:tcPr>
            <w:tcW w:w="1944" w:type="dxa"/>
            <w:shd w:val="clear" w:color="auto" w:fill="auto"/>
            <w:noWrap w:val="0"/>
            <w:vAlign w:val="center"/>
          </w:tcPr>
          <w:p w14:paraId="1E88FC5C">
            <w:pPr>
              <w:pStyle w:val="25"/>
              <w:bidi w:val="0"/>
              <w:rPr>
                <w:rFonts w:hint="eastAsia"/>
              </w:rPr>
            </w:pPr>
            <w:r>
              <w:rPr>
                <w:rFonts w:hint="eastAsia"/>
              </w:rPr>
              <w:t>担水河大桥</w:t>
            </w:r>
          </w:p>
        </w:tc>
        <w:tc>
          <w:tcPr>
            <w:tcW w:w="1071" w:type="dxa"/>
            <w:shd w:val="clear" w:color="auto" w:fill="auto"/>
            <w:noWrap w:val="0"/>
            <w:vAlign w:val="center"/>
          </w:tcPr>
          <w:p w14:paraId="60F935D2">
            <w:pPr>
              <w:pStyle w:val="25"/>
              <w:bidi w:val="0"/>
              <w:rPr>
                <w:rFonts w:hint="eastAsia"/>
              </w:rPr>
            </w:pPr>
            <w:r>
              <w:rPr>
                <w:rFonts w:hint="eastAsia"/>
              </w:rPr>
              <w:t>平板桥</w:t>
            </w:r>
          </w:p>
        </w:tc>
        <w:tc>
          <w:tcPr>
            <w:tcW w:w="1071" w:type="dxa"/>
            <w:shd w:val="clear" w:color="auto" w:fill="auto"/>
            <w:noWrap w:val="0"/>
            <w:vAlign w:val="center"/>
          </w:tcPr>
          <w:p w14:paraId="7D8961C8">
            <w:pPr>
              <w:pStyle w:val="25"/>
              <w:bidi w:val="0"/>
              <w:rPr>
                <w:rFonts w:hint="eastAsia"/>
              </w:rPr>
            </w:pPr>
            <w:r>
              <w:rPr>
                <w:rFonts w:hint="eastAsia"/>
              </w:rPr>
              <w:t>2009</w:t>
            </w:r>
          </w:p>
        </w:tc>
        <w:tc>
          <w:tcPr>
            <w:tcW w:w="1069" w:type="dxa"/>
            <w:shd w:val="clear" w:color="auto" w:fill="auto"/>
            <w:noWrap w:val="0"/>
            <w:vAlign w:val="center"/>
          </w:tcPr>
          <w:p w14:paraId="1348ABA7">
            <w:pPr>
              <w:pStyle w:val="25"/>
              <w:bidi w:val="0"/>
              <w:rPr>
                <w:rFonts w:hint="eastAsia"/>
              </w:rPr>
            </w:pPr>
            <w:r>
              <w:rPr>
                <w:rFonts w:hint="eastAsia"/>
              </w:rPr>
              <w:t>否</w:t>
            </w:r>
          </w:p>
        </w:tc>
      </w:tr>
    </w:tbl>
    <w:p w14:paraId="2CEE04BA">
      <w:pPr>
        <w:numPr>
          <w:ilvl w:val="0"/>
          <w:numId w:val="9"/>
        </w:numPr>
        <w:bidi w:val="0"/>
        <w:ind w:left="425" w:leftChars="0" w:hanging="425" w:firstLineChars="0"/>
      </w:pPr>
      <w:r>
        <w:t>河湖水域岸线保护规划情况</w:t>
      </w:r>
    </w:p>
    <w:p w14:paraId="1C29EB06">
      <w:pPr>
        <w:bidi w:val="0"/>
        <w:rPr>
          <w:rFonts w:eastAsiaTheme="minorEastAsia"/>
          <w:snapToGrid w:val="0"/>
        </w:rPr>
      </w:pPr>
      <w:r>
        <w:t>根据</w:t>
      </w:r>
      <w:r>
        <w:rPr>
          <w:rFonts w:hint="eastAsia"/>
          <w:lang w:eastAsia="zh-CN"/>
        </w:rPr>
        <w:t>丰都县</w:t>
      </w:r>
      <w:r>
        <w:t>水务部门相关资料，</w:t>
      </w:r>
      <w:r>
        <w:rPr>
          <w:rFonts w:hint="eastAsia"/>
          <w:lang w:eastAsia="zh-CN"/>
        </w:rPr>
        <w:t>丰都县</w:t>
      </w:r>
      <w:r>
        <w:t>只对城市规划区进行了河道岸线保护与利用规划，非城市规划区尚未进行河道岸线保护与利用规划。</w:t>
      </w:r>
      <w:r>
        <w:rPr>
          <w:rFonts w:hint="eastAsia"/>
          <w:lang w:eastAsia="zh-CN"/>
        </w:rPr>
        <w:t>赤溪河</w:t>
      </w:r>
      <w:r>
        <w:t>属于非城市规划区河段，未进行河道岸线保护与利用规划，同时</w:t>
      </w:r>
      <w:bookmarkStart w:id="21" w:name="_Hlk509081164"/>
      <w:r>
        <w:t>也未开展分区管理</w:t>
      </w:r>
      <w:bookmarkEnd w:id="21"/>
      <w:r>
        <w:rPr>
          <w:rFonts w:hint="eastAsia"/>
        </w:rPr>
        <w:t>，无法明确岸线保护利用功能分区</w:t>
      </w:r>
      <w:r>
        <w:t>。</w:t>
      </w:r>
    </w:p>
    <w:p w14:paraId="0417ED8F">
      <w:pPr>
        <w:pStyle w:val="4"/>
        <w:bidi w:val="0"/>
        <w:rPr>
          <w:rFonts w:hint="eastAsia"/>
        </w:rPr>
      </w:pPr>
      <w:r>
        <w:rPr>
          <w:rFonts w:hint="default"/>
        </w:rPr>
        <w:t>水污染现状</w:t>
      </w:r>
    </w:p>
    <w:p w14:paraId="3B55CBE7">
      <w:pPr>
        <w:keepNext w:val="0"/>
        <w:keepLines w:val="0"/>
        <w:pageBreakBefore w:val="0"/>
        <w:widowControl w:val="0"/>
        <w:numPr>
          <w:ilvl w:val="0"/>
          <w:numId w:val="10"/>
        </w:numPr>
        <w:kinsoku/>
        <w:wordWrap/>
        <w:overflowPunct/>
        <w:topLinePunct w:val="0"/>
        <w:autoSpaceDE w:val="0"/>
        <w:autoSpaceDN w:val="0"/>
        <w:bidi w:val="0"/>
        <w:adjustRightInd/>
        <w:snapToGrid/>
        <w:ind w:left="0" w:firstLine="0" w:firstLineChars="0"/>
        <w:textAlignment w:val="auto"/>
        <w:rPr>
          <w:rFonts w:hint="eastAsia"/>
        </w:rPr>
      </w:pPr>
      <w:r>
        <w:rPr>
          <w:rFonts w:hint="eastAsia"/>
          <w:lang w:val="en-US" w:eastAsia="zh-CN"/>
        </w:rPr>
        <w:t>工业污染源</w:t>
      </w:r>
      <w:r>
        <w:rPr>
          <w:rFonts w:hint="eastAsia"/>
        </w:rPr>
        <w:t>情况</w:t>
      </w:r>
    </w:p>
    <w:p w14:paraId="5978D05B">
      <w:pPr>
        <w:bidi w:val="0"/>
        <w:rPr>
          <w:rFonts w:hint="default"/>
        </w:rPr>
      </w:pPr>
      <w:r>
        <w:rPr>
          <w:rFonts w:hint="default"/>
        </w:rPr>
        <w:t>根据</w:t>
      </w:r>
      <w:r>
        <w:t>现场</w:t>
      </w:r>
      <w:r>
        <w:rPr>
          <w:rFonts w:hint="default"/>
        </w:rPr>
        <w:t>调查，</w:t>
      </w:r>
      <w:r>
        <w:t>结合</w:t>
      </w:r>
      <w:r>
        <w:rPr>
          <w:rFonts w:hint="eastAsia"/>
          <w:lang w:eastAsia="zh-CN"/>
        </w:rPr>
        <w:t>丰都县</w:t>
      </w:r>
      <w:r>
        <w:t>的全国第二次污染源普查数据，</w:t>
      </w:r>
      <w:r>
        <w:rPr>
          <w:rFonts w:hint="default"/>
        </w:rPr>
        <w:t>流域内</w:t>
      </w:r>
      <w:r>
        <w:rPr>
          <w:rFonts w:hint="eastAsia"/>
          <w:lang w:val="en-US" w:eastAsia="zh-CN"/>
        </w:rPr>
        <w:t>无</w:t>
      </w:r>
      <w:r>
        <w:rPr>
          <w:rFonts w:hint="default"/>
        </w:rPr>
        <w:t>涉水企业。</w:t>
      </w:r>
    </w:p>
    <w:p w14:paraId="2FFD6039">
      <w:pPr>
        <w:keepNext w:val="0"/>
        <w:keepLines w:val="0"/>
        <w:pageBreakBefore w:val="0"/>
        <w:widowControl w:val="0"/>
        <w:numPr>
          <w:ilvl w:val="0"/>
          <w:numId w:val="10"/>
        </w:numPr>
        <w:kinsoku/>
        <w:wordWrap/>
        <w:overflowPunct/>
        <w:topLinePunct w:val="0"/>
        <w:autoSpaceDE w:val="0"/>
        <w:autoSpaceDN w:val="0"/>
        <w:bidi w:val="0"/>
        <w:adjustRightInd/>
        <w:snapToGrid/>
        <w:ind w:left="0" w:firstLine="0" w:firstLineChars="0"/>
        <w:textAlignment w:val="auto"/>
        <w:rPr>
          <w:rFonts w:hint="default"/>
          <w:lang w:val="en-US" w:eastAsia="zh-CN"/>
        </w:rPr>
      </w:pPr>
      <w:r>
        <w:rPr>
          <w:rFonts w:hint="default"/>
          <w:lang w:val="en-US" w:eastAsia="zh-CN"/>
        </w:rPr>
        <w:t>农村生活污染</w:t>
      </w:r>
    </w:p>
    <w:p w14:paraId="0DD0C8A8">
      <w:pPr>
        <w:bidi w:val="0"/>
        <w:rPr>
          <w:rFonts w:hint="default"/>
        </w:rPr>
      </w:pPr>
      <w:r>
        <w:rPr>
          <w:rFonts w:hint="default"/>
        </w:rPr>
        <w:t>①农村生活污水</w:t>
      </w:r>
    </w:p>
    <w:p w14:paraId="5268FD7C">
      <w:pPr>
        <w:autoSpaceDE w:val="0"/>
        <w:autoSpaceDN w:val="0"/>
        <w:adjustRightInd w:val="0"/>
        <w:snapToGrid w:val="0"/>
        <w:spacing w:line="600" w:lineRule="exact"/>
        <w:ind w:firstLine="600" w:firstLineChars="200"/>
        <w:rPr>
          <w:rFonts w:hint="eastAsia" w:ascii="方正仿宋_GBK" w:hAnsi="宋体" w:eastAsia="方正仿宋_GBK"/>
          <w:sz w:val="30"/>
          <w:szCs w:val="30"/>
        </w:rPr>
      </w:pPr>
      <w:r>
        <w:rPr>
          <w:rFonts w:hint="eastAsia" w:ascii="方正仿宋_GBK" w:hAnsi="宋体" w:eastAsia="方正仿宋_GBK"/>
          <w:sz w:val="30"/>
          <w:szCs w:val="30"/>
        </w:rPr>
        <w:t>流域内总人口11320人，场镇人口3420人，非场镇人口7900人，场镇居民生活污水经收集后排入污水处理厂，污水处理厂排污口没有设置在本次赤溪河流域内，因此场镇人口生活污水污染本次不予考虑；农村居民生活污水部分排入农田，部分排入赤溪河河道，生活污水入河系数取值为0.3。</w:t>
      </w:r>
    </w:p>
    <w:p w14:paraId="524CA560">
      <w:pPr>
        <w:pStyle w:val="25"/>
        <w:bidi w:val="0"/>
      </w:pPr>
    </w:p>
    <w:p w14:paraId="11F8DC20">
      <w:pPr>
        <w:pStyle w:val="25"/>
        <w:bidi w:val="0"/>
        <w:rPr>
          <w:rFonts w:hint="eastAsia"/>
        </w:rPr>
      </w:pPr>
      <w:r>
        <w:t>表</w:t>
      </w:r>
      <w:r>
        <w:rPr>
          <w:rFonts w:hint="eastAsia"/>
          <w:lang w:val="en-US" w:eastAsia="zh-CN"/>
        </w:rPr>
        <w:t>3</w:t>
      </w:r>
      <w:r>
        <w:rPr>
          <w:rFonts w:hint="eastAsia"/>
        </w:rPr>
        <w:t>.2-</w:t>
      </w:r>
      <w:r>
        <w:rPr>
          <w:rFonts w:hint="eastAsia"/>
          <w:lang w:val="en-US" w:eastAsia="zh-CN"/>
        </w:rPr>
        <w:t>1</w:t>
      </w:r>
      <w:r>
        <w:rPr>
          <w:rFonts w:hint="eastAsia"/>
        </w:rPr>
        <w:t xml:space="preserve">     农村人均生活污水及其污染物排放量（克/人•天）</w:t>
      </w:r>
    </w:p>
    <w:tbl>
      <w:tblPr>
        <w:tblStyle w:val="20"/>
        <w:tblW w:w="97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67"/>
        <w:gridCol w:w="1930"/>
        <w:gridCol w:w="1309"/>
        <w:gridCol w:w="1430"/>
        <w:gridCol w:w="1430"/>
      </w:tblGrid>
      <w:tr w14:paraId="41DAF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3667" w:type="dxa"/>
            <w:noWrap w:val="0"/>
            <w:vAlign w:val="center"/>
          </w:tcPr>
          <w:p w14:paraId="27FB4A8F">
            <w:pPr>
              <w:pStyle w:val="25"/>
              <w:bidi w:val="0"/>
              <w:rPr>
                <w:rFonts w:hint="eastAsia"/>
              </w:rPr>
            </w:pPr>
            <w:r>
              <w:rPr>
                <w:rFonts w:hint="eastAsia"/>
              </w:rPr>
              <w:t>生活污水量（L/人·d）</w:t>
            </w:r>
          </w:p>
        </w:tc>
        <w:tc>
          <w:tcPr>
            <w:tcW w:w="1930" w:type="dxa"/>
            <w:noWrap w:val="0"/>
            <w:vAlign w:val="center"/>
          </w:tcPr>
          <w:p w14:paraId="25840EA9">
            <w:pPr>
              <w:pStyle w:val="25"/>
              <w:bidi w:val="0"/>
              <w:rPr>
                <w:rFonts w:hint="eastAsia"/>
              </w:rPr>
            </w:pPr>
            <w:r>
              <w:rPr>
                <w:rFonts w:hint="eastAsia"/>
              </w:rPr>
              <w:t>CODcr</w:t>
            </w:r>
          </w:p>
        </w:tc>
        <w:tc>
          <w:tcPr>
            <w:tcW w:w="1309" w:type="dxa"/>
            <w:noWrap w:val="0"/>
            <w:vAlign w:val="center"/>
          </w:tcPr>
          <w:p w14:paraId="03BD1738">
            <w:pPr>
              <w:pStyle w:val="25"/>
              <w:bidi w:val="0"/>
              <w:rPr>
                <w:rFonts w:hint="eastAsia"/>
              </w:rPr>
            </w:pPr>
            <w:r>
              <w:rPr>
                <w:rFonts w:hint="eastAsia"/>
              </w:rPr>
              <w:t>氨氮</w:t>
            </w:r>
          </w:p>
        </w:tc>
        <w:tc>
          <w:tcPr>
            <w:tcW w:w="1430" w:type="dxa"/>
            <w:noWrap w:val="0"/>
            <w:vAlign w:val="center"/>
          </w:tcPr>
          <w:p w14:paraId="6CC4903B">
            <w:pPr>
              <w:pStyle w:val="25"/>
              <w:bidi w:val="0"/>
              <w:rPr>
                <w:rFonts w:hint="eastAsia"/>
              </w:rPr>
            </w:pPr>
            <w:r>
              <w:rPr>
                <w:rFonts w:hint="eastAsia"/>
              </w:rPr>
              <w:t>总磷</w:t>
            </w:r>
          </w:p>
        </w:tc>
        <w:tc>
          <w:tcPr>
            <w:tcW w:w="1430" w:type="dxa"/>
            <w:noWrap w:val="0"/>
            <w:vAlign w:val="center"/>
          </w:tcPr>
          <w:p w14:paraId="2FC653C6">
            <w:pPr>
              <w:pStyle w:val="25"/>
              <w:bidi w:val="0"/>
              <w:rPr>
                <w:rFonts w:hint="eastAsia"/>
              </w:rPr>
            </w:pPr>
            <w:r>
              <w:rPr>
                <w:rFonts w:hint="eastAsia"/>
              </w:rPr>
              <w:t>入河系数</w:t>
            </w:r>
          </w:p>
        </w:tc>
      </w:tr>
      <w:tr w14:paraId="0BBE0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3667" w:type="dxa"/>
            <w:noWrap w:val="0"/>
            <w:vAlign w:val="center"/>
          </w:tcPr>
          <w:p w14:paraId="31CBABB3">
            <w:pPr>
              <w:pStyle w:val="25"/>
              <w:bidi w:val="0"/>
              <w:rPr>
                <w:rFonts w:hint="eastAsia"/>
              </w:rPr>
            </w:pPr>
            <w:r>
              <w:rPr>
                <w:rFonts w:hint="eastAsia"/>
              </w:rPr>
              <w:t>80</w:t>
            </w:r>
          </w:p>
        </w:tc>
        <w:tc>
          <w:tcPr>
            <w:tcW w:w="1930" w:type="dxa"/>
            <w:noWrap w:val="0"/>
            <w:vAlign w:val="center"/>
          </w:tcPr>
          <w:p w14:paraId="1C7DCBBC">
            <w:pPr>
              <w:pStyle w:val="25"/>
              <w:bidi w:val="0"/>
              <w:rPr>
                <w:rFonts w:hint="eastAsia"/>
              </w:rPr>
            </w:pPr>
            <w:r>
              <w:rPr>
                <w:rFonts w:hint="eastAsia"/>
              </w:rPr>
              <w:t>16.4</w:t>
            </w:r>
          </w:p>
        </w:tc>
        <w:tc>
          <w:tcPr>
            <w:tcW w:w="1309" w:type="dxa"/>
            <w:noWrap w:val="0"/>
            <w:vAlign w:val="center"/>
          </w:tcPr>
          <w:p w14:paraId="7AAF8B59">
            <w:pPr>
              <w:pStyle w:val="25"/>
              <w:bidi w:val="0"/>
              <w:rPr>
                <w:rFonts w:hint="eastAsia"/>
              </w:rPr>
            </w:pPr>
            <w:r>
              <w:rPr>
                <w:rFonts w:hint="eastAsia"/>
              </w:rPr>
              <w:t>4.0</w:t>
            </w:r>
          </w:p>
        </w:tc>
        <w:tc>
          <w:tcPr>
            <w:tcW w:w="1430" w:type="dxa"/>
            <w:noWrap w:val="0"/>
            <w:vAlign w:val="center"/>
          </w:tcPr>
          <w:p w14:paraId="6E239518">
            <w:pPr>
              <w:pStyle w:val="25"/>
              <w:bidi w:val="0"/>
              <w:rPr>
                <w:rFonts w:hint="eastAsia"/>
              </w:rPr>
            </w:pPr>
            <w:r>
              <w:rPr>
                <w:rFonts w:hint="eastAsia"/>
              </w:rPr>
              <w:t>0.44</w:t>
            </w:r>
          </w:p>
        </w:tc>
        <w:tc>
          <w:tcPr>
            <w:tcW w:w="1430" w:type="dxa"/>
            <w:noWrap w:val="0"/>
            <w:vAlign w:val="center"/>
          </w:tcPr>
          <w:p w14:paraId="74B8F5E8">
            <w:pPr>
              <w:pStyle w:val="25"/>
              <w:bidi w:val="0"/>
              <w:rPr>
                <w:rFonts w:hint="eastAsia"/>
              </w:rPr>
            </w:pPr>
            <w:r>
              <w:rPr>
                <w:rFonts w:hint="eastAsia"/>
              </w:rPr>
              <w:t>0.3</w:t>
            </w:r>
          </w:p>
        </w:tc>
      </w:tr>
    </w:tbl>
    <w:p w14:paraId="31B069BA">
      <w:pPr>
        <w:pStyle w:val="25"/>
        <w:bidi w:val="0"/>
      </w:pPr>
    </w:p>
    <w:p w14:paraId="71317E65">
      <w:pPr>
        <w:pStyle w:val="25"/>
        <w:bidi w:val="0"/>
        <w:rPr>
          <w:rFonts w:hint="eastAsia"/>
        </w:rPr>
      </w:pPr>
      <w:r>
        <w:t>表</w:t>
      </w:r>
      <w:r>
        <w:rPr>
          <w:rFonts w:hint="eastAsia"/>
          <w:lang w:val="en-US" w:eastAsia="zh-CN"/>
        </w:rPr>
        <w:t>3</w:t>
      </w:r>
      <w:r>
        <w:rPr>
          <w:rFonts w:hint="eastAsia"/>
        </w:rPr>
        <w:t>.2-</w:t>
      </w:r>
      <w:r>
        <w:rPr>
          <w:rFonts w:hint="eastAsia"/>
          <w:lang w:val="en-US" w:eastAsia="zh-CN"/>
        </w:rPr>
        <w:t>2</w:t>
      </w:r>
      <w:r>
        <w:rPr>
          <w:rFonts w:hint="eastAsia"/>
        </w:rPr>
        <w:t xml:space="preserve">     农村生活污水污染负荷计算表</w:t>
      </w:r>
    </w:p>
    <w:tbl>
      <w:tblPr>
        <w:tblStyle w:val="20"/>
        <w:tblW w:w="97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30"/>
        <w:gridCol w:w="3522"/>
        <w:gridCol w:w="1809"/>
        <w:gridCol w:w="1805"/>
      </w:tblGrid>
      <w:tr w14:paraId="7A65A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30" w:type="dxa"/>
            <w:vMerge w:val="restart"/>
            <w:noWrap w:val="0"/>
            <w:vAlign w:val="center"/>
          </w:tcPr>
          <w:p w14:paraId="011E870D">
            <w:pPr>
              <w:pStyle w:val="25"/>
              <w:bidi w:val="0"/>
              <w:rPr>
                <w:rFonts w:hint="eastAsia"/>
              </w:rPr>
            </w:pPr>
            <w:r>
              <w:rPr>
                <w:rFonts w:hint="eastAsia"/>
              </w:rPr>
              <w:t>流域</w:t>
            </w:r>
          </w:p>
        </w:tc>
        <w:tc>
          <w:tcPr>
            <w:tcW w:w="3522" w:type="dxa"/>
            <w:vMerge w:val="restart"/>
            <w:noWrap w:val="0"/>
            <w:vAlign w:val="center"/>
          </w:tcPr>
          <w:p w14:paraId="6F4813CE">
            <w:pPr>
              <w:pStyle w:val="25"/>
              <w:bidi w:val="0"/>
              <w:rPr>
                <w:rFonts w:hint="eastAsia"/>
              </w:rPr>
            </w:pPr>
            <w:r>
              <w:rPr>
                <w:rFonts w:hint="eastAsia"/>
              </w:rPr>
              <w:t>农村人口</w:t>
            </w:r>
          </w:p>
        </w:tc>
        <w:tc>
          <w:tcPr>
            <w:tcW w:w="3614" w:type="dxa"/>
            <w:gridSpan w:val="2"/>
            <w:tcBorders>
              <w:right w:val="single" w:color="auto" w:sz="4" w:space="0"/>
            </w:tcBorders>
            <w:noWrap w:val="0"/>
            <w:vAlign w:val="center"/>
          </w:tcPr>
          <w:p w14:paraId="35B6A773">
            <w:pPr>
              <w:pStyle w:val="25"/>
              <w:bidi w:val="0"/>
              <w:rPr>
                <w:rFonts w:hint="eastAsia"/>
              </w:rPr>
            </w:pPr>
            <w:r>
              <w:rPr>
                <w:rFonts w:hint="eastAsia"/>
              </w:rPr>
              <w:t>污染负荷（t/a）</w:t>
            </w:r>
          </w:p>
        </w:tc>
      </w:tr>
      <w:tr w14:paraId="733E5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30" w:type="dxa"/>
            <w:vMerge w:val="continue"/>
            <w:noWrap w:val="0"/>
            <w:vAlign w:val="center"/>
          </w:tcPr>
          <w:p w14:paraId="2F422F44">
            <w:pPr>
              <w:pStyle w:val="25"/>
              <w:bidi w:val="0"/>
              <w:rPr>
                <w:rFonts w:hint="eastAsia"/>
              </w:rPr>
            </w:pPr>
          </w:p>
        </w:tc>
        <w:tc>
          <w:tcPr>
            <w:tcW w:w="3522" w:type="dxa"/>
            <w:vMerge w:val="continue"/>
            <w:noWrap w:val="0"/>
            <w:vAlign w:val="center"/>
          </w:tcPr>
          <w:p w14:paraId="7CAAE0C2">
            <w:pPr>
              <w:pStyle w:val="25"/>
              <w:bidi w:val="0"/>
              <w:rPr>
                <w:rFonts w:hint="eastAsia"/>
              </w:rPr>
            </w:pPr>
          </w:p>
        </w:tc>
        <w:tc>
          <w:tcPr>
            <w:tcW w:w="1809" w:type="dxa"/>
            <w:noWrap w:val="0"/>
            <w:vAlign w:val="center"/>
          </w:tcPr>
          <w:p w14:paraId="69F37E8A">
            <w:pPr>
              <w:pStyle w:val="25"/>
              <w:bidi w:val="0"/>
              <w:rPr>
                <w:rFonts w:hint="eastAsia"/>
              </w:rPr>
            </w:pPr>
            <w:r>
              <w:rPr>
                <w:rFonts w:hint="eastAsia"/>
              </w:rPr>
              <w:t>COD</w:t>
            </w:r>
          </w:p>
        </w:tc>
        <w:tc>
          <w:tcPr>
            <w:tcW w:w="1805" w:type="dxa"/>
            <w:noWrap w:val="0"/>
            <w:vAlign w:val="center"/>
          </w:tcPr>
          <w:p w14:paraId="40E4C6A2">
            <w:pPr>
              <w:pStyle w:val="25"/>
              <w:bidi w:val="0"/>
              <w:rPr>
                <w:rFonts w:hint="eastAsia"/>
              </w:rPr>
            </w:pPr>
            <w:r>
              <w:rPr>
                <w:rFonts w:hint="eastAsia"/>
              </w:rPr>
              <w:t>NH3-N</w:t>
            </w:r>
          </w:p>
        </w:tc>
      </w:tr>
      <w:tr w14:paraId="6396B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30" w:type="dxa"/>
            <w:noWrap w:val="0"/>
            <w:vAlign w:val="center"/>
          </w:tcPr>
          <w:p w14:paraId="5D42762B">
            <w:pPr>
              <w:pStyle w:val="25"/>
              <w:bidi w:val="0"/>
              <w:rPr>
                <w:rFonts w:hint="eastAsia"/>
              </w:rPr>
            </w:pPr>
            <w:r>
              <w:rPr>
                <w:rFonts w:hint="eastAsia"/>
              </w:rPr>
              <w:t>赤溪河流域</w:t>
            </w:r>
          </w:p>
        </w:tc>
        <w:tc>
          <w:tcPr>
            <w:tcW w:w="3522" w:type="dxa"/>
            <w:noWrap w:val="0"/>
            <w:vAlign w:val="center"/>
          </w:tcPr>
          <w:p w14:paraId="0DB54336">
            <w:pPr>
              <w:pStyle w:val="25"/>
              <w:bidi w:val="0"/>
              <w:rPr>
                <w:rFonts w:hint="eastAsia"/>
              </w:rPr>
            </w:pPr>
            <w:r>
              <w:rPr>
                <w:rFonts w:hint="eastAsia"/>
              </w:rPr>
              <w:t>7900</w:t>
            </w:r>
          </w:p>
        </w:tc>
        <w:tc>
          <w:tcPr>
            <w:tcW w:w="1809" w:type="dxa"/>
            <w:noWrap w:val="0"/>
            <w:vAlign w:val="center"/>
          </w:tcPr>
          <w:p w14:paraId="25BFD113">
            <w:pPr>
              <w:pStyle w:val="25"/>
              <w:bidi w:val="0"/>
              <w:rPr>
                <w:rFonts w:hint="eastAsia"/>
              </w:rPr>
            </w:pPr>
            <w:r>
              <w:rPr>
                <w:rFonts w:hint="eastAsia"/>
              </w:rPr>
              <w:t>14.19</w:t>
            </w:r>
          </w:p>
        </w:tc>
        <w:tc>
          <w:tcPr>
            <w:tcW w:w="1805" w:type="dxa"/>
            <w:noWrap w:val="0"/>
            <w:vAlign w:val="center"/>
          </w:tcPr>
          <w:p w14:paraId="4B9AC751">
            <w:pPr>
              <w:pStyle w:val="25"/>
              <w:bidi w:val="0"/>
              <w:rPr>
                <w:rFonts w:hint="eastAsia"/>
              </w:rPr>
            </w:pPr>
            <w:r>
              <w:rPr>
                <w:rFonts w:hint="eastAsia"/>
              </w:rPr>
              <w:t>2.46</w:t>
            </w:r>
          </w:p>
        </w:tc>
      </w:tr>
    </w:tbl>
    <w:p w14:paraId="0B60D045">
      <w:pPr>
        <w:bidi w:val="0"/>
        <w:rPr>
          <w:rFonts w:hint="default"/>
          <w:lang w:val="en-US" w:eastAsia="zh-CN"/>
        </w:rPr>
      </w:pPr>
      <w:r>
        <w:rPr>
          <w:rFonts w:hint="default"/>
        </w:rPr>
        <w:fldChar w:fldCharType="begin"/>
      </w:r>
      <w:r>
        <w:rPr>
          <w:rFonts w:hint="default"/>
        </w:rPr>
        <w:instrText xml:space="preserve"> = 2 \* GB3 </w:instrText>
      </w:r>
      <w:r>
        <w:rPr>
          <w:rFonts w:hint="default"/>
        </w:rPr>
        <w:fldChar w:fldCharType="separate"/>
      </w:r>
      <w:r>
        <w:rPr>
          <w:rFonts w:hint="default"/>
        </w:rPr>
        <w:t>②</w:t>
      </w:r>
      <w:r>
        <w:rPr>
          <w:rFonts w:hint="default"/>
        </w:rPr>
        <w:fldChar w:fldCharType="end"/>
      </w:r>
      <w:r>
        <w:rPr>
          <w:rFonts w:hint="eastAsia"/>
          <w:lang w:val="en-US" w:eastAsia="zh-CN"/>
        </w:rPr>
        <w:t>生活垃圾</w:t>
      </w:r>
    </w:p>
    <w:p w14:paraId="30444538">
      <w:pPr>
        <w:bidi w:val="0"/>
        <w:rPr>
          <w:rFonts w:hint="eastAsia"/>
        </w:rPr>
      </w:pPr>
      <w:r>
        <w:rPr>
          <w:rFonts w:hint="eastAsia"/>
        </w:rPr>
        <w:t>根据调查，赤溪河流域主要分布于农村，受传统生活习惯的影响和现实排污管道、污水处理站、垃圾收集、处理等基础设施建设严重滞后的制约，垃圾处理方面，依然是各家顾各家，各人顾各人。乱倒垃圾、乱丢废弃物的现象较为普遍，严重污染了水环境。随着农村经济建设的快速发展，固体废弃物增多，再加上广大农民环境意识不强，各种包装袋、果皮等物乱扔，村里大街小巷、田边地头、水塘沟渠等随处可见。生活垃圾没有得到处理利用，大部分农村没有固定的集中垃圾堆放点。一些地方农民为了处理方便，把垃圾往河沟里随意倾倒或露天堆放，其渗滤液污染地表水和地下水，导致水环境恶化，使农村饮水安全受到了严重威胁，直接影响了农民群众的身体健康。</w:t>
      </w:r>
    </w:p>
    <w:p w14:paraId="593DC34E">
      <w:pPr>
        <w:bidi w:val="0"/>
        <w:rPr>
          <w:rFonts w:hint="eastAsia"/>
        </w:rPr>
      </w:pPr>
      <w:r>
        <w:rPr>
          <w:rFonts w:hint="eastAsia"/>
        </w:rPr>
        <w:t>农村人均生活垃圾按 0.8kg/（天•人）计算，根据国内外相关垃圾冲刷水分析资料，本规划确定每千克生活垃圾产生COD 0.05kg、氨氮 0.10 g。垃圾入河系数按5%计算，据此计算得到生活垃圾污染负荷，见表：</w:t>
      </w:r>
    </w:p>
    <w:p w14:paraId="4C352BE6">
      <w:pPr>
        <w:pStyle w:val="25"/>
        <w:bidi w:val="0"/>
      </w:pPr>
    </w:p>
    <w:p w14:paraId="0B3D630B">
      <w:pPr>
        <w:pStyle w:val="25"/>
        <w:bidi w:val="0"/>
      </w:pPr>
    </w:p>
    <w:p w14:paraId="6A1407D9">
      <w:pPr>
        <w:pStyle w:val="25"/>
        <w:bidi w:val="0"/>
        <w:rPr>
          <w:rFonts w:hint="eastAsia"/>
        </w:rPr>
      </w:pPr>
      <w:r>
        <w:t>表</w:t>
      </w:r>
      <w:r>
        <w:rPr>
          <w:rFonts w:hint="eastAsia"/>
          <w:lang w:val="en-US" w:eastAsia="zh-CN"/>
        </w:rPr>
        <w:t>3</w:t>
      </w:r>
      <w:r>
        <w:rPr>
          <w:rFonts w:hint="eastAsia"/>
        </w:rPr>
        <w:t>.2-</w:t>
      </w:r>
      <w:r>
        <w:rPr>
          <w:rFonts w:hint="eastAsia"/>
          <w:lang w:val="en-US" w:eastAsia="zh-CN"/>
        </w:rPr>
        <w:t>3</w:t>
      </w:r>
      <w:r>
        <w:rPr>
          <w:rFonts w:hint="eastAsia"/>
        </w:rPr>
        <w:t xml:space="preserve">  生活垃圾污染物污染物排放量</w:t>
      </w:r>
    </w:p>
    <w:p w14:paraId="790F7B83">
      <w:pPr>
        <w:pStyle w:val="25"/>
        <w:bidi w:val="0"/>
      </w:pPr>
    </w:p>
    <w:tbl>
      <w:tblPr>
        <w:tblStyle w:val="20"/>
        <w:tblpPr w:leftFromText="180" w:rightFromText="180" w:vertAnchor="text" w:horzAnchor="page" w:tblpX="1230" w:tblpY="55"/>
        <w:tblOverlap w:val="never"/>
        <w:tblW w:w="9758" w:type="dxa"/>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2474"/>
        <w:gridCol w:w="2729"/>
        <w:gridCol w:w="2729"/>
        <w:gridCol w:w="1826"/>
      </w:tblGrid>
      <w:tr w14:paraId="2A33571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4" w:hRule="atLeast"/>
        </w:trPr>
        <w:tc>
          <w:tcPr>
            <w:tcW w:w="2474" w:type="dxa"/>
            <w:noWrap w:val="0"/>
            <w:vAlign w:val="center"/>
          </w:tcPr>
          <w:p w14:paraId="4D6389C1">
            <w:pPr>
              <w:pStyle w:val="25"/>
              <w:bidi w:val="0"/>
              <w:rPr>
                <w:rFonts w:hint="eastAsia"/>
              </w:rPr>
            </w:pPr>
            <w:r>
              <w:rPr>
                <w:rFonts w:hint="eastAsia"/>
              </w:rPr>
              <w:t>生活垃圾量</w:t>
            </w:r>
          </w:p>
          <w:p w14:paraId="09C25B2F">
            <w:pPr>
              <w:pStyle w:val="25"/>
              <w:bidi w:val="0"/>
              <w:rPr>
                <w:rFonts w:hint="eastAsia"/>
              </w:rPr>
            </w:pPr>
            <w:r>
              <w:rPr>
                <w:rFonts w:hint="eastAsia"/>
              </w:rPr>
              <w:t>（kg/人·d）</w:t>
            </w:r>
          </w:p>
        </w:tc>
        <w:tc>
          <w:tcPr>
            <w:tcW w:w="2729" w:type="dxa"/>
            <w:noWrap w:val="0"/>
            <w:vAlign w:val="center"/>
          </w:tcPr>
          <w:p w14:paraId="67CAAB90">
            <w:pPr>
              <w:pStyle w:val="25"/>
              <w:bidi w:val="0"/>
              <w:rPr>
                <w:rFonts w:hint="eastAsia"/>
              </w:rPr>
            </w:pPr>
            <w:r>
              <w:rPr>
                <w:rFonts w:hint="eastAsia"/>
              </w:rPr>
              <w:t>COD</w:t>
            </w:r>
          </w:p>
          <w:p w14:paraId="5A534168">
            <w:pPr>
              <w:pStyle w:val="25"/>
              <w:bidi w:val="0"/>
              <w:rPr>
                <w:rFonts w:hint="eastAsia"/>
              </w:rPr>
            </w:pPr>
            <w:r>
              <w:rPr>
                <w:rFonts w:hint="eastAsia"/>
              </w:rPr>
              <w:t>（kg/kg垃圾）</w:t>
            </w:r>
          </w:p>
        </w:tc>
        <w:tc>
          <w:tcPr>
            <w:tcW w:w="2729" w:type="dxa"/>
            <w:noWrap w:val="0"/>
            <w:vAlign w:val="center"/>
          </w:tcPr>
          <w:p w14:paraId="3765F42A">
            <w:pPr>
              <w:pStyle w:val="25"/>
              <w:bidi w:val="0"/>
              <w:rPr>
                <w:rFonts w:hint="eastAsia"/>
              </w:rPr>
            </w:pPr>
            <w:r>
              <w:rPr>
                <w:rFonts w:hint="eastAsia"/>
              </w:rPr>
              <w:t>氨氮</w:t>
            </w:r>
          </w:p>
          <w:p w14:paraId="15C08FE6">
            <w:pPr>
              <w:pStyle w:val="25"/>
              <w:bidi w:val="0"/>
              <w:rPr>
                <w:rFonts w:hint="eastAsia"/>
              </w:rPr>
            </w:pPr>
            <w:r>
              <w:rPr>
                <w:rFonts w:hint="eastAsia"/>
              </w:rPr>
              <w:t>（g/kg垃圾）</w:t>
            </w:r>
          </w:p>
        </w:tc>
        <w:tc>
          <w:tcPr>
            <w:tcW w:w="1826" w:type="dxa"/>
            <w:noWrap w:val="0"/>
            <w:vAlign w:val="center"/>
          </w:tcPr>
          <w:p w14:paraId="4A729DEC">
            <w:pPr>
              <w:pStyle w:val="25"/>
              <w:bidi w:val="0"/>
              <w:rPr>
                <w:rFonts w:hint="eastAsia"/>
              </w:rPr>
            </w:pPr>
            <w:r>
              <w:rPr>
                <w:rFonts w:hint="eastAsia"/>
              </w:rPr>
              <w:t>入河系数</w:t>
            </w:r>
          </w:p>
        </w:tc>
      </w:tr>
      <w:tr w14:paraId="138DCD7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93" w:hRule="atLeast"/>
        </w:trPr>
        <w:tc>
          <w:tcPr>
            <w:tcW w:w="2474" w:type="dxa"/>
            <w:noWrap w:val="0"/>
            <w:vAlign w:val="center"/>
          </w:tcPr>
          <w:p w14:paraId="3441B865">
            <w:pPr>
              <w:pStyle w:val="25"/>
              <w:bidi w:val="0"/>
              <w:rPr>
                <w:rFonts w:hint="eastAsia"/>
              </w:rPr>
            </w:pPr>
            <w:r>
              <w:rPr>
                <w:rFonts w:hint="eastAsia"/>
              </w:rPr>
              <w:t>0.8</w:t>
            </w:r>
          </w:p>
        </w:tc>
        <w:tc>
          <w:tcPr>
            <w:tcW w:w="2729" w:type="dxa"/>
            <w:noWrap w:val="0"/>
            <w:vAlign w:val="center"/>
          </w:tcPr>
          <w:p w14:paraId="486E797C">
            <w:pPr>
              <w:pStyle w:val="25"/>
              <w:bidi w:val="0"/>
              <w:rPr>
                <w:rFonts w:hint="eastAsia"/>
              </w:rPr>
            </w:pPr>
            <w:r>
              <w:rPr>
                <w:rFonts w:hint="eastAsia"/>
              </w:rPr>
              <w:t>0.05</w:t>
            </w:r>
          </w:p>
        </w:tc>
        <w:tc>
          <w:tcPr>
            <w:tcW w:w="2729" w:type="dxa"/>
            <w:noWrap w:val="0"/>
            <w:vAlign w:val="center"/>
          </w:tcPr>
          <w:p w14:paraId="3DC5CC85">
            <w:pPr>
              <w:pStyle w:val="25"/>
              <w:bidi w:val="0"/>
              <w:rPr>
                <w:rFonts w:hint="eastAsia"/>
              </w:rPr>
            </w:pPr>
            <w:r>
              <w:rPr>
                <w:rFonts w:hint="eastAsia"/>
              </w:rPr>
              <w:t>0.1</w:t>
            </w:r>
          </w:p>
        </w:tc>
        <w:tc>
          <w:tcPr>
            <w:tcW w:w="1826" w:type="dxa"/>
            <w:noWrap/>
            <w:vAlign w:val="center"/>
          </w:tcPr>
          <w:p w14:paraId="4FE8DF1F">
            <w:pPr>
              <w:pStyle w:val="25"/>
              <w:bidi w:val="0"/>
              <w:rPr>
                <w:rFonts w:hint="eastAsia"/>
              </w:rPr>
            </w:pPr>
            <w:r>
              <w:rPr>
                <w:rFonts w:hint="eastAsia"/>
              </w:rPr>
              <w:t>5%</w:t>
            </w:r>
          </w:p>
        </w:tc>
      </w:tr>
    </w:tbl>
    <w:p w14:paraId="77A88424">
      <w:pPr>
        <w:pStyle w:val="25"/>
        <w:bidi w:val="0"/>
      </w:pPr>
    </w:p>
    <w:p w14:paraId="7B92FE5B">
      <w:pPr>
        <w:pStyle w:val="25"/>
        <w:bidi w:val="0"/>
        <w:rPr>
          <w:rFonts w:hint="eastAsia"/>
        </w:rPr>
      </w:pPr>
      <w:r>
        <w:t>表</w:t>
      </w:r>
      <w:r>
        <w:rPr>
          <w:rFonts w:hint="eastAsia"/>
          <w:lang w:val="en-US" w:eastAsia="zh-CN"/>
        </w:rPr>
        <w:t>3</w:t>
      </w:r>
      <w:r>
        <w:rPr>
          <w:rFonts w:hint="eastAsia"/>
        </w:rPr>
        <w:t>.2-</w:t>
      </w:r>
      <w:r>
        <w:rPr>
          <w:rFonts w:hint="eastAsia"/>
          <w:lang w:val="en-US" w:eastAsia="zh-CN"/>
        </w:rPr>
        <w:t>4</w:t>
      </w:r>
      <w:r>
        <w:rPr>
          <w:rFonts w:hint="eastAsia"/>
        </w:rPr>
        <w:t xml:space="preserve">   生活垃圾污染物污染物负荷计算表</w:t>
      </w:r>
    </w:p>
    <w:tbl>
      <w:tblPr>
        <w:tblStyle w:val="20"/>
        <w:tblW w:w="97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31"/>
        <w:gridCol w:w="2850"/>
        <w:gridCol w:w="2086"/>
        <w:gridCol w:w="2199"/>
      </w:tblGrid>
      <w:tr w14:paraId="132E1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31" w:type="dxa"/>
            <w:vMerge w:val="restart"/>
            <w:noWrap w:val="0"/>
            <w:vAlign w:val="center"/>
          </w:tcPr>
          <w:p w14:paraId="1D41C315">
            <w:pPr>
              <w:pStyle w:val="25"/>
              <w:bidi w:val="0"/>
              <w:rPr>
                <w:rFonts w:hint="eastAsia"/>
              </w:rPr>
            </w:pPr>
            <w:r>
              <w:rPr>
                <w:rFonts w:hint="eastAsia"/>
              </w:rPr>
              <w:t>流域</w:t>
            </w:r>
          </w:p>
        </w:tc>
        <w:tc>
          <w:tcPr>
            <w:tcW w:w="2850" w:type="dxa"/>
            <w:vMerge w:val="restart"/>
            <w:noWrap w:val="0"/>
            <w:vAlign w:val="center"/>
          </w:tcPr>
          <w:p w14:paraId="14287AF0">
            <w:pPr>
              <w:pStyle w:val="25"/>
              <w:bidi w:val="0"/>
              <w:rPr>
                <w:rFonts w:hint="eastAsia"/>
              </w:rPr>
            </w:pPr>
            <w:r>
              <w:rPr>
                <w:rFonts w:hint="eastAsia"/>
              </w:rPr>
              <w:t>垃圾量</w:t>
            </w:r>
          </w:p>
          <w:p w14:paraId="691DD42D">
            <w:pPr>
              <w:pStyle w:val="25"/>
              <w:bidi w:val="0"/>
              <w:rPr>
                <w:rFonts w:hint="eastAsia"/>
              </w:rPr>
            </w:pPr>
            <w:r>
              <w:rPr>
                <w:rFonts w:hint="eastAsia"/>
              </w:rPr>
              <w:t>（t/a）</w:t>
            </w:r>
          </w:p>
        </w:tc>
        <w:tc>
          <w:tcPr>
            <w:tcW w:w="4285" w:type="dxa"/>
            <w:gridSpan w:val="2"/>
            <w:tcBorders>
              <w:right w:val="single" w:color="auto" w:sz="4" w:space="0"/>
            </w:tcBorders>
            <w:noWrap w:val="0"/>
            <w:vAlign w:val="center"/>
          </w:tcPr>
          <w:p w14:paraId="2DADDF96">
            <w:pPr>
              <w:pStyle w:val="25"/>
              <w:bidi w:val="0"/>
              <w:rPr>
                <w:rFonts w:hint="eastAsia"/>
              </w:rPr>
            </w:pPr>
            <w:r>
              <w:rPr>
                <w:rFonts w:hint="eastAsia"/>
              </w:rPr>
              <w:t>污染负荷（t/a）</w:t>
            </w:r>
          </w:p>
        </w:tc>
      </w:tr>
      <w:tr w14:paraId="6239C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31" w:type="dxa"/>
            <w:vMerge w:val="continue"/>
            <w:noWrap w:val="0"/>
            <w:vAlign w:val="center"/>
          </w:tcPr>
          <w:p w14:paraId="44CA8B67">
            <w:pPr>
              <w:pStyle w:val="25"/>
              <w:bidi w:val="0"/>
              <w:rPr>
                <w:rFonts w:hint="eastAsia"/>
              </w:rPr>
            </w:pPr>
          </w:p>
        </w:tc>
        <w:tc>
          <w:tcPr>
            <w:tcW w:w="2850" w:type="dxa"/>
            <w:vMerge w:val="continue"/>
            <w:noWrap w:val="0"/>
            <w:vAlign w:val="center"/>
          </w:tcPr>
          <w:p w14:paraId="6D435FCC">
            <w:pPr>
              <w:pStyle w:val="25"/>
              <w:bidi w:val="0"/>
              <w:rPr>
                <w:rFonts w:hint="eastAsia"/>
              </w:rPr>
            </w:pPr>
          </w:p>
        </w:tc>
        <w:tc>
          <w:tcPr>
            <w:tcW w:w="2086" w:type="dxa"/>
            <w:noWrap w:val="0"/>
            <w:vAlign w:val="center"/>
          </w:tcPr>
          <w:p w14:paraId="230980AF">
            <w:pPr>
              <w:pStyle w:val="25"/>
              <w:bidi w:val="0"/>
              <w:rPr>
                <w:rFonts w:hint="eastAsia"/>
              </w:rPr>
            </w:pPr>
            <w:r>
              <w:rPr>
                <w:rFonts w:hint="eastAsia"/>
              </w:rPr>
              <w:t>COD</w:t>
            </w:r>
          </w:p>
        </w:tc>
        <w:tc>
          <w:tcPr>
            <w:tcW w:w="2199" w:type="dxa"/>
            <w:noWrap w:val="0"/>
            <w:vAlign w:val="center"/>
          </w:tcPr>
          <w:p w14:paraId="082AC89B">
            <w:pPr>
              <w:pStyle w:val="25"/>
              <w:bidi w:val="0"/>
              <w:rPr>
                <w:rFonts w:hint="eastAsia"/>
              </w:rPr>
            </w:pPr>
            <w:r>
              <w:rPr>
                <w:rFonts w:hint="eastAsia"/>
              </w:rPr>
              <w:t>NH3-N</w:t>
            </w:r>
          </w:p>
        </w:tc>
      </w:tr>
      <w:tr w14:paraId="3F610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31" w:type="dxa"/>
            <w:noWrap w:val="0"/>
            <w:vAlign w:val="center"/>
          </w:tcPr>
          <w:p w14:paraId="2FB20208">
            <w:pPr>
              <w:pStyle w:val="25"/>
              <w:bidi w:val="0"/>
              <w:rPr>
                <w:rFonts w:hint="eastAsia"/>
              </w:rPr>
            </w:pPr>
            <w:r>
              <w:rPr>
                <w:rFonts w:hint="eastAsia"/>
              </w:rPr>
              <w:t>赤溪河流域</w:t>
            </w:r>
          </w:p>
        </w:tc>
        <w:tc>
          <w:tcPr>
            <w:tcW w:w="2850" w:type="dxa"/>
            <w:noWrap w:val="0"/>
            <w:vAlign w:val="center"/>
          </w:tcPr>
          <w:p w14:paraId="66C19618">
            <w:pPr>
              <w:pStyle w:val="25"/>
              <w:bidi w:val="0"/>
              <w:rPr>
                <w:rFonts w:hint="eastAsia"/>
              </w:rPr>
            </w:pPr>
            <w:r>
              <w:rPr>
                <w:rFonts w:hint="eastAsia"/>
              </w:rPr>
              <w:t>2306.8</w:t>
            </w:r>
          </w:p>
        </w:tc>
        <w:tc>
          <w:tcPr>
            <w:tcW w:w="2086" w:type="dxa"/>
            <w:noWrap w:val="0"/>
            <w:vAlign w:val="center"/>
          </w:tcPr>
          <w:p w14:paraId="35AEE4DC">
            <w:pPr>
              <w:pStyle w:val="25"/>
              <w:bidi w:val="0"/>
              <w:rPr>
                <w:rFonts w:hint="eastAsia"/>
              </w:rPr>
            </w:pPr>
            <w:r>
              <w:rPr>
                <w:rFonts w:hint="eastAsia"/>
              </w:rPr>
              <w:t>5.77</w:t>
            </w:r>
          </w:p>
        </w:tc>
        <w:tc>
          <w:tcPr>
            <w:tcW w:w="2199" w:type="dxa"/>
            <w:noWrap w:val="0"/>
            <w:vAlign w:val="center"/>
          </w:tcPr>
          <w:p w14:paraId="7464CB04">
            <w:pPr>
              <w:pStyle w:val="25"/>
              <w:bidi w:val="0"/>
              <w:rPr>
                <w:rFonts w:hint="eastAsia"/>
              </w:rPr>
            </w:pPr>
            <w:r>
              <w:rPr>
                <w:rFonts w:hint="eastAsia"/>
              </w:rPr>
              <w:t>0.01</w:t>
            </w:r>
          </w:p>
        </w:tc>
      </w:tr>
    </w:tbl>
    <w:p w14:paraId="2F56C792">
      <w:pPr>
        <w:pStyle w:val="25"/>
        <w:bidi w:val="0"/>
        <w:rPr>
          <w:rFonts w:hint="default"/>
        </w:rPr>
      </w:pPr>
    </w:p>
    <w:p w14:paraId="149BB1A5">
      <w:pPr>
        <w:spacing w:line="360" w:lineRule="auto"/>
        <w:ind w:firstLine="640" w:firstLineChars="200"/>
        <w:rPr>
          <w:rFonts w:hint="default" w:ascii="Times New Roman" w:hAnsi="Times New Roman" w:eastAsiaTheme="minorEastAsia"/>
          <w:snapToGrid w:val="0"/>
          <w:kern w:val="2"/>
        </w:rPr>
      </w:pPr>
      <w:r>
        <w:rPr>
          <w:rFonts w:hint="default" w:asciiTheme="minorEastAsia" w:hAnsiTheme="minorEastAsia" w:eastAsiaTheme="minorEastAsia"/>
          <w:snapToGrid w:val="0"/>
          <w:kern w:val="2"/>
        </w:rPr>
        <w:fldChar w:fldCharType="begin"/>
      </w:r>
      <w:r>
        <w:rPr>
          <w:rFonts w:hint="default" w:asciiTheme="minorEastAsia" w:hAnsiTheme="minorEastAsia" w:eastAsiaTheme="minorEastAsia"/>
          <w:snapToGrid w:val="0"/>
          <w:kern w:val="2"/>
        </w:rPr>
        <w:instrText xml:space="preserve"> = 3 \* GB3 </w:instrText>
      </w:r>
      <w:r>
        <w:rPr>
          <w:rFonts w:hint="default" w:asciiTheme="minorEastAsia" w:hAnsiTheme="minorEastAsia" w:eastAsiaTheme="minorEastAsia"/>
          <w:snapToGrid w:val="0"/>
          <w:kern w:val="2"/>
        </w:rPr>
        <w:fldChar w:fldCharType="separate"/>
      </w:r>
      <w:r>
        <w:rPr>
          <w:rFonts w:hint="default" w:asciiTheme="minorEastAsia" w:hAnsiTheme="minorEastAsia" w:eastAsiaTheme="minorEastAsia"/>
          <w:snapToGrid w:val="0"/>
          <w:kern w:val="2"/>
        </w:rPr>
        <w:t>③</w:t>
      </w:r>
      <w:r>
        <w:rPr>
          <w:rFonts w:hint="default" w:asciiTheme="minorEastAsia" w:hAnsiTheme="minorEastAsia" w:eastAsiaTheme="minorEastAsia"/>
          <w:snapToGrid w:val="0"/>
          <w:kern w:val="2"/>
        </w:rPr>
        <w:fldChar w:fldCharType="end"/>
      </w:r>
      <w:r>
        <w:rPr>
          <w:rFonts w:hint="default" w:ascii="Times New Roman" w:hAnsi="Times New Roman" w:eastAsiaTheme="minorEastAsia"/>
          <w:snapToGrid w:val="0"/>
          <w:kern w:val="2"/>
        </w:rPr>
        <w:t>农村生活污污染小结</w:t>
      </w:r>
    </w:p>
    <w:p w14:paraId="40E89FA7">
      <w:pPr>
        <w:spacing w:line="360" w:lineRule="auto"/>
        <w:ind w:firstLine="640" w:firstLineChars="200"/>
        <w:rPr>
          <w:rFonts w:hint="default" w:ascii="Times New Roman" w:hAnsi="Times New Roman" w:eastAsiaTheme="minorEastAsia"/>
          <w:snapToGrid w:val="0"/>
        </w:rPr>
      </w:pPr>
      <w:r>
        <w:rPr>
          <w:rFonts w:hint="default" w:ascii="Times New Roman" w:hAnsi="Times New Roman" w:eastAsiaTheme="minorEastAsia"/>
          <w:snapToGrid w:val="0"/>
          <w:kern w:val="2"/>
        </w:rPr>
        <w:t>根据污染产生量和污染负荷削减量可知，流域内农村</w:t>
      </w:r>
      <w:r>
        <w:rPr>
          <w:rFonts w:hint="eastAsia" w:ascii="Times New Roman" w:hAnsi="Times New Roman" w:eastAsiaTheme="minorEastAsia"/>
          <w:snapToGrid w:val="0"/>
          <w:kern w:val="2"/>
          <w:lang w:val="en-US" w:eastAsia="zh-CN"/>
        </w:rPr>
        <w:t>生活</w:t>
      </w:r>
      <w:r>
        <w:rPr>
          <w:rFonts w:hint="default" w:ascii="Times New Roman" w:hAnsi="Times New Roman" w:eastAsiaTheme="minorEastAsia"/>
          <w:snapToGrid w:val="0"/>
          <w:kern w:val="2"/>
        </w:rPr>
        <w:t>污染排放负荷为COD</w:t>
      </w:r>
      <w:r>
        <w:rPr>
          <w:rFonts w:hint="default" w:ascii="Times New Roman" w:hAnsi="Times New Roman" w:eastAsiaTheme="minorEastAsia"/>
          <w:snapToGrid w:val="0"/>
          <w:color w:val="FF0000"/>
          <w:kern w:val="2"/>
          <w:highlight w:val="none"/>
        </w:rPr>
        <w:t xml:space="preserve"> </w:t>
      </w:r>
      <w:r>
        <w:rPr>
          <w:rFonts w:hint="eastAsia" w:ascii="Times New Roman" w:hAnsi="Times New Roman" w:eastAsiaTheme="minorEastAsia"/>
          <w:snapToGrid w:val="0"/>
          <w:kern w:val="2"/>
          <w:highlight w:val="none"/>
          <w:lang w:val="en-US" w:eastAsia="zh-CN"/>
        </w:rPr>
        <w:t>19.96</w:t>
      </w:r>
      <w:r>
        <w:rPr>
          <w:rFonts w:hint="default" w:ascii="Times New Roman" w:hAnsi="Times New Roman" w:eastAsiaTheme="minorEastAsia"/>
          <w:snapToGrid w:val="0"/>
          <w:kern w:val="2"/>
          <w:highlight w:val="none"/>
        </w:rPr>
        <w:t>吨/年、NH</w:t>
      </w:r>
      <w:r>
        <w:rPr>
          <w:rFonts w:hint="default" w:ascii="Times New Roman" w:hAnsi="Times New Roman" w:eastAsiaTheme="minorEastAsia"/>
          <w:snapToGrid w:val="0"/>
          <w:kern w:val="2"/>
          <w:highlight w:val="none"/>
          <w:vertAlign w:val="subscript"/>
        </w:rPr>
        <w:t>3</w:t>
      </w:r>
      <w:r>
        <w:rPr>
          <w:rFonts w:hint="default" w:ascii="Times New Roman" w:hAnsi="Times New Roman" w:eastAsiaTheme="minorEastAsia"/>
          <w:snapToGrid w:val="0"/>
          <w:kern w:val="2"/>
          <w:highlight w:val="none"/>
        </w:rPr>
        <w:t xml:space="preserve">-N </w:t>
      </w:r>
      <w:r>
        <w:rPr>
          <w:rFonts w:hint="eastAsia" w:ascii="Times New Roman" w:hAnsi="Times New Roman" w:eastAsiaTheme="minorEastAsia"/>
          <w:snapToGrid w:val="0"/>
          <w:kern w:val="2"/>
          <w:highlight w:val="none"/>
          <w:lang w:val="en-US" w:eastAsia="zh-CN"/>
        </w:rPr>
        <w:t>2.47</w:t>
      </w:r>
      <w:r>
        <w:rPr>
          <w:rFonts w:hint="default" w:ascii="Times New Roman" w:hAnsi="Times New Roman" w:eastAsiaTheme="minorEastAsia"/>
          <w:snapToGrid w:val="0"/>
          <w:kern w:val="2"/>
          <w:highlight w:val="none"/>
        </w:rPr>
        <w:t>吨/年</w:t>
      </w:r>
      <w:r>
        <w:rPr>
          <w:rFonts w:hint="default" w:ascii="Times New Roman" w:hAnsi="Times New Roman" w:eastAsiaTheme="minorEastAsia"/>
          <w:snapToGrid w:val="0"/>
          <w:kern w:val="2"/>
        </w:rPr>
        <w:t>，见下表3.2-5。</w:t>
      </w:r>
    </w:p>
    <w:p w14:paraId="7649728E">
      <w:pPr>
        <w:pStyle w:val="25"/>
        <w:bidi w:val="0"/>
        <w:rPr>
          <w:rFonts w:hint="default"/>
        </w:rPr>
      </w:pPr>
      <w:r>
        <w:rPr>
          <w:rFonts w:hint="default"/>
        </w:rPr>
        <w:t xml:space="preserve">表3.2-5 </w:t>
      </w:r>
      <w:r>
        <w:rPr>
          <w:rFonts w:hint="eastAsia"/>
          <w:lang w:val="en-US" w:eastAsia="zh-CN"/>
        </w:rPr>
        <w:t xml:space="preserve">  </w:t>
      </w:r>
      <w:r>
        <w:rPr>
          <w:rFonts w:hint="default"/>
        </w:rPr>
        <w:t>流域农村生活污水污染入河排放负荷</w:t>
      </w:r>
    </w:p>
    <w:tbl>
      <w:tblPr>
        <w:tblStyle w:val="20"/>
        <w:tblW w:w="9762" w:type="dxa"/>
        <w:jc w:val="center"/>
        <w:tblLayout w:type="fixed"/>
        <w:tblCellMar>
          <w:top w:w="0" w:type="dxa"/>
          <w:left w:w="108" w:type="dxa"/>
          <w:bottom w:w="0" w:type="dxa"/>
          <w:right w:w="108" w:type="dxa"/>
        </w:tblCellMar>
      </w:tblPr>
      <w:tblGrid>
        <w:gridCol w:w="2229"/>
        <w:gridCol w:w="1859"/>
        <w:gridCol w:w="4184"/>
        <w:gridCol w:w="1490"/>
      </w:tblGrid>
      <w:tr w14:paraId="77DAE25B">
        <w:tblPrEx>
          <w:tblCellMar>
            <w:top w:w="0" w:type="dxa"/>
            <w:left w:w="108" w:type="dxa"/>
            <w:bottom w:w="0" w:type="dxa"/>
            <w:right w:w="108" w:type="dxa"/>
          </w:tblCellMar>
        </w:tblPrEx>
        <w:trPr>
          <w:trHeight w:val="454" w:hRule="atLeast"/>
          <w:tblHeader/>
          <w:jc w:val="center"/>
        </w:trPr>
        <w:tc>
          <w:tcPr>
            <w:tcW w:w="222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A7022E9">
            <w:pPr>
              <w:pStyle w:val="25"/>
              <w:bidi w:val="0"/>
              <w:rPr>
                <w:rFonts w:hint="default"/>
              </w:rPr>
            </w:pPr>
            <w:r>
              <w:t>行政村</w:t>
            </w:r>
          </w:p>
        </w:tc>
        <w:tc>
          <w:tcPr>
            <w:tcW w:w="1859" w:type="dxa"/>
            <w:tcBorders>
              <w:top w:val="single" w:color="auto" w:sz="4" w:space="0"/>
              <w:left w:val="nil"/>
              <w:bottom w:val="single" w:color="auto" w:sz="4" w:space="0"/>
              <w:right w:val="single" w:color="auto" w:sz="4" w:space="0"/>
            </w:tcBorders>
            <w:shd w:val="clear" w:color="auto" w:fill="auto"/>
            <w:vAlign w:val="center"/>
          </w:tcPr>
          <w:p w14:paraId="5B01865C">
            <w:pPr>
              <w:pStyle w:val="25"/>
              <w:bidi w:val="0"/>
              <w:rPr>
                <w:rFonts w:hint="default"/>
              </w:rPr>
            </w:pPr>
            <w:r>
              <w:t>常住人口</w:t>
            </w:r>
          </w:p>
        </w:tc>
        <w:tc>
          <w:tcPr>
            <w:tcW w:w="4184" w:type="dxa"/>
            <w:tcBorders>
              <w:top w:val="single" w:color="auto" w:sz="4" w:space="0"/>
              <w:left w:val="nil"/>
              <w:bottom w:val="single" w:color="auto" w:sz="4" w:space="0"/>
              <w:right w:val="single" w:color="auto" w:sz="4" w:space="0"/>
            </w:tcBorders>
            <w:shd w:val="clear" w:color="auto" w:fill="auto"/>
            <w:vAlign w:val="center"/>
          </w:tcPr>
          <w:p w14:paraId="27DC663B">
            <w:pPr>
              <w:pStyle w:val="25"/>
              <w:bidi w:val="0"/>
              <w:rPr>
                <w:rFonts w:hint="default"/>
              </w:rPr>
            </w:pPr>
            <w:r>
              <w:t>入河污染负荷（吨/年）</w:t>
            </w:r>
          </w:p>
        </w:tc>
        <w:tc>
          <w:tcPr>
            <w:tcW w:w="1490" w:type="dxa"/>
            <w:tcBorders>
              <w:top w:val="single" w:color="auto" w:sz="4" w:space="0"/>
              <w:left w:val="nil"/>
              <w:bottom w:val="single" w:color="auto" w:sz="4" w:space="0"/>
              <w:right w:val="single" w:color="auto" w:sz="4" w:space="0"/>
            </w:tcBorders>
            <w:shd w:val="clear" w:color="auto" w:fill="auto"/>
            <w:vAlign w:val="center"/>
          </w:tcPr>
          <w:p w14:paraId="70E696A4">
            <w:pPr>
              <w:pStyle w:val="25"/>
              <w:bidi w:val="0"/>
            </w:pPr>
          </w:p>
        </w:tc>
      </w:tr>
      <w:tr w14:paraId="0679F064">
        <w:tblPrEx>
          <w:tblCellMar>
            <w:top w:w="0" w:type="dxa"/>
            <w:left w:w="108" w:type="dxa"/>
            <w:bottom w:w="0" w:type="dxa"/>
            <w:right w:w="108" w:type="dxa"/>
          </w:tblCellMar>
        </w:tblPrEx>
        <w:trPr>
          <w:trHeight w:val="454" w:hRule="atLeast"/>
          <w:tblHeader/>
          <w:jc w:val="center"/>
        </w:trPr>
        <w:tc>
          <w:tcPr>
            <w:tcW w:w="2229" w:type="dxa"/>
            <w:vMerge w:val="continue"/>
            <w:tcBorders>
              <w:top w:val="single" w:color="auto" w:sz="4" w:space="0"/>
              <w:left w:val="single" w:color="auto" w:sz="4" w:space="0"/>
              <w:bottom w:val="single" w:color="auto" w:sz="4" w:space="0"/>
              <w:right w:val="single" w:color="auto" w:sz="4" w:space="0"/>
            </w:tcBorders>
            <w:vAlign w:val="center"/>
          </w:tcPr>
          <w:p w14:paraId="4ACEEF6A">
            <w:pPr>
              <w:pStyle w:val="25"/>
              <w:bidi w:val="0"/>
              <w:rPr>
                <w:rFonts w:hint="default"/>
              </w:rPr>
            </w:pPr>
          </w:p>
        </w:tc>
        <w:tc>
          <w:tcPr>
            <w:tcW w:w="1859" w:type="dxa"/>
            <w:tcBorders>
              <w:top w:val="nil"/>
              <w:left w:val="nil"/>
              <w:bottom w:val="single" w:color="auto" w:sz="4" w:space="0"/>
              <w:right w:val="single" w:color="auto" w:sz="4" w:space="0"/>
            </w:tcBorders>
            <w:shd w:val="clear" w:color="auto" w:fill="auto"/>
            <w:vAlign w:val="center"/>
          </w:tcPr>
          <w:p w14:paraId="6A89EEF0">
            <w:pPr>
              <w:pStyle w:val="25"/>
              <w:bidi w:val="0"/>
              <w:rPr>
                <w:rFonts w:hint="default"/>
              </w:rPr>
            </w:pPr>
            <w:r>
              <w:t>（人）</w:t>
            </w:r>
          </w:p>
        </w:tc>
        <w:tc>
          <w:tcPr>
            <w:tcW w:w="4184" w:type="dxa"/>
            <w:tcBorders>
              <w:top w:val="nil"/>
              <w:left w:val="nil"/>
              <w:bottom w:val="single" w:color="auto" w:sz="4" w:space="0"/>
              <w:right w:val="single" w:color="auto" w:sz="4" w:space="0"/>
            </w:tcBorders>
            <w:shd w:val="clear" w:color="auto" w:fill="auto"/>
            <w:vAlign w:val="center"/>
          </w:tcPr>
          <w:p w14:paraId="1A87075B">
            <w:pPr>
              <w:pStyle w:val="25"/>
              <w:bidi w:val="0"/>
              <w:rPr>
                <w:rFonts w:hint="default"/>
              </w:rPr>
            </w:pPr>
            <w:r>
              <w:t>COD</w:t>
            </w:r>
          </w:p>
        </w:tc>
        <w:tc>
          <w:tcPr>
            <w:tcW w:w="1490" w:type="dxa"/>
            <w:tcBorders>
              <w:top w:val="nil"/>
              <w:left w:val="nil"/>
              <w:bottom w:val="single" w:color="auto" w:sz="4" w:space="0"/>
              <w:right w:val="single" w:color="auto" w:sz="4" w:space="0"/>
            </w:tcBorders>
            <w:shd w:val="clear" w:color="auto" w:fill="auto"/>
            <w:vAlign w:val="center"/>
          </w:tcPr>
          <w:p w14:paraId="41883268">
            <w:pPr>
              <w:pStyle w:val="25"/>
              <w:bidi w:val="0"/>
              <w:rPr>
                <w:rFonts w:hint="default"/>
              </w:rPr>
            </w:pPr>
            <w:r>
              <w:t>NH3-N</w:t>
            </w:r>
          </w:p>
        </w:tc>
      </w:tr>
      <w:tr w14:paraId="4843EE1F">
        <w:tblPrEx>
          <w:tblCellMar>
            <w:top w:w="0" w:type="dxa"/>
            <w:left w:w="108" w:type="dxa"/>
            <w:bottom w:w="0" w:type="dxa"/>
            <w:right w:w="108" w:type="dxa"/>
          </w:tblCellMar>
        </w:tblPrEx>
        <w:trPr>
          <w:trHeight w:val="454" w:hRule="atLeast"/>
          <w:jc w:val="center"/>
        </w:trPr>
        <w:tc>
          <w:tcPr>
            <w:tcW w:w="2229" w:type="dxa"/>
            <w:tcBorders>
              <w:top w:val="nil"/>
              <w:left w:val="single" w:color="auto" w:sz="4" w:space="0"/>
              <w:bottom w:val="single" w:color="auto" w:sz="4" w:space="0"/>
              <w:right w:val="single" w:color="auto" w:sz="4" w:space="0"/>
            </w:tcBorders>
            <w:shd w:val="clear" w:color="auto" w:fill="auto"/>
            <w:noWrap/>
            <w:vAlign w:val="center"/>
          </w:tcPr>
          <w:p w14:paraId="75A45C61">
            <w:pPr>
              <w:pStyle w:val="25"/>
              <w:bidi w:val="0"/>
              <w:rPr>
                <w:rFonts w:hint="default"/>
                <w:lang w:val="en-US" w:eastAsia="zh-CN"/>
              </w:rPr>
            </w:pPr>
            <w:r>
              <w:rPr>
                <w:rFonts w:hint="eastAsia"/>
                <w:lang w:val="en-US" w:eastAsia="zh-CN"/>
              </w:rPr>
              <w:t>赤溪河流域</w:t>
            </w:r>
          </w:p>
        </w:tc>
        <w:tc>
          <w:tcPr>
            <w:tcW w:w="1859" w:type="dxa"/>
            <w:tcBorders>
              <w:top w:val="nil"/>
              <w:left w:val="nil"/>
              <w:bottom w:val="single" w:color="auto" w:sz="4" w:space="0"/>
              <w:right w:val="single" w:color="auto" w:sz="4" w:space="0"/>
            </w:tcBorders>
            <w:shd w:val="clear" w:color="auto" w:fill="auto"/>
            <w:noWrap/>
            <w:vAlign w:val="center"/>
          </w:tcPr>
          <w:p w14:paraId="6E4F6864">
            <w:pPr>
              <w:pStyle w:val="25"/>
              <w:bidi w:val="0"/>
              <w:rPr>
                <w:rFonts w:hint="default"/>
                <w:lang w:val="en-US" w:eastAsia="zh-CN"/>
              </w:rPr>
            </w:pPr>
            <w:r>
              <w:rPr>
                <w:rFonts w:hint="eastAsia"/>
                <w:lang w:val="en-US" w:eastAsia="zh-CN"/>
              </w:rPr>
              <w:t>7900</w:t>
            </w:r>
          </w:p>
        </w:tc>
        <w:tc>
          <w:tcPr>
            <w:tcW w:w="4184" w:type="dxa"/>
            <w:tcBorders>
              <w:top w:val="nil"/>
              <w:left w:val="nil"/>
              <w:bottom w:val="single" w:color="auto" w:sz="4" w:space="0"/>
              <w:right w:val="single" w:color="auto" w:sz="4" w:space="0"/>
            </w:tcBorders>
            <w:shd w:val="clear" w:color="auto" w:fill="auto"/>
            <w:noWrap/>
            <w:vAlign w:val="center"/>
          </w:tcPr>
          <w:p w14:paraId="7919A7AA">
            <w:pPr>
              <w:pStyle w:val="25"/>
              <w:bidi w:val="0"/>
              <w:rPr>
                <w:rFonts w:hint="default"/>
                <w:lang w:val="en-US" w:eastAsia="zh-CN"/>
              </w:rPr>
            </w:pPr>
            <w:r>
              <w:rPr>
                <w:rFonts w:hint="eastAsia"/>
                <w:lang w:val="en-US" w:eastAsia="zh-CN"/>
              </w:rPr>
              <w:t>19.96</w:t>
            </w:r>
          </w:p>
        </w:tc>
        <w:tc>
          <w:tcPr>
            <w:tcW w:w="1490" w:type="dxa"/>
            <w:tcBorders>
              <w:top w:val="nil"/>
              <w:left w:val="nil"/>
              <w:bottom w:val="single" w:color="auto" w:sz="4" w:space="0"/>
              <w:right w:val="single" w:color="auto" w:sz="4" w:space="0"/>
            </w:tcBorders>
            <w:shd w:val="clear" w:color="auto" w:fill="auto"/>
            <w:noWrap/>
            <w:vAlign w:val="center"/>
          </w:tcPr>
          <w:p w14:paraId="089C26EE">
            <w:pPr>
              <w:pStyle w:val="25"/>
              <w:bidi w:val="0"/>
              <w:rPr>
                <w:rFonts w:hint="default"/>
                <w:lang w:val="en-US" w:eastAsia="zh-CN"/>
              </w:rPr>
            </w:pPr>
            <w:r>
              <w:rPr>
                <w:rFonts w:hint="eastAsia"/>
                <w:lang w:val="en-US" w:eastAsia="zh-CN"/>
              </w:rPr>
              <w:t>2.47</w:t>
            </w:r>
          </w:p>
        </w:tc>
      </w:tr>
    </w:tbl>
    <w:p w14:paraId="441884F3">
      <w:pPr>
        <w:keepNext w:val="0"/>
        <w:keepLines w:val="0"/>
        <w:pageBreakBefore w:val="0"/>
        <w:widowControl w:val="0"/>
        <w:numPr>
          <w:ilvl w:val="0"/>
          <w:numId w:val="10"/>
        </w:numPr>
        <w:kinsoku/>
        <w:wordWrap/>
        <w:overflowPunct/>
        <w:topLinePunct w:val="0"/>
        <w:autoSpaceDE w:val="0"/>
        <w:autoSpaceDN w:val="0"/>
        <w:bidi w:val="0"/>
        <w:adjustRightInd/>
        <w:snapToGrid/>
        <w:ind w:left="0" w:firstLine="0" w:firstLineChars="0"/>
        <w:textAlignment w:val="auto"/>
        <w:rPr>
          <w:rFonts w:hint="eastAsia"/>
          <w:lang w:val="en-US" w:eastAsia="zh-CN"/>
        </w:rPr>
      </w:pPr>
      <w:r>
        <w:rPr>
          <w:rFonts w:hint="eastAsia"/>
          <w:lang w:val="en-US" w:eastAsia="zh-CN"/>
        </w:rPr>
        <w:t>畜禽养殖情况</w:t>
      </w:r>
    </w:p>
    <w:p w14:paraId="7F283DDB">
      <w:pPr>
        <w:autoSpaceDE w:val="0"/>
        <w:autoSpaceDN w:val="0"/>
        <w:adjustRightInd w:val="0"/>
        <w:snapToGrid w:val="0"/>
        <w:spacing w:line="600" w:lineRule="exact"/>
        <w:ind w:firstLine="600" w:firstLineChars="200"/>
        <w:rPr>
          <w:rFonts w:hint="eastAsia" w:hAnsi="宋体"/>
          <w:color w:val="auto"/>
          <w:sz w:val="30"/>
          <w:szCs w:val="30"/>
          <w:lang w:val="en-US" w:eastAsia="zh-CN"/>
        </w:rPr>
      </w:pPr>
      <w:r>
        <w:rPr>
          <w:rFonts w:hint="eastAsia" w:ascii="方正仿宋_GBK" w:hAnsi="宋体" w:eastAsia="方正仿宋_GBK"/>
          <w:color w:val="auto"/>
          <w:sz w:val="30"/>
          <w:szCs w:val="30"/>
        </w:rPr>
        <w:t>赤溪河流域内共有规模化养殖企业</w:t>
      </w:r>
      <w:r>
        <w:rPr>
          <w:rFonts w:hint="eastAsia" w:hAnsi="宋体"/>
          <w:color w:val="auto"/>
          <w:sz w:val="30"/>
          <w:szCs w:val="30"/>
          <w:lang w:val="en-US" w:eastAsia="zh-CN"/>
        </w:rPr>
        <w:t>5</w:t>
      </w:r>
      <w:r>
        <w:rPr>
          <w:rFonts w:hint="eastAsia" w:ascii="方正仿宋_GBK" w:hAnsi="宋体" w:eastAsia="方正仿宋_GBK"/>
          <w:color w:val="auto"/>
          <w:sz w:val="30"/>
          <w:szCs w:val="30"/>
        </w:rPr>
        <w:t>家，分别为</w:t>
      </w:r>
      <w:r>
        <w:rPr>
          <w:rFonts w:hint="default" w:ascii="方正仿宋_GBK" w:hAnsi="宋体" w:eastAsia="方正仿宋_GBK"/>
          <w:color w:val="auto"/>
          <w:sz w:val="30"/>
          <w:szCs w:val="30"/>
        </w:rPr>
        <w:t>丰都县万民肉兔养殖专业合作社</w:t>
      </w:r>
      <w:r>
        <w:rPr>
          <w:rFonts w:hint="eastAsia" w:ascii="方正仿宋_GBK" w:hAnsi="宋体" w:eastAsia="方正仿宋_GBK"/>
          <w:color w:val="auto"/>
          <w:sz w:val="30"/>
          <w:szCs w:val="30"/>
          <w:lang w:eastAsia="zh-CN"/>
        </w:rPr>
        <w:t>、重庆市禧增农业开发有限公司、秦廷国生猪养殖场、丰都县淑华畜牧养殖场</w:t>
      </w:r>
      <w:r>
        <w:rPr>
          <w:rFonts w:hint="eastAsia" w:hAnsi="宋体"/>
          <w:color w:val="auto"/>
          <w:sz w:val="30"/>
          <w:szCs w:val="30"/>
          <w:lang w:val="en-US" w:eastAsia="zh-CN"/>
        </w:rPr>
        <w:t>和鸿态养殖场</w:t>
      </w:r>
      <w:r>
        <w:rPr>
          <w:rFonts w:hint="eastAsia" w:ascii="方正仿宋_GBK" w:hAnsi="宋体" w:eastAsia="方正仿宋_GBK"/>
          <w:color w:val="auto"/>
          <w:sz w:val="30"/>
          <w:szCs w:val="30"/>
        </w:rPr>
        <w:t>。养殖场污染处理设施多为</w:t>
      </w:r>
      <w:r>
        <w:rPr>
          <w:rFonts w:hint="eastAsia" w:hAnsi="宋体"/>
          <w:color w:val="auto"/>
          <w:sz w:val="30"/>
          <w:szCs w:val="30"/>
          <w:lang w:val="en-US" w:eastAsia="zh-CN"/>
        </w:rPr>
        <w:t>沼气池</w:t>
      </w:r>
      <w:r>
        <w:rPr>
          <w:rFonts w:hint="eastAsia" w:ascii="方正仿宋_GBK" w:hAnsi="宋体" w:eastAsia="方正仿宋_GBK"/>
          <w:color w:val="auto"/>
          <w:sz w:val="30"/>
          <w:szCs w:val="30"/>
        </w:rPr>
        <w:t>，</w:t>
      </w:r>
      <w:r>
        <w:rPr>
          <w:rFonts w:hint="eastAsia" w:hAnsi="宋体"/>
          <w:color w:val="auto"/>
          <w:sz w:val="30"/>
          <w:szCs w:val="30"/>
          <w:lang w:val="en-US" w:eastAsia="zh-CN"/>
        </w:rPr>
        <w:t>其中</w:t>
      </w:r>
      <w:r>
        <w:rPr>
          <w:rFonts w:hint="eastAsia" w:ascii="方正仿宋_GBK" w:hAnsi="宋体" w:eastAsia="方正仿宋_GBK"/>
          <w:color w:val="auto"/>
          <w:sz w:val="30"/>
          <w:szCs w:val="30"/>
          <w:lang w:eastAsia="zh-CN"/>
        </w:rPr>
        <w:t>重庆市禧增农业开发有限公司</w:t>
      </w:r>
      <w:r>
        <w:rPr>
          <w:rFonts w:hint="eastAsia" w:hAnsi="宋体"/>
          <w:color w:val="auto"/>
          <w:sz w:val="30"/>
          <w:szCs w:val="30"/>
          <w:lang w:val="en-US" w:eastAsia="zh-CN"/>
        </w:rPr>
        <w:t>污水处理工艺为“预处理+生物处理+膜处理”工艺，处理效果比较良好。</w:t>
      </w:r>
    </w:p>
    <w:tbl>
      <w:tblPr>
        <w:tblStyle w:val="21"/>
        <w:tblW w:w="976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83"/>
        <w:gridCol w:w="4883"/>
      </w:tblGrid>
      <w:tr w14:paraId="6BA17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83" w:type="dxa"/>
          </w:tcPr>
          <w:p w14:paraId="34DA8329">
            <w:pPr>
              <w:pStyle w:val="25"/>
              <w:bidi w:val="0"/>
              <w:rPr>
                <w:rFonts w:hint="eastAsia"/>
                <w:lang w:eastAsia="zh-CN"/>
              </w:rPr>
            </w:pPr>
            <w:r>
              <w:rPr>
                <w:rFonts w:hint="eastAsia"/>
                <w:lang w:eastAsia="zh-CN"/>
              </w:rPr>
              <w:drawing>
                <wp:inline distT="0" distB="0" distL="114300" distR="114300">
                  <wp:extent cx="2953385" cy="2969260"/>
                  <wp:effectExtent l="0" t="0" r="18415" b="2540"/>
                  <wp:docPr id="3" name="图片 3" descr="5675a369d65e06b08b4c23c1cfd92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5675a369d65e06b08b4c23c1cfd92a9"/>
                          <pic:cNvPicPr>
                            <a:picLocks noChangeAspect="1"/>
                          </pic:cNvPicPr>
                        </pic:nvPicPr>
                        <pic:blipFill>
                          <a:blip r:embed="rId13"/>
                          <a:srcRect t="24605"/>
                          <a:stretch>
                            <a:fillRect/>
                          </a:stretch>
                        </pic:blipFill>
                        <pic:spPr>
                          <a:xfrm>
                            <a:off x="0" y="0"/>
                            <a:ext cx="2953385" cy="2969260"/>
                          </a:xfrm>
                          <a:prstGeom prst="rect">
                            <a:avLst/>
                          </a:prstGeom>
                        </pic:spPr>
                      </pic:pic>
                    </a:graphicData>
                  </a:graphic>
                </wp:inline>
              </w:drawing>
            </w:r>
          </w:p>
        </w:tc>
        <w:tc>
          <w:tcPr>
            <w:tcW w:w="4883" w:type="dxa"/>
          </w:tcPr>
          <w:p w14:paraId="189E5ACD">
            <w:pPr>
              <w:pStyle w:val="25"/>
              <w:bidi w:val="0"/>
              <w:rPr>
                <w:rFonts w:hint="eastAsia"/>
                <w:lang w:eastAsia="zh-CN"/>
              </w:rPr>
            </w:pPr>
            <w:r>
              <w:rPr>
                <w:rFonts w:hint="eastAsia"/>
                <w:lang w:eastAsia="zh-CN"/>
              </w:rPr>
              <w:drawing>
                <wp:inline distT="0" distB="0" distL="114300" distR="114300">
                  <wp:extent cx="2953385" cy="2953385"/>
                  <wp:effectExtent l="0" t="0" r="18415" b="18415"/>
                  <wp:docPr id="11" name="图片 11" descr="ef1938767f89d1f596ff65a683609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f1938767f89d1f596ff65a6836093e"/>
                          <pic:cNvPicPr>
                            <a:picLocks noChangeAspect="1"/>
                          </pic:cNvPicPr>
                        </pic:nvPicPr>
                        <pic:blipFill>
                          <a:blip r:embed="rId14"/>
                          <a:stretch>
                            <a:fillRect/>
                          </a:stretch>
                        </pic:blipFill>
                        <pic:spPr>
                          <a:xfrm>
                            <a:off x="0" y="0"/>
                            <a:ext cx="2953385" cy="2953385"/>
                          </a:xfrm>
                          <a:prstGeom prst="rect">
                            <a:avLst/>
                          </a:prstGeom>
                        </pic:spPr>
                      </pic:pic>
                    </a:graphicData>
                  </a:graphic>
                </wp:inline>
              </w:drawing>
            </w:r>
          </w:p>
        </w:tc>
      </w:tr>
      <w:tr w14:paraId="636D4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83" w:type="dxa"/>
          </w:tcPr>
          <w:p w14:paraId="2AA86FA6">
            <w:pPr>
              <w:pStyle w:val="25"/>
              <w:bidi w:val="0"/>
              <w:rPr>
                <w:rFonts w:hint="default"/>
                <w:lang w:val="en-US" w:eastAsia="zh-CN"/>
              </w:rPr>
            </w:pPr>
            <w:r>
              <w:rPr>
                <w:rFonts w:hint="eastAsia"/>
                <w:lang w:val="en-US" w:eastAsia="zh-CN"/>
              </w:rPr>
              <w:t>畜禽养殖污水处理设备</w:t>
            </w:r>
          </w:p>
        </w:tc>
        <w:tc>
          <w:tcPr>
            <w:tcW w:w="4883" w:type="dxa"/>
          </w:tcPr>
          <w:p w14:paraId="5F826ADE">
            <w:pPr>
              <w:pStyle w:val="25"/>
              <w:bidi w:val="0"/>
              <w:rPr>
                <w:rFonts w:hint="default"/>
                <w:lang w:val="en-US"/>
              </w:rPr>
            </w:pPr>
            <w:r>
              <w:rPr>
                <w:rFonts w:hint="eastAsia"/>
                <w:lang w:val="en-US" w:eastAsia="zh-CN"/>
              </w:rPr>
              <w:t>畜禽养殖污水处理尾水监测报告</w:t>
            </w:r>
          </w:p>
        </w:tc>
      </w:tr>
    </w:tbl>
    <w:p w14:paraId="3DF1D87E">
      <w:pPr>
        <w:pStyle w:val="25"/>
        <w:bidi w:val="0"/>
        <w:rPr>
          <w:rFonts w:hint="eastAsia"/>
          <w:lang w:val="en-US" w:eastAsia="zh-CN"/>
        </w:rPr>
      </w:pPr>
      <w:r>
        <w:rPr>
          <w:rFonts w:hint="eastAsia"/>
          <w:lang w:val="en-US" w:eastAsia="zh-CN"/>
        </w:rPr>
        <w:t>图3.2-1  畜禽养殖污水处理情况</w:t>
      </w:r>
    </w:p>
    <w:p w14:paraId="4D2C96DC">
      <w:pPr>
        <w:bidi w:val="0"/>
        <w:rPr>
          <w:rFonts w:hint="eastAsia"/>
        </w:rPr>
      </w:pPr>
      <w:r>
        <w:rPr>
          <w:rFonts w:hint="eastAsia"/>
        </w:rPr>
        <w:t>根据调查，流域范围内畜禽散养量折合存栏生猪当量共计</w:t>
      </w:r>
      <w:r>
        <w:rPr>
          <w:rFonts w:hint="eastAsia"/>
          <w:lang w:val="en-US" w:eastAsia="zh-CN"/>
        </w:rPr>
        <w:t>1880</w:t>
      </w:r>
      <w:r>
        <w:rPr>
          <w:rFonts w:hint="eastAsia"/>
        </w:rPr>
        <w:t>头。</w:t>
      </w:r>
    </w:p>
    <w:p w14:paraId="63CCF642">
      <w:pPr>
        <w:pStyle w:val="25"/>
        <w:bidi w:val="0"/>
        <w:rPr>
          <w:rFonts w:hint="eastAsia"/>
        </w:rPr>
      </w:pPr>
      <w:r>
        <w:rPr>
          <w:rFonts w:hint="eastAsia"/>
          <w:lang w:val="en-US" w:eastAsia="zh-CN"/>
        </w:rPr>
        <w:t>表3.2-6    畜禽养殖统计表</w:t>
      </w:r>
      <w:r>
        <w:rPr>
          <w:rFonts w:hint="eastAsia"/>
        </w:rPr>
        <w:t xml:space="preserve"> </w:t>
      </w:r>
    </w:p>
    <w:tbl>
      <w:tblPr>
        <w:tblStyle w:val="20"/>
        <w:tblW w:w="9762" w:type="dxa"/>
        <w:tblInd w:w="0" w:type="dxa"/>
        <w:shd w:val="clear" w:color="auto" w:fill="auto"/>
        <w:tblLayout w:type="fixed"/>
        <w:tblCellMar>
          <w:top w:w="0" w:type="dxa"/>
          <w:left w:w="108" w:type="dxa"/>
          <w:bottom w:w="0" w:type="dxa"/>
          <w:right w:w="108" w:type="dxa"/>
        </w:tblCellMar>
      </w:tblPr>
      <w:tblGrid>
        <w:gridCol w:w="748"/>
        <w:gridCol w:w="3675"/>
        <w:gridCol w:w="2816"/>
        <w:gridCol w:w="2523"/>
      </w:tblGrid>
      <w:tr w14:paraId="138DA87B">
        <w:tblPrEx>
          <w:tblCellMar>
            <w:top w:w="0" w:type="dxa"/>
            <w:left w:w="108" w:type="dxa"/>
            <w:bottom w:w="0" w:type="dxa"/>
            <w:right w:w="108" w:type="dxa"/>
          </w:tblCellMar>
        </w:tblPrEx>
        <w:trPr>
          <w:trHeight w:val="454" w:hRule="atLeast"/>
        </w:trPr>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0A6418">
            <w:pPr>
              <w:pStyle w:val="25"/>
              <w:bidi w:val="0"/>
            </w:pPr>
            <w:r>
              <w:rPr>
                <w:rFonts w:hint="eastAsia"/>
                <w:lang w:val="en-US" w:eastAsia="zh-CN"/>
              </w:rPr>
              <w:t>序号</w:t>
            </w:r>
          </w:p>
        </w:tc>
        <w:tc>
          <w:tcPr>
            <w:tcW w:w="3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71A58">
            <w:pPr>
              <w:pStyle w:val="25"/>
              <w:bidi w:val="0"/>
              <w:rPr>
                <w:rFonts w:hint="eastAsia"/>
              </w:rPr>
            </w:pPr>
            <w:r>
              <w:rPr>
                <w:rFonts w:hint="eastAsia"/>
                <w:lang w:val="en-US" w:eastAsia="zh-CN"/>
              </w:rPr>
              <w:t>企业名称</w:t>
            </w:r>
          </w:p>
        </w:tc>
        <w:tc>
          <w:tcPr>
            <w:tcW w:w="2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620F9">
            <w:pPr>
              <w:pStyle w:val="25"/>
              <w:bidi w:val="0"/>
              <w:rPr>
                <w:rFonts w:hint="eastAsia"/>
              </w:rPr>
            </w:pPr>
            <w:r>
              <w:rPr>
                <w:rFonts w:hint="eastAsia"/>
                <w:lang w:val="en-US" w:eastAsia="zh-CN"/>
              </w:rPr>
              <w:t>位置</w:t>
            </w:r>
          </w:p>
        </w:tc>
        <w:tc>
          <w:tcPr>
            <w:tcW w:w="2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9EB131">
            <w:pPr>
              <w:pStyle w:val="25"/>
              <w:bidi w:val="0"/>
              <w:rPr>
                <w:rFonts w:hint="eastAsia"/>
              </w:rPr>
            </w:pPr>
            <w:r>
              <w:rPr>
                <w:rFonts w:hint="eastAsia"/>
                <w:lang w:val="en-US" w:eastAsia="zh-CN"/>
              </w:rPr>
              <w:t>年出栏量（头）</w:t>
            </w:r>
          </w:p>
        </w:tc>
      </w:tr>
      <w:tr w14:paraId="3384B863">
        <w:tblPrEx>
          <w:tblCellMar>
            <w:top w:w="0" w:type="dxa"/>
            <w:left w:w="108" w:type="dxa"/>
            <w:bottom w:w="0" w:type="dxa"/>
            <w:right w:w="108" w:type="dxa"/>
          </w:tblCellMar>
        </w:tblPrEx>
        <w:trPr>
          <w:trHeight w:val="454" w:hRule="atLeast"/>
        </w:trPr>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0BD96">
            <w:pPr>
              <w:pStyle w:val="25"/>
              <w:bidi w:val="0"/>
              <w:rPr>
                <w:rFonts w:hint="eastAsia"/>
              </w:rPr>
            </w:pPr>
            <w:r>
              <w:rPr>
                <w:rFonts w:hint="eastAsia"/>
                <w:lang w:val="en-US" w:eastAsia="zh-CN"/>
              </w:rPr>
              <w:t>1</w:t>
            </w:r>
          </w:p>
        </w:tc>
        <w:tc>
          <w:tcPr>
            <w:tcW w:w="3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E35F7">
            <w:pPr>
              <w:pStyle w:val="25"/>
              <w:bidi w:val="0"/>
              <w:rPr>
                <w:rFonts w:hint="eastAsia"/>
              </w:rPr>
            </w:pPr>
            <w:r>
              <w:rPr>
                <w:rFonts w:hint="eastAsia"/>
                <w:lang w:val="en-US" w:eastAsia="zh-CN"/>
              </w:rPr>
              <w:t>丰都县万民肉兔养殖专业合作社</w:t>
            </w:r>
          </w:p>
        </w:tc>
        <w:tc>
          <w:tcPr>
            <w:tcW w:w="2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932DAF">
            <w:pPr>
              <w:pStyle w:val="25"/>
              <w:bidi w:val="0"/>
              <w:rPr>
                <w:rFonts w:hint="eastAsia"/>
              </w:rPr>
            </w:pPr>
            <w:r>
              <w:rPr>
                <w:rFonts w:hint="eastAsia"/>
                <w:lang w:val="en-US" w:eastAsia="zh-CN"/>
              </w:rPr>
              <w:t>树人镇万寿桥村</w:t>
            </w:r>
          </w:p>
        </w:tc>
        <w:tc>
          <w:tcPr>
            <w:tcW w:w="2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23AC3B">
            <w:pPr>
              <w:pStyle w:val="25"/>
              <w:bidi w:val="0"/>
              <w:rPr>
                <w:rFonts w:hint="eastAsia"/>
              </w:rPr>
            </w:pPr>
            <w:r>
              <w:rPr>
                <w:rFonts w:hint="eastAsia"/>
                <w:lang w:val="en-US" w:eastAsia="zh-CN"/>
              </w:rPr>
              <w:t>3000</w:t>
            </w:r>
          </w:p>
        </w:tc>
      </w:tr>
      <w:tr w14:paraId="5D1229E8">
        <w:tblPrEx>
          <w:shd w:val="clear" w:color="auto" w:fill="auto"/>
          <w:tblCellMar>
            <w:top w:w="0" w:type="dxa"/>
            <w:left w:w="108" w:type="dxa"/>
            <w:bottom w:w="0" w:type="dxa"/>
            <w:right w:w="108" w:type="dxa"/>
          </w:tblCellMar>
        </w:tblPrEx>
        <w:trPr>
          <w:trHeight w:val="454" w:hRule="atLeast"/>
        </w:trPr>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54400D">
            <w:pPr>
              <w:pStyle w:val="25"/>
              <w:bidi w:val="0"/>
              <w:rPr>
                <w:rFonts w:hint="eastAsia"/>
              </w:rPr>
            </w:pPr>
            <w:r>
              <w:rPr>
                <w:rFonts w:hint="eastAsia"/>
                <w:lang w:val="en-US" w:eastAsia="zh-CN"/>
              </w:rPr>
              <w:t>2</w:t>
            </w:r>
          </w:p>
        </w:tc>
        <w:tc>
          <w:tcPr>
            <w:tcW w:w="3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306C9">
            <w:pPr>
              <w:pStyle w:val="25"/>
              <w:bidi w:val="0"/>
              <w:rPr>
                <w:rFonts w:hint="eastAsia"/>
              </w:rPr>
            </w:pPr>
            <w:r>
              <w:rPr>
                <w:rFonts w:hint="eastAsia"/>
                <w:lang w:val="en-US" w:eastAsia="zh-CN"/>
              </w:rPr>
              <w:t>重庆市禧增农业开发有限公司</w:t>
            </w:r>
          </w:p>
        </w:tc>
        <w:tc>
          <w:tcPr>
            <w:tcW w:w="2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B677D1">
            <w:pPr>
              <w:pStyle w:val="25"/>
              <w:bidi w:val="0"/>
              <w:rPr>
                <w:rFonts w:hint="eastAsia"/>
              </w:rPr>
            </w:pPr>
            <w:r>
              <w:rPr>
                <w:rFonts w:hint="eastAsia"/>
                <w:lang w:val="en-US" w:eastAsia="zh-CN"/>
              </w:rPr>
              <w:t>树人镇万寿桥村</w:t>
            </w:r>
          </w:p>
        </w:tc>
        <w:tc>
          <w:tcPr>
            <w:tcW w:w="2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8236C9">
            <w:pPr>
              <w:pStyle w:val="25"/>
              <w:bidi w:val="0"/>
              <w:rPr>
                <w:rFonts w:hint="default"/>
                <w:lang w:val="en-US"/>
              </w:rPr>
            </w:pPr>
            <w:r>
              <w:rPr>
                <w:rFonts w:hint="eastAsia"/>
                <w:lang w:val="en-US" w:eastAsia="zh-CN"/>
              </w:rPr>
              <w:t>1500</w:t>
            </w:r>
          </w:p>
        </w:tc>
      </w:tr>
      <w:tr w14:paraId="565AB5C5">
        <w:tblPrEx>
          <w:tblCellMar>
            <w:top w:w="0" w:type="dxa"/>
            <w:left w:w="108" w:type="dxa"/>
            <w:bottom w:w="0" w:type="dxa"/>
            <w:right w:w="108" w:type="dxa"/>
          </w:tblCellMar>
        </w:tblPrEx>
        <w:trPr>
          <w:trHeight w:val="454" w:hRule="atLeast"/>
        </w:trPr>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77E9C4">
            <w:pPr>
              <w:pStyle w:val="25"/>
              <w:bidi w:val="0"/>
              <w:rPr>
                <w:rFonts w:hint="eastAsia"/>
              </w:rPr>
            </w:pPr>
            <w:r>
              <w:rPr>
                <w:rFonts w:hint="eastAsia"/>
                <w:lang w:val="en-US" w:eastAsia="zh-CN"/>
              </w:rPr>
              <w:t>3</w:t>
            </w:r>
          </w:p>
        </w:tc>
        <w:tc>
          <w:tcPr>
            <w:tcW w:w="3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D94BA2">
            <w:pPr>
              <w:pStyle w:val="25"/>
              <w:bidi w:val="0"/>
              <w:rPr>
                <w:rFonts w:hint="eastAsia"/>
              </w:rPr>
            </w:pPr>
            <w:r>
              <w:rPr>
                <w:rFonts w:hint="eastAsia"/>
                <w:lang w:val="en-US" w:eastAsia="zh-CN"/>
              </w:rPr>
              <w:t>秦廷国生猪养殖场</w:t>
            </w:r>
          </w:p>
        </w:tc>
        <w:tc>
          <w:tcPr>
            <w:tcW w:w="2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B70B3">
            <w:pPr>
              <w:pStyle w:val="25"/>
              <w:bidi w:val="0"/>
              <w:rPr>
                <w:rFonts w:hint="eastAsia"/>
              </w:rPr>
            </w:pPr>
            <w:r>
              <w:rPr>
                <w:rFonts w:hint="eastAsia"/>
                <w:lang w:val="en-US" w:eastAsia="zh-CN"/>
              </w:rPr>
              <w:t>树人镇岩口场村</w:t>
            </w:r>
          </w:p>
        </w:tc>
        <w:tc>
          <w:tcPr>
            <w:tcW w:w="2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4BE9B">
            <w:pPr>
              <w:pStyle w:val="25"/>
              <w:bidi w:val="0"/>
              <w:rPr>
                <w:rFonts w:hint="eastAsia"/>
              </w:rPr>
            </w:pPr>
            <w:r>
              <w:rPr>
                <w:rFonts w:hint="eastAsia"/>
                <w:lang w:val="en-US" w:eastAsia="zh-CN"/>
              </w:rPr>
              <w:t>30</w:t>
            </w:r>
          </w:p>
        </w:tc>
      </w:tr>
      <w:tr w14:paraId="05CC6C59">
        <w:tblPrEx>
          <w:tblCellMar>
            <w:top w:w="0" w:type="dxa"/>
            <w:left w:w="108" w:type="dxa"/>
            <w:bottom w:w="0" w:type="dxa"/>
            <w:right w:w="108" w:type="dxa"/>
          </w:tblCellMar>
        </w:tblPrEx>
        <w:trPr>
          <w:trHeight w:val="454" w:hRule="atLeast"/>
        </w:trPr>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3C3380">
            <w:pPr>
              <w:pStyle w:val="25"/>
              <w:bidi w:val="0"/>
              <w:rPr>
                <w:rFonts w:hint="eastAsia"/>
              </w:rPr>
            </w:pPr>
            <w:r>
              <w:rPr>
                <w:rFonts w:hint="eastAsia"/>
                <w:lang w:val="en-US" w:eastAsia="zh-CN"/>
              </w:rPr>
              <w:t>4</w:t>
            </w:r>
          </w:p>
        </w:tc>
        <w:tc>
          <w:tcPr>
            <w:tcW w:w="3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55871">
            <w:pPr>
              <w:pStyle w:val="25"/>
              <w:bidi w:val="0"/>
              <w:rPr>
                <w:rFonts w:hint="eastAsia"/>
              </w:rPr>
            </w:pPr>
            <w:r>
              <w:rPr>
                <w:rFonts w:hint="eastAsia"/>
                <w:lang w:val="en-US" w:eastAsia="zh-CN"/>
              </w:rPr>
              <w:t>丰都县淑华畜牧养殖场</w:t>
            </w:r>
          </w:p>
        </w:tc>
        <w:tc>
          <w:tcPr>
            <w:tcW w:w="2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08E408">
            <w:pPr>
              <w:pStyle w:val="25"/>
              <w:bidi w:val="0"/>
              <w:rPr>
                <w:rFonts w:hint="eastAsia"/>
              </w:rPr>
            </w:pPr>
            <w:r>
              <w:rPr>
                <w:rFonts w:hint="eastAsia"/>
                <w:lang w:val="en-US" w:eastAsia="zh-CN"/>
              </w:rPr>
              <w:t>树人镇万寿桥村</w:t>
            </w:r>
          </w:p>
        </w:tc>
        <w:tc>
          <w:tcPr>
            <w:tcW w:w="2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6A12C">
            <w:pPr>
              <w:pStyle w:val="25"/>
              <w:bidi w:val="0"/>
              <w:rPr>
                <w:rFonts w:hint="eastAsia"/>
              </w:rPr>
            </w:pPr>
            <w:r>
              <w:rPr>
                <w:rFonts w:hint="eastAsia"/>
                <w:lang w:val="en-US" w:eastAsia="zh-CN"/>
              </w:rPr>
              <w:t>50</w:t>
            </w:r>
          </w:p>
        </w:tc>
      </w:tr>
      <w:tr w14:paraId="1AC1E19B">
        <w:tblPrEx>
          <w:tblCellMar>
            <w:top w:w="0" w:type="dxa"/>
            <w:left w:w="108" w:type="dxa"/>
            <w:bottom w:w="0" w:type="dxa"/>
            <w:right w:w="108" w:type="dxa"/>
          </w:tblCellMar>
        </w:tblPrEx>
        <w:trPr>
          <w:trHeight w:val="454" w:hRule="atLeast"/>
        </w:trPr>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2A904">
            <w:pPr>
              <w:pStyle w:val="25"/>
              <w:bidi w:val="0"/>
              <w:rPr>
                <w:rFonts w:hint="eastAsia"/>
              </w:rPr>
            </w:pPr>
            <w:r>
              <w:rPr>
                <w:rFonts w:hint="eastAsia"/>
                <w:lang w:val="en-US" w:eastAsia="zh-CN"/>
              </w:rPr>
              <w:t>5</w:t>
            </w:r>
          </w:p>
        </w:tc>
        <w:tc>
          <w:tcPr>
            <w:tcW w:w="3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0FABCB">
            <w:pPr>
              <w:pStyle w:val="25"/>
              <w:bidi w:val="0"/>
              <w:rPr>
                <w:rFonts w:hint="eastAsia"/>
              </w:rPr>
            </w:pPr>
            <w:r>
              <w:rPr>
                <w:rFonts w:hint="eastAsia"/>
                <w:lang w:val="en-US" w:eastAsia="zh-CN"/>
              </w:rPr>
              <w:t>鸿态养殖场</w:t>
            </w:r>
          </w:p>
        </w:tc>
        <w:tc>
          <w:tcPr>
            <w:tcW w:w="2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DEDE94">
            <w:pPr>
              <w:pStyle w:val="25"/>
              <w:bidi w:val="0"/>
              <w:rPr>
                <w:rFonts w:hint="eastAsia"/>
              </w:rPr>
            </w:pPr>
            <w:r>
              <w:rPr>
                <w:rFonts w:hint="eastAsia"/>
                <w:lang w:val="en-US" w:eastAsia="zh-CN"/>
              </w:rPr>
              <w:t>新屋村3社</w:t>
            </w:r>
          </w:p>
        </w:tc>
        <w:tc>
          <w:tcPr>
            <w:tcW w:w="2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CD8771">
            <w:pPr>
              <w:pStyle w:val="25"/>
              <w:bidi w:val="0"/>
              <w:rPr>
                <w:rFonts w:hint="eastAsia"/>
              </w:rPr>
            </w:pPr>
            <w:r>
              <w:rPr>
                <w:rFonts w:hint="eastAsia"/>
                <w:lang w:val="en-US" w:eastAsia="zh-CN"/>
              </w:rPr>
              <w:t>200</w:t>
            </w:r>
          </w:p>
        </w:tc>
      </w:tr>
    </w:tbl>
    <w:p w14:paraId="11881DF3">
      <w:pPr>
        <w:bidi w:val="0"/>
        <w:rPr>
          <w:rFonts w:hint="eastAsia" w:ascii="方正仿宋_GBK" w:hAnsi="宋体" w:eastAsia="方正仿宋_GBK"/>
          <w:szCs w:val="30"/>
        </w:rPr>
      </w:pPr>
      <w:r>
        <w:rPr>
          <w:rFonts w:hint="eastAsia"/>
        </w:rPr>
        <w:t>根据国家环保总局文件《关于减免家禽业排污费等有关问题的通知》（环发（2004）43号）中，给出的禽粪便排泄系数表和禽畜粪便中的污染物平均含量，其污染物排放计量方式见表</w:t>
      </w:r>
      <w:r>
        <w:rPr>
          <w:rFonts w:hint="eastAsia"/>
          <w:lang w:val="en-US" w:eastAsia="zh-CN"/>
        </w:rPr>
        <w:t>3</w:t>
      </w:r>
      <w:r>
        <w:rPr>
          <w:rFonts w:hint="eastAsia"/>
        </w:rPr>
        <w:t>.2-</w:t>
      </w:r>
      <w:r>
        <w:rPr>
          <w:rFonts w:hint="eastAsia"/>
          <w:lang w:val="en-US" w:eastAsia="zh-CN"/>
        </w:rPr>
        <w:t>6</w:t>
      </w:r>
      <w:r>
        <w:rPr>
          <w:rFonts w:hint="eastAsia"/>
        </w:rPr>
        <w:t>、表</w:t>
      </w:r>
      <w:r>
        <w:rPr>
          <w:rFonts w:hint="eastAsia"/>
          <w:lang w:val="en-US" w:eastAsia="zh-CN"/>
        </w:rPr>
        <w:t>3</w:t>
      </w:r>
      <w:r>
        <w:rPr>
          <w:rFonts w:hint="eastAsia"/>
        </w:rPr>
        <w:t>.2-</w:t>
      </w:r>
      <w:r>
        <w:rPr>
          <w:rFonts w:hint="eastAsia"/>
          <w:lang w:val="en-US" w:eastAsia="zh-CN"/>
        </w:rPr>
        <w:t>7</w:t>
      </w:r>
      <w:r>
        <w:rPr>
          <w:rFonts w:hint="eastAsia"/>
        </w:rPr>
        <w:t>，入河系数取值0.3。</w:t>
      </w:r>
    </w:p>
    <w:p w14:paraId="5DE8A4CC">
      <w:pPr>
        <w:autoSpaceDE w:val="0"/>
        <w:autoSpaceDN w:val="0"/>
        <w:adjustRightInd w:val="0"/>
        <w:snapToGrid w:val="0"/>
        <w:spacing w:line="600" w:lineRule="exact"/>
        <w:ind w:firstLine="482" w:firstLineChars="200"/>
        <w:rPr>
          <w:rFonts w:hint="eastAsia" w:ascii="方正仿宋_GBK" w:hAnsi="宋体" w:eastAsia="方正仿宋_GBK"/>
          <w:b/>
          <w:sz w:val="24"/>
          <w:szCs w:val="24"/>
        </w:rPr>
      </w:pPr>
      <w:r>
        <w:rPr>
          <w:rFonts w:hint="eastAsia" w:ascii="方正仿宋_GBK" w:hAnsi="宋体" w:eastAsia="方正仿宋_GBK"/>
          <w:b/>
          <w:sz w:val="24"/>
          <w:szCs w:val="24"/>
        </w:rPr>
        <w:t>注：存栏生猪当量是指：将不同品种畜禽养殖污染物产生量按照生猪养殖污染排放量折算，1头生猪当量相当于：1头商品猪（25公斤以上)、1/2头种猪或母猪、1/5匹马、1/5头肉牛、1/10头奶牛、3只羊、10头仔猪、15只鹅、30只蛋鸡、60只肉鸡、30只鸭、30只兔。</w:t>
      </w:r>
    </w:p>
    <w:p w14:paraId="3A4C9EC1">
      <w:pPr>
        <w:pStyle w:val="25"/>
        <w:bidi w:val="0"/>
        <w:rPr>
          <w:rFonts w:hint="eastAsia"/>
        </w:rPr>
      </w:pPr>
      <w:r>
        <w:rPr>
          <w:rFonts w:hint="default"/>
        </w:rPr>
        <w:t>表3.2</w:t>
      </w:r>
      <w:r>
        <w:rPr>
          <w:rFonts w:hint="eastAsia"/>
          <w:lang w:val="en-US" w:eastAsia="zh-CN"/>
        </w:rPr>
        <w:t>-7</w:t>
      </w:r>
      <w:r>
        <w:rPr>
          <w:rFonts w:hint="default"/>
        </w:rPr>
        <w:t xml:space="preserve"> </w:t>
      </w:r>
      <w:r>
        <w:rPr>
          <w:rFonts w:hint="eastAsia"/>
          <w:lang w:val="en-US" w:eastAsia="zh-CN"/>
        </w:rPr>
        <w:t xml:space="preserve">  </w:t>
      </w:r>
      <w:r>
        <w:rPr>
          <w:rFonts w:hint="default"/>
        </w:rPr>
        <w:t>流域</w:t>
      </w:r>
      <w:r>
        <w:rPr>
          <w:rFonts w:hint="eastAsia"/>
        </w:rPr>
        <w:t>畜禽养殖</w:t>
      </w:r>
      <w:r>
        <w:rPr>
          <w:rFonts w:hint="default"/>
        </w:rPr>
        <w:t>污染的入河排放负荷</w:t>
      </w:r>
    </w:p>
    <w:tbl>
      <w:tblPr>
        <w:tblStyle w:val="20"/>
        <w:tblW w:w="9762" w:type="dxa"/>
        <w:tblInd w:w="0" w:type="dxa"/>
        <w:shd w:val="clear" w:color="auto" w:fill="auto"/>
        <w:tblLayout w:type="fixed"/>
        <w:tblCellMar>
          <w:top w:w="0" w:type="dxa"/>
          <w:left w:w="108" w:type="dxa"/>
          <w:bottom w:w="0" w:type="dxa"/>
          <w:right w:w="108" w:type="dxa"/>
        </w:tblCellMar>
      </w:tblPr>
      <w:tblGrid>
        <w:gridCol w:w="5216"/>
        <w:gridCol w:w="1744"/>
        <w:gridCol w:w="1595"/>
        <w:gridCol w:w="1207"/>
      </w:tblGrid>
      <w:tr w14:paraId="42A93858">
        <w:tblPrEx>
          <w:tblCellMar>
            <w:top w:w="0" w:type="dxa"/>
            <w:left w:w="108" w:type="dxa"/>
            <w:bottom w:w="0" w:type="dxa"/>
            <w:right w:w="108" w:type="dxa"/>
          </w:tblCellMar>
        </w:tblPrEx>
        <w:trPr>
          <w:trHeight w:val="315" w:hRule="atLeast"/>
        </w:trPr>
        <w:tc>
          <w:tcPr>
            <w:tcW w:w="5216"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636B507F">
            <w:pPr>
              <w:pStyle w:val="25"/>
              <w:bidi w:val="0"/>
              <w:jc w:val="center"/>
            </w:pPr>
            <w:r>
              <w:rPr>
                <w:rFonts w:hint="eastAsia"/>
                <w:lang w:val="en-US" w:eastAsia="zh-CN"/>
              </w:rPr>
              <w:t>企业名称</w:t>
            </w:r>
          </w:p>
        </w:tc>
        <w:tc>
          <w:tcPr>
            <w:tcW w:w="1744" w:type="dxa"/>
            <w:tcBorders>
              <w:top w:val="single" w:color="000000" w:sz="8" w:space="0"/>
              <w:left w:val="nil"/>
              <w:bottom w:val="single" w:color="000000" w:sz="8" w:space="0"/>
              <w:right w:val="single" w:color="000000" w:sz="8" w:space="0"/>
            </w:tcBorders>
            <w:shd w:val="clear" w:color="auto" w:fill="auto"/>
            <w:vAlign w:val="center"/>
          </w:tcPr>
          <w:p w14:paraId="34B45A50">
            <w:pPr>
              <w:pStyle w:val="25"/>
              <w:bidi w:val="0"/>
              <w:jc w:val="center"/>
              <w:rPr>
                <w:rFonts w:hint="eastAsia"/>
              </w:rPr>
            </w:pPr>
            <w:r>
              <w:rPr>
                <w:rFonts w:hint="eastAsia"/>
                <w:lang w:val="en-US" w:eastAsia="zh-CN"/>
              </w:rPr>
              <w:t>排污量</w:t>
            </w:r>
          </w:p>
        </w:tc>
        <w:tc>
          <w:tcPr>
            <w:tcW w:w="2802" w:type="dxa"/>
            <w:gridSpan w:val="2"/>
            <w:tcBorders>
              <w:top w:val="single" w:color="000000" w:sz="8" w:space="0"/>
              <w:left w:val="nil"/>
              <w:bottom w:val="single" w:color="000000" w:sz="8" w:space="0"/>
              <w:right w:val="single" w:color="000000" w:sz="8" w:space="0"/>
            </w:tcBorders>
            <w:shd w:val="clear" w:color="auto" w:fill="auto"/>
            <w:vAlign w:val="center"/>
          </w:tcPr>
          <w:p w14:paraId="5BA978C5">
            <w:pPr>
              <w:pStyle w:val="25"/>
              <w:bidi w:val="0"/>
              <w:jc w:val="center"/>
              <w:rPr>
                <w:rFonts w:hint="eastAsia"/>
              </w:rPr>
            </w:pPr>
            <w:r>
              <w:rPr>
                <w:rFonts w:hint="eastAsia"/>
                <w:lang w:val="en-US" w:eastAsia="zh-CN"/>
              </w:rPr>
              <w:t>入河污染负荷（吨</w:t>
            </w:r>
            <w:r>
              <w:rPr>
                <w:rFonts w:hint="default"/>
                <w:lang w:val="en-US" w:eastAsia="zh-CN"/>
              </w:rPr>
              <w:t>/年）</w:t>
            </w:r>
          </w:p>
        </w:tc>
      </w:tr>
      <w:tr w14:paraId="10CA1AE9">
        <w:tblPrEx>
          <w:tblCellMar>
            <w:top w:w="0" w:type="dxa"/>
            <w:left w:w="108" w:type="dxa"/>
            <w:bottom w:w="0" w:type="dxa"/>
            <w:right w:w="108" w:type="dxa"/>
          </w:tblCellMar>
        </w:tblPrEx>
        <w:trPr>
          <w:trHeight w:val="315" w:hRule="atLeast"/>
        </w:trPr>
        <w:tc>
          <w:tcPr>
            <w:tcW w:w="5216"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5A9C47DC">
            <w:pPr>
              <w:pStyle w:val="25"/>
              <w:bidi w:val="0"/>
              <w:jc w:val="center"/>
              <w:rPr>
                <w:rFonts w:hint="eastAsia"/>
              </w:rPr>
            </w:pPr>
          </w:p>
        </w:tc>
        <w:tc>
          <w:tcPr>
            <w:tcW w:w="1744" w:type="dxa"/>
            <w:tcBorders>
              <w:top w:val="nil"/>
              <w:left w:val="nil"/>
              <w:bottom w:val="single" w:color="000000" w:sz="8" w:space="0"/>
              <w:right w:val="single" w:color="000000" w:sz="8" w:space="0"/>
            </w:tcBorders>
            <w:shd w:val="clear" w:color="auto" w:fill="auto"/>
            <w:vAlign w:val="center"/>
          </w:tcPr>
          <w:p w14:paraId="089AE765">
            <w:pPr>
              <w:pStyle w:val="25"/>
              <w:bidi w:val="0"/>
              <w:jc w:val="center"/>
              <w:rPr>
                <w:rFonts w:hint="eastAsia"/>
              </w:rPr>
            </w:pPr>
            <w:r>
              <w:rPr>
                <w:rFonts w:hint="eastAsia"/>
                <w:lang w:val="en-US" w:eastAsia="zh-CN"/>
              </w:rPr>
              <w:t>（m</w:t>
            </w:r>
            <w:r>
              <w:rPr>
                <w:rFonts w:hint="eastAsia"/>
                <w:vertAlign w:val="superscript"/>
                <w:lang w:val="en-US" w:eastAsia="zh-CN"/>
              </w:rPr>
              <w:t>3</w:t>
            </w:r>
            <w:r>
              <w:rPr>
                <w:rFonts w:hint="eastAsia"/>
                <w:lang w:val="en-US" w:eastAsia="zh-CN"/>
              </w:rPr>
              <w:t>/a）</w:t>
            </w:r>
          </w:p>
        </w:tc>
        <w:tc>
          <w:tcPr>
            <w:tcW w:w="1595" w:type="dxa"/>
            <w:tcBorders>
              <w:top w:val="nil"/>
              <w:left w:val="nil"/>
              <w:bottom w:val="single" w:color="000000" w:sz="8" w:space="0"/>
              <w:right w:val="single" w:color="000000" w:sz="8" w:space="0"/>
            </w:tcBorders>
            <w:shd w:val="clear" w:color="auto" w:fill="auto"/>
            <w:vAlign w:val="center"/>
          </w:tcPr>
          <w:p w14:paraId="43FDE4F8">
            <w:pPr>
              <w:pStyle w:val="25"/>
              <w:bidi w:val="0"/>
              <w:jc w:val="center"/>
              <w:rPr>
                <w:rFonts w:hint="default"/>
              </w:rPr>
            </w:pPr>
            <w:r>
              <w:rPr>
                <w:rFonts w:hint="default"/>
                <w:lang w:val="en-US" w:eastAsia="zh-CN"/>
              </w:rPr>
              <w:t>COD</w:t>
            </w:r>
          </w:p>
        </w:tc>
        <w:tc>
          <w:tcPr>
            <w:tcW w:w="1207" w:type="dxa"/>
            <w:tcBorders>
              <w:top w:val="single" w:color="000000" w:sz="8" w:space="0"/>
              <w:left w:val="nil"/>
              <w:bottom w:val="single" w:color="000000" w:sz="8" w:space="0"/>
              <w:right w:val="single" w:color="000000" w:sz="8" w:space="0"/>
            </w:tcBorders>
            <w:shd w:val="clear" w:color="auto" w:fill="auto"/>
            <w:vAlign w:val="center"/>
          </w:tcPr>
          <w:p w14:paraId="1E975C8F">
            <w:pPr>
              <w:pStyle w:val="25"/>
              <w:bidi w:val="0"/>
              <w:jc w:val="center"/>
              <w:rPr>
                <w:rFonts w:hint="default"/>
              </w:rPr>
            </w:pPr>
            <w:r>
              <w:rPr>
                <w:rFonts w:hint="default"/>
                <w:lang w:val="en-US" w:eastAsia="zh-CN"/>
              </w:rPr>
              <w:t>TN</w:t>
            </w:r>
          </w:p>
        </w:tc>
      </w:tr>
      <w:tr w14:paraId="28185D31">
        <w:tblPrEx>
          <w:tblCellMar>
            <w:top w:w="0" w:type="dxa"/>
            <w:left w:w="108" w:type="dxa"/>
            <w:bottom w:w="0" w:type="dxa"/>
            <w:right w:w="108" w:type="dxa"/>
          </w:tblCellMar>
        </w:tblPrEx>
        <w:trPr>
          <w:trHeight w:val="330" w:hRule="atLeast"/>
        </w:trPr>
        <w:tc>
          <w:tcPr>
            <w:tcW w:w="5216" w:type="dxa"/>
            <w:tcBorders>
              <w:top w:val="nil"/>
              <w:left w:val="single" w:color="000000" w:sz="8" w:space="0"/>
              <w:bottom w:val="single" w:color="000000" w:sz="8" w:space="0"/>
              <w:right w:val="single" w:color="000000" w:sz="8" w:space="0"/>
            </w:tcBorders>
            <w:shd w:val="clear" w:color="auto" w:fill="auto"/>
            <w:noWrap/>
            <w:vAlign w:val="center"/>
          </w:tcPr>
          <w:p w14:paraId="01A0A59A">
            <w:pPr>
              <w:pStyle w:val="25"/>
              <w:bidi w:val="0"/>
              <w:jc w:val="center"/>
              <w:rPr>
                <w:rFonts w:hint="eastAsia"/>
              </w:rPr>
            </w:pPr>
            <w:r>
              <w:rPr>
                <w:rFonts w:hint="eastAsia"/>
                <w:lang w:val="en-US" w:eastAsia="zh-CN"/>
              </w:rPr>
              <w:t>丰都县万民肉兔养殖专业合作社</w:t>
            </w:r>
          </w:p>
        </w:tc>
        <w:tc>
          <w:tcPr>
            <w:tcW w:w="1744" w:type="dxa"/>
            <w:tcBorders>
              <w:top w:val="nil"/>
              <w:left w:val="nil"/>
              <w:bottom w:val="single" w:color="000000" w:sz="8" w:space="0"/>
              <w:right w:val="single" w:color="000000" w:sz="8" w:space="0"/>
            </w:tcBorders>
            <w:shd w:val="clear" w:color="auto" w:fill="auto"/>
            <w:noWrap/>
            <w:vAlign w:val="center"/>
          </w:tcPr>
          <w:p w14:paraId="35C0D9E0">
            <w:pPr>
              <w:pStyle w:val="25"/>
              <w:bidi w:val="0"/>
              <w:jc w:val="center"/>
              <w:rPr>
                <w:rFonts w:hint="default"/>
              </w:rPr>
            </w:pPr>
            <w:r>
              <w:rPr>
                <w:rFonts w:hint="eastAsia"/>
                <w:lang w:val="en-US" w:eastAsia="zh-CN"/>
              </w:rPr>
              <w:t>450</w:t>
            </w:r>
          </w:p>
        </w:tc>
        <w:tc>
          <w:tcPr>
            <w:tcW w:w="1595" w:type="dxa"/>
            <w:tcBorders>
              <w:top w:val="nil"/>
              <w:left w:val="nil"/>
              <w:bottom w:val="single" w:color="000000" w:sz="8" w:space="0"/>
              <w:right w:val="single" w:color="000000" w:sz="8" w:space="0"/>
            </w:tcBorders>
            <w:shd w:val="clear" w:color="auto" w:fill="auto"/>
            <w:noWrap/>
            <w:vAlign w:val="center"/>
          </w:tcPr>
          <w:p w14:paraId="5CAA336C">
            <w:pPr>
              <w:pStyle w:val="25"/>
              <w:bidi w:val="0"/>
              <w:jc w:val="center"/>
              <w:rPr>
                <w:rFonts w:hint="default"/>
              </w:rPr>
            </w:pPr>
            <w:r>
              <w:rPr>
                <w:rFonts w:hint="eastAsia"/>
                <w:lang w:val="en-US" w:eastAsia="zh-CN"/>
              </w:rPr>
              <w:t>0.18</w:t>
            </w:r>
          </w:p>
        </w:tc>
        <w:tc>
          <w:tcPr>
            <w:tcW w:w="1207" w:type="dxa"/>
            <w:tcBorders>
              <w:top w:val="nil"/>
              <w:left w:val="nil"/>
              <w:bottom w:val="single" w:color="000000" w:sz="8" w:space="0"/>
              <w:right w:val="single" w:color="000000" w:sz="8" w:space="0"/>
            </w:tcBorders>
            <w:shd w:val="clear" w:color="auto" w:fill="auto"/>
            <w:noWrap/>
            <w:vAlign w:val="center"/>
          </w:tcPr>
          <w:p w14:paraId="0C25ADEF">
            <w:pPr>
              <w:pStyle w:val="25"/>
              <w:bidi w:val="0"/>
              <w:jc w:val="center"/>
              <w:rPr>
                <w:rFonts w:hint="default"/>
              </w:rPr>
            </w:pPr>
            <w:r>
              <w:rPr>
                <w:rFonts w:hint="eastAsia"/>
                <w:lang w:val="en-US" w:eastAsia="zh-CN"/>
              </w:rPr>
              <w:t>0.036</w:t>
            </w:r>
          </w:p>
        </w:tc>
      </w:tr>
      <w:tr w14:paraId="468D9574">
        <w:tblPrEx>
          <w:tblCellMar>
            <w:top w:w="0" w:type="dxa"/>
            <w:left w:w="108" w:type="dxa"/>
            <w:bottom w:w="0" w:type="dxa"/>
            <w:right w:w="108" w:type="dxa"/>
          </w:tblCellMar>
        </w:tblPrEx>
        <w:trPr>
          <w:trHeight w:val="315" w:hRule="atLeast"/>
        </w:trPr>
        <w:tc>
          <w:tcPr>
            <w:tcW w:w="5216" w:type="dxa"/>
            <w:tcBorders>
              <w:top w:val="nil"/>
              <w:left w:val="single" w:color="000000" w:sz="8" w:space="0"/>
              <w:bottom w:val="single" w:color="000000" w:sz="8" w:space="0"/>
              <w:right w:val="single" w:color="000000" w:sz="8" w:space="0"/>
            </w:tcBorders>
            <w:shd w:val="clear" w:color="auto" w:fill="auto"/>
            <w:noWrap/>
            <w:vAlign w:val="center"/>
          </w:tcPr>
          <w:p w14:paraId="1D5B5F14">
            <w:pPr>
              <w:pStyle w:val="25"/>
              <w:bidi w:val="0"/>
              <w:jc w:val="center"/>
              <w:rPr>
                <w:rFonts w:hint="eastAsia"/>
              </w:rPr>
            </w:pPr>
            <w:r>
              <w:rPr>
                <w:rFonts w:hint="eastAsia"/>
                <w:lang w:val="en-US" w:eastAsia="zh-CN"/>
              </w:rPr>
              <w:t>重庆市禧增农业开发有限公司</w:t>
            </w:r>
          </w:p>
        </w:tc>
        <w:tc>
          <w:tcPr>
            <w:tcW w:w="1744" w:type="dxa"/>
            <w:tcBorders>
              <w:top w:val="nil"/>
              <w:left w:val="nil"/>
              <w:bottom w:val="single" w:color="000000" w:sz="8" w:space="0"/>
              <w:right w:val="single" w:color="000000" w:sz="8" w:space="0"/>
            </w:tcBorders>
            <w:shd w:val="clear" w:color="auto" w:fill="auto"/>
            <w:noWrap/>
            <w:vAlign w:val="center"/>
          </w:tcPr>
          <w:p w14:paraId="6A49AA8A">
            <w:pPr>
              <w:pStyle w:val="25"/>
              <w:bidi w:val="0"/>
              <w:jc w:val="center"/>
              <w:rPr>
                <w:rFonts w:hint="default"/>
                <w:lang w:val="en-US"/>
              </w:rPr>
            </w:pPr>
            <w:r>
              <w:rPr>
                <w:rFonts w:hint="eastAsia"/>
                <w:lang w:val="en-US" w:eastAsia="zh-CN"/>
              </w:rPr>
              <w:t>7000</w:t>
            </w:r>
          </w:p>
        </w:tc>
        <w:tc>
          <w:tcPr>
            <w:tcW w:w="1595" w:type="dxa"/>
            <w:tcBorders>
              <w:top w:val="nil"/>
              <w:left w:val="nil"/>
              <w:bottom w:val="single" w:color="000000" w:sz="8" w:space="0"/>
              <w:right w:val="single" w:color="000000" w:sz="8" w:space="0"/>
            </w:tcBorders>
            <w:shd w:val="clear" w:color="auto" w:fill="auto"/>
            <w:noWrap/>
            <w:vAlign w:val="center"/>
          </w:tcPr>
          <w:p w14:paraId="20CB97FA">
            <w:pPr>
              <w:pStyle w:val="25"/>
              <w:bidi w:val="0"/>
              <w:jc w:val="center"/>
              <w:rPr>
                <w:rFonts w:hint="default"/>
              </w:rPr>
            </w:pPr>
            <w:r>
              <w:rPr>
                <w:rFonts w:hint="eastAsia"/>
                <w:lang w:val="en-US" w:eastAsia="zh-CN"/>
              </w:rPr>
              <w:t>2.8</w:t>
            </w:r>
          </w:p>
        </w:tc>
        <w:tc>
          <w:tcPr>
            <w:tcW w:w="1207" w:type="dxa"/>
            <w:tcBorders>
              <w:top w:val="nil"/>
              <w:left w:val="nil"/>
              <w:bottom w:val="single" w:color="000000" w:sz="8" w:space="0"/>
              <w:right w:val="single" w:color="000000" w:sz="8" w:space="0"/>
            </w:tcBorders>
            <w:shd w:val="clear" w:color="auto" w:fill="auto"/>
            <w:noWrap/>
            <w:vAlign w:val="center"/>
          </w:tcPr>
          <w:p w14:paraId="29E3AB86">
            <w:pPr>
              <w:pStyle w:val="25"/>
              <w:bidi w:val="0"/>
              <w:jc w:val="center"/>
              <w:rPr>
                <w:rFonts w:hint="default"/>
              </w:rPr>
            </w:pPr>
            <w:r>
              <w:rPr>
                <w:rFonts w:hint="eastAsia"/>
                <w:lang w:val="en-US" w:eastAsia="zh-CN"/>
              </w:rPr>
              <w:t>0.56</w:t>
            </w:r>
          </w:p>
        </w:tc>
      </w:tr>
      <w:tr w14:paraId="1A16817B">
        <w:tblPrEx>
          <w:tblCellMar>
            <w:top w:w="0" w:type="dxa"/>
            <w:left w:w="108" w:type="dxa"/>
            <w:bottom w:w="0" w:type="dxa"/>
            <w:right w:w="108" w:type="dxa"/>
          </w:tblCellMar>
        </w:tblPrEx>
        <w:trPr>
          <w:trHeight w:val="315" w:hRule="atLeast"/>
        </w:trPr>
        <w:tc>
          <w:tcPr>
            <w:tcW w:w="5216" w:type="dxa"/>
            <w:tcBorders>
              <w:top w:val="nil"/>
              <w:left w:val="single" w:color="000000" w:sz="8" w:space="0"/>
              <w:bottom w:val="single" w:color="000000" w:sz="8" w:space="0"/>
              <w:right w:val="single" w:color="000000" w:sz="8" w:space="0"/>
            </w:tcBorders>
            <w:shd w:val="clear" w:color="auto" w:fill="auto"/>
            <w:noWrap/>
            <w:vAlign w:val="center"/>
          </w:tcPr>
          <w:p w14:paraId="4B7A7A7D">
            <w:pPr>
              <w:pStyle w:val="25"/>
              <w:bidi w:val="0"/>
              <w:jc w:val="center"/>
              <w:rPr>
                <w:rFonts w:hint="eastAsia"/>
              </w:rPr>
            </w:pPr>
            <w:r>
              <w:rPr>
                <w:rFonts w:hint="eastAsia"/>
                <w:lang w:val="en-US" w:eastAsia="zh-CN"/>
              </w:rPr>
              <w:t>秦廷国生猪养殖场</w:t>
            </w:r>
          </w:p>
        </w:tc>
        <w:tc>
          <w:tcPr>
            <w:tcW w:w="1744" w:type="dxa"/>
            <w:tcBorders>
              <w:top w:val="nil"/>
              <w:left w:val="nil"/>
              <w:bottom w:val="single" w:color="000000" w:sz="8" w:space="0"/>
              <w:right w:val="single" w:color="000000" w:sz="8" w:space="0"/>
            </w:tcBorders>
            <w:shd w:val="clear" w:color="auto" w:fill="auto"/>
            <w:vAlign w:val="center"/>
          </w:tcPr>
          <w:p w14:paraId="1600180C">
            <w:pPr>
              <w:pStyle w:val="25"/>
              <w:bidi w:val="0"/>
              <w:jc w:val="center"/>
              <w:rPr>
                <w:rFonts w:hint="default"/>
              </w:rPr>
            </w:pPr>
            <w:r>
              <w:rPr>
                <w:rFonts w:hint="eastAsia"/>
                <w:lang w:val="en-US" w:eastAsia="zh-CN"/>
              </w:rPr>
              <w:t>150</w:t>
            </w:r>
          </w:p>
        </w:tc>
        <w:tc>
          <w:tcPr>
            <w:tcW w:w="1595" w:type="dxa"/>
            <w:tcBorders>
              <w:top w:val="nil"/>
              <w:left w:val="nil"/>
              <w:bottom w:val="single" w:color="000000" w:sz="8" w:space="0"/>
              <w:right w:val="single" w:color="000000" w:sz="8" w:space="0"/>
            </w:tcBorders>
            <w:shd w:val="clear" w:color="auto" w:fill="auto"/>
            <w:noWrap/>
            <w:vAlign w:val="center"/>
          </w:tcPr>
          <w:p w14:paraId="6969E15C">
            <w:pPr>
              <w:pStyle w:val="25"/>
              <w:bidi w:val="0"/>
              <w:jc w:val="center"/>
              <w:rPr>
                <w:rFonts w:hint="default"/>
              </w:rPr>
            </w:pPr>
            <w:r>
              <w:rPr>
                <w:rFonts w:hint="eastAsia"/>
                <w:lang w:val="en-US" w:eastAsia="zh-CN"/>
              </w:rPr>
              <w:t>0.06</w:t>
            </w:r>
          </w:p>
        </w:tc>
        <w:tc>
          <w:tcPr>
            <w:tcW w:w="1207" w:type="dxa"/>
            <w:tcBorders>
              <w:top w:val="nil"/>
              <w:left w:val="nil"/>
              <w:bottom w:val="single" w:color="000000" w:sz="8" w:space="0"/>
              <w:right w:val="single" w:color="000000" w:sz="8" w:space="0"/>
            </w:tcBorders>
            <w:shd w:val="clear" w:color="auto" w:fill="auto"/>
            <w:noWrap/>
            <w:vAlign w:val="center"/>
          </w:tcPr>
          <w:p w14:paraId="24BF3D0E">
            <w:pPr>
              <w:pStyle w:val="25"/>
              <w:bidi w:val="0"/>
              <w:jc w:val="center"/>
              <w:rPr>
                <w:rFonts w:hint="default"/>
              </w:rPr>
            </w:pPr>
            <w:r>
              <w:rPr>
                <w:rFonts w:hint="eastAsia"/>
                <w:lang w:val="en-US" w:eastAsia="zh-CN"/>
              </w:rPr>
              <w:t>0.012</w:t>
            </w:r>
          </w:p>
        </w:tc>
      </w:tr>
      <w:tr w14:paraId="1B017569">
        <w:tblPrEx>
          <w:tblCellMar>
            <w:top w:w="0" w:type="dxa"/>
            <w:left w:w="108" w:type="dxa"/>
            <w:bottom w:w="0" w:type="dxa"/>
            <w:right w:w="108" w:type="dxa"/>
          </w:tblCellMar>
        </w:tblPrEx>
        <w:trPr>
          <w:trHeight w:val="315" w:hRule="atLeast"/>
        </w:trPr>
        <w:tc>
          <w:tcPr>
            <w:tcW w:w="5216" w:type="dxa"/>
            <w:tcBorders>
              <w:top w:val="nil"/>
              <w:left w:val="single" w:color="000000" w:sz="8" w:space="0"/>
              <w:bottom w:val="single" w:color="000000" w:sz="8" w:space="0"/>
              <w:right w:val="single" w:color="000000" w:sz="8" w:space="0"/>
            </w:tcBorders>
            <w:shd w:val="clear" w:color="auto" w:fill="auto"/>
            <w:noWrap/>
            <w:vAlign w:val="center"/>
          </w:tcPr>
          <w:p w14:paraId="3675DDC2">
            <w:pPr>
              <w:pStyle w:val="25"/>
              <w:bidi w:val="0"/>
              <w:jc w:val="center"/>
              <w:rPr>
                <w:rFonts w:hint="eastAsia"/>
                <w:lang w:val="en-US" w:eastAsia="zh-CN"/>
              </w:rPr>
            </w:pPr>
            <w:r>
              <w:rPr>
                <w:rFonts w:hint="eastAsia"/>
                <w:lang w:val="en-US" w:eastAsia="zh-CN"/>
              </w:rPr>
              <w:t>丰都县淑华畜牧养殖场</w:t>
            </w:r>
          </w:p>
        </w:tc>
        <w:tc>
          <w:tcPr>
            <w:tcW w:w="1744" w:type="dxa"/>
            <w:tcBorders>
              <w:top w:val="nil"/>
              <w:left w:val="nil"/>
              <w:bottom w:val="single" w:color="000000" w:sz="8" w:space="0"/>
              <w:right w:val="single" w:color="000000" w:sz="8" w:space="0"/>
            </w:tcBorders>
            <w:shd w:val="clear" w:color="auto" w:fill="auto"/>
            <w:vAlign w:val="center"/>
          </w:tcPr>
          <w:p w14:paraId="7D0ACF84">
            <w:pPr>
              <w:pStyle w:val="25"/>
              <w:bidi w:val="0"/>
              <w:jc w:val="center"/>
              <w:rPr>
                <w:rFonts w:hint="default"/>
                <w:lang w:val="en-US" w:eastAsia="zh-CN"/>
              </w:rPr>
            </w:pPr>
            <w:r>
              <w:rPr>
                <w:rFonts w:hint="eastAsia"/>
                <w:lang w:val="en-US" w:eastAsia="zh-CN"/>
              </w:rPr>
              <w:t>240</w:t>
            </w:r>
          </w:p>
        </w:tc>
        <w:tc>
          <w:tcPr>
            <w:tcW w:w="1595" w:type="dxa"/>
            <w:tcBorders>
              <w:top w:val="nil"/>
              <w:left w:val="nil"/>
              <w:bottom w:val="single" w:color="000000" w:sz="8" w:space="0"/>
              <w:right w:val="single" w:color="000000" w:sz="8" w:space="0"/>
            </w:tcBorders>
            <w:shd w:val="clear" w:color="auto" w:fill="auto"/>
            <w:noWrap/>
            <w:vAlign w:val="center"/>
          </w:tcPr>
          <w:p w14:paraId="785F4ABC">
            <w:pPr>
              <w:pStyle w:val="25"/>
              <w:bidi w:val="0"/>
              <w:jc w:val="center"/>
              <w:rPr>
                <w:rFonts w:hint="default"/>
              </w:rPr>
            </w:pPr>
            <w:r>
              <w:rPr>
                <w:rFonts w:hint="eastAsia"/>
                <w:lang w:val="en-US" w:eastAsia="zh-CN"/>
              </w:rPr>
              <w:t>0.096</w:t>
            </w:r>
          </w:p>
        </w:tc>
        <w:tc>
          <w:tcPr>
            <w:tcW w:w="1207" w:type="dxa"/>
            <w:tcBorders>
              <w:top w:val="nil"/>
              <w:left w:val="nil"/>
              <w:bottom w:val="single" w:color="000000" w:sz="8" w:space="0"/>
              <w:right w:val="single" w:color="000000" w:sz="8" w:space="0"/>
            </w:tcBorders>
            <w:shd w:val="clear" w:color="auto" w:fill="auto"/>
            <w:noWrap/>
            <w:vAlign w:val="center"/>
          </w:tcPr>
          <w:p w14:paraId="4D0A6090">
            <w:pPr>
              <w:pStyle w:val="25"/>
              <w:bidi w:val="0"/>
              <w:jc w:val="center"/>
              <w:rPr>
                <w:rFonts w:hint="default"/>
              </w:rPr>
            </w:pPr>
            <w:r>
              <w:rPr>
                <w:rFonts w:hint="eastAsia"/>
                <w:lang w:val="en-US" w:eastAsia="zh-CN"/>
              </w:rPr>
              <w:t>0.0192</w:t>
            </w:r>
          </w:p>
        </w:tc>
      </w:tr>
      <w:tr w14:paraId="4A8EA060">
        <w:tblPrEx>
          <w:tblCellMar>
            <w:top w:w="0" w:type="dxa"/>
            <w:left w:w="108" w:type="dxa"/>
            <w:bottom w:w="0" w:type="dxa"/>
            <w:right w:w="108" w:type="dxa"/>
          </w:tblCellMar>
        </w:tblPrEx>
        <w:trPr>
          <w:trHeight w:val="315" w:hRule="atLeast"/>
        </w:trPr>
        <w:tc>
          <w:tcPr>
            <w:tcW w:w="5216" w:type="dxa"/>
            <w:tcBorders>
              <w:top w:val="nil"/>
              <w:left w:val="single" w:color="000000" w:sz="8" w:space="0"/>
              <w:bottom w:val="single" w:color="000000" w:sz="8" w:space="0"/>
              <w:right w:val="single" w:color="000000" w:sz="8" w:space="0"/>
            </w:tcBorders>
            <w:shd w:val="clear" w:color="auto" w:fill="auto"/>
            <w:noWrap/>
            <w:vAlign w:val="center"/>
          </w:tcPr>
          <w:p w14:paraId="37F59FED">
            <w:pPr>
              <w:pStyle w:val="25"/>
              <w:bidi w:val="0"/>
              <w:jc w:val="center"/>
              <w:rPr>
                <w:rFonts w:hint="eastAsia"/>
                <w:lang w:val="en-US" w:eastAsia="zh-CN"/>
              </w:rPr>
            </w:pPr>
            <w:r>
              <w:rPr>
                <w:rFonts w:hint="eastAsia"/>
                <w:lang w:val="en-US" w:eastAsia="zh-CN"/>
              </w:rPr>
              <w:t>鸿态养殖场</w:t>
            </w:r>
          </w:p>
        </w:tc>
        <w:tc>
          <w:tcPr>
            <w:tcW w:w="1744" w:type="dxa"/>
            <w:tcBorders>
              <w:top w:val="nil"/>
              <w:left w:val="nil"/>
              <w:bottom w:val="single" w:color="000000" w:sz="8" w:space="0"/>
              <w:right w:val="single" w:color="000000" w:sz="8" w:space="0"/>
            </w:tcBorders>
            <w:shd w:val="clear" w:color="auto" w:fill="auto"/>
            <w:vAlign w:val="center"/>
          </w:tcPr>
          <w:p w14:paraId="68B58169">
            <w:pPr>
              <w:pStyle w:val="25"/>
              <w:bidi w:val="0"/>
              <w:jc w:val="center"/>
              <w:rPr>
                <w:rFonts w:hint="default"/>
                <w:lang w:val="en-US" w:eastAsia="zh-CN"/>
              </w:rPr>
            </w:pPr>
            <w:r>
              <w:rPr>
                <w:rFonts w:hint="eastAsia"/>
                <w:lang w:val="en-US" w:eastAsia="zh-CN"/>
              </w:rPr>
              <w:t>900</w:t>
            </w:r>
          </w:p>
        </w:tc>
        <w:tc>
          <w:tcPr>
            <w:tcW w:w="1595" w:type="dxa"/>
            <w:tcBorders>
              <w:top w:val="nil"/>
              <w:left w:val="nil"/>
              <w:bottom w:val="single" w:color="000000" w:sz="8" w:space="0"/>
              <w:right w:val="single" w:color="000000" w:sz="8" w:space="0"/>
            </w:tcBorders>
            <w:shd w:val="clear" w:color="auto" w:fill="auto"/>
            <w:noWrap/>
            <w:vAlign w:val="center"/>
          </w:tcPr>
          <w:p w14:paraId="477A54B1">
            <w:pPr>
              <w:pStyle w:val="25"/>
              <w:bidi w:val="0"/>
              <w:jc w:val="center"/>
              <w:rPr>
                <w:rFonts w:hint="default"/>
              </w:rPr>
            </w:pPr>
            <w:r>
              <w:rPr>
                <w:rFonts w:hint="eastAsia"/>
                <w:lang w:val="en-US" w:eastAsia="zh-CN"/>
              </w:rPr>
              <w:t>0.36</w:t>
            </w:r>
          </w:p>
        </w:tc>
        <w:tc>
          <w:tcPr>
            <w:tcW w:w="1207" w:type="dxa"/>
            <w:tcBorders>
              <w:top w:val="nil"/>
              <w:left w:val="nil"/>
              <w:bottom w:val="single" w:color="000000" w:sz="8" w:space="0"/>
              <w:right w:val="single" w:color="000000" w:sz="8" w:space="0"/>
            </w:tcBorders>
            <w:shd w:val="clear" w:color="auto" w:fill="auto"/>
            <w:noWrap/>
            <w:vAlign w:val="center"/>
          </w:tcPr>
          <w:p w14:paraId="4848E94F">
            <w:pPr>
              <w:pStyle w:val="25"/>
              <w:bidi w:val="0"/>
              <w:jc w:val="center"/>
              <w:rPr>
                <w:rFonts w:hint="default"/>
              </w:rPr>
            </w:pPr>
            <w:r>
              <w:rPr>
                <w:rFonts w:hint="eastAsia"/>
                <w:lang w:val="en-US" w:eastAsia="zh-CN"/>
              </w:rPr>
              <w:t>0.072</w:t>
            </w:r>
          </w:p>
        </w:tc>
      </w:tr>
      <w:tr w14:paraId="032D7ED1">
        <w:tblPrEx>
          <w:tblCellMar>
            <w:top w:w="0" w:type="dxa"/>
            <w:left w:w="108" w:type="dxa"/>
            <w:bottom w:w="0" w:type="dxa"/>
            <w:right w:w="108" w:type="dxa"/>
          </w:tblCellMar>
        </w:tblPrEx>
        <w:trPr>
          <w:trHeight w:val="330" w:hRule="atLeast"/>
        </w:trPr>
        <w:tc>
          <w:tcPr>
            <w:tcW w:w="5216" w:type="dxa"/>
            <w:tcBorders>
              <w:top w:val="nil"/>
              <w:left w:val="single" w:color="000000" w:sz="8" w:space="0"/>
              <w:bottom w:val="single" w:color="000000" w:sz="8" w:space="0"/>
              <w:right w:val="single" w:color="000000" w:sz="8" w:space="0"/>
            </w:tcBorders>
            <w:shd w:val="clear" w:color="auto" w:fill="auto"/>
            <w:noWrap/>
            <w:vAlign w:val="center"/>
          </w:tcPr>
          <w:p w14:paraId="1DCC6016">
            <w:pPr>
              <w:pStyle w:val="25"/>
              <w:bidi w:val="0"/>
              <w:jc w:val="center"/>
              <w:rPr>
                <w:rFonts w:hint="eastAsia"/>
              </w:rPr>
            </w:pPr>
            <w:r>
              <w:rPr>
                <w:rFonts w:hint="eastAsia"/>
                <w:lang w:val="en-US" w:eastAsia="zh-CN"/>
              </w:rPr>
              <w:t>合计</w:t>
            </w:r>
          </w:p>
        </w:tc>
        <w:tc>
          <w:tcPr>
            <w:tcW w:w="1744" w:type="dxa"/>
            <w:tcBorders>
              <w:top w:val="nil"/>
              <w:left w:val="nil"/>
              <w:bottom w:val="single" w:color="000000" w:sz="8" w:space="0"/>
              <w:right w:val="single" w:color="000000" w:sz="8" w:space="0"/>
            </w:tcBorders>
            <w:shd w:val="clear" w:color="auto" w:fill="auto"/>
            <w:noWrap/>
            <w:vAlign w:val="center"/>
          </w:tcPr>
          <w:p w14:paraId="15DAACC5">
            <w:pPr>
              <w:pStyle w:val="25"/>
              <w:bidi w:val="0"/>
              <w:jc w:val="center"/>
              <w:rPr>
                <w:rFonts w:hint="default"/>
              </w:rPr>
            </w:pPr>
          </w:p>
        </w:tc>
        <w:tc>
          <w:tcPr>
            <w:tcW w:w="1595" w:type="dxa"/>
            <w:tcBorders>
              <w:top w:val="nil"/>
              <w:left w:val="nil"/>
              <w:bottom w:val="single" w:color="000000" w:sz="8" w:space="0"/>
              <w:right w:val="single" w:color="000000" w:sz="8" w:space="0"/>
            </w:tcBorders>
            <w:shd w:val="clear" w:color="auto" w:fill="auto"/>
            <w:noWrap/>
            <w:vAlign w:val="center"/>
          </w:tcPr>
          <w:p w14:paraId="46203153">
            <w:pPr>
              <w:pStyle w:val="25"/>
              <w:bidi w:val="0"/>
              <w:jc w:val="center"/>
              <w:rPr>
                <w:rFonts w:hint="default"/>
              </w:rPr>
            </w:pPr>
            <w:r>
              <w:rPr>
                <w:rFonts w:hint="eastAsia"/>
                <w:lang w:val="en-US" w:eastAsia="zh-CN"/>
              </w:rPr>
              <w:t>3.496</w:t>
            </w:r>
          </w:p>
        </w:tc>
        <w:tc>
          <w:tcPr>
            <w:tcW w:w="1207" w:type="dxa"/>
            <w:tcBorders>
              <w:top w:val="nil"/>
              <w:left w:val="nil"/>
              <w:bottom w:val="single" w:color="000000" w:sz="8" w:space="0"/>
              <w:right w:val="single" w:color="000000" w:sz="8" w:space="0"/>
            </w:tcBorders>
            <w:shd w:val="clear" w:color="auto" w:fill="auto"/>
            <w:noWrap/>
            <w:vAlign w:val="center"/>
          </w:tcPr>
          <w:p w14:paraId="52C4C9B2">
            <w:pPr>
              <w:pStyle w:val="25"/>
              <w:bidi w:val="0"/>
              <w:jc w:val="center"/>
              <w:rPr>
                <w:rFonts w:hint="default"/>
              </w:rPr>
            </w:pPr>
            <w:r>
              <w:rPr>
                <w:rFonts w:hint="eastAsia"/>
                <w:lang w:val="en-US" w:eastAsia="zh-CN"/>
              </w:rPr>
              <w:t>0.6992</w:t>
            </w:r>
          </w:p>
        </w:tc>
      </w:tr>
    </w:tbl>
    <w:p w14:paraId="0DFC0C55">
      <w:pPr>
        <w:keepNext w:val="0"/>
        <w:keepLines w:val="0"/>
        <w:pageBreakBefore w:val="0"/>
        <w:widowControl w:val="0"/>
        <w:numPr>
          <w:ilvl w:val="0"/>
          <w:numId w:val="10"/>
        </w:numPr>
        <w:kinsoku/>
        <w:wordWrap/>
        <w:overflowPunct/>
        <w:topLinePunct w:val="0"/>
        <w:autoSpaceDE w:val="0"/>
        <w:autoSpaceDN w:val="0"/>
        <w:bidi w:val="0"/>
        <w:adjustRightInd/>
        <w:snapToGrid/>
        <w:ind w:left="0" w:firstLine="0" w:firstLineChars="0"/>
        <w:textAlignment w:val="auto"/>
        <w:rPr>
          <w:rFonts w:hint="eastAsia"/>
          <w:lang w:val="en-US" w:eastAsia="zh-CN"/>
        </w:rPr>
      </w:pPr>
      <w:r>
        <w:rPr>
          <w:rFonts w:hint="eastAsia"/>
          <w:lang w:val="en-US" w:eastAsia="zh-CN"/>
        </w:rPr>
        <w:t>农业面源情况</w:t>
      </w:r>
    </w:p>
    <w:p w14:paraId="6DB091F9">
      <w:pPr>
        <w:bidi w:val="0"/>
        <w:rPr>
          <w:rFonts w:hint="eastAsia" w:ascii="方正仿宋_GBK" w:hAnsi="宋体" w:eastAsia="方正仿宋_GBK"/>
          <w:szCs w:val="30"/>
        </w:rPr>
      </w:pPr>
      <w:r>
        <w:rPr>
          <w:rFonts w:hint="eastAsia"/>
        </w:rPr>
        <w:t>丰都县为重庆市生态涵养发展区的重要组成部分，全市重要的农产品主产区，本次赤溪河流域种植有小麦、玉米、红苕、洋芋、水稻等粮食作物，以及蔬菜、水果、烟叶和油料等多种经济作物。椐丰都县农业生态环境检验监测站监测，2017年农作物总播种面积182.4万亩，化肥使用量2.18万t，其中氮肥0.88万t，磷肥0.34万t，钾肥0.10万t，复合肥0.86万t。按全县耕地面积77.73万亩计算，化肥平均施用强度达27.98公斤/亩。研究表明，氮肥的利用率为30%~40%，磷肥的利用率仅10%~15%，钾肥的利用率为40%~60%。</w:t>
      </w:r>
    </w:p>
    <w:p w14:paraId="61A2A529">
      <w:pPr>
        <w:bidi w:val="0"/>
        <w:rPr>
          <w:rFonts w:hint="eastAsia"/>
        </w:rPr>
      </w:pPr>
      <w:r>
        <w:rPr>
          <w:rFonts w:hint="eastAsia"/>
        </w:rPr>
        <w:t>化肥的大量使用，粗放的农田管理方式，不但造成土壤中氮磷养分比例失调，而且过量的氮磷未被作物吸收，使部分化肥随降雨、灌溉和地表径流进入河流污染了水体。</w:t>
      </w:r>
    </w:p>
    <w:p w14:paraId="36CC9E0C">
      <w:pPr>
        <w:bidi w:val="0"/>
        <w:rPr>
          <w:rFonts w:hint="eastAsia" w:eastAsia="方正仿宋_GBK"/>
          <w:lang w:eastAsia="zh-CN"/>
        </w:rPr>
      </w:pPr>
      <w:r>
        <w:rPr>
          <w:rFonts w:hint="eastAsia"/>
        </w:rPr>
        <w:t>参照《源强系数及应用》中选取的农田径流系数，COD为10kg/(亩•a)，NH3-N为2kg/(亩•a)，TP为1kg/(亩•a)。根据流域的实际情况，本次农田污染物入河系数取值为0.1，测算出农业面源污染负荷见表</w:t>
      </w:r>
      <w:r>
        <w:rPr>
          <w:rFonts w:hint="eastAsia"/>
          <w:lang w:val="en-US" w:eastAsia="zh-CN"/>
        </w:rPr>
        <w:t>3.2</w:t>
      </w:r>
      <w:r>
        <w:rPr>
          <w:rFonts w:hint="eastAsia"/>
        </w:rPr>
        <w:t>-8</w:t>
      </w:r>
      <w:r>
        <w:rPr>
          <w:rFonts w:hint="eastAsia"/>
          <w:lang w:eastAsia="zh-CN"/>
        </w:rPr>
        <w:t>。</w:t>
      </w:r>
    </w:p>
    <w:p w14:paraId="328A6917">
      <w:pPr>
        <w:pStyle w:val="25"/>
        <w:bidi w:val="0"/>
        <w:rPr>
          <w:rFonts w:hint="eastAsia"/>
        </w:rPr>
      </w:pPr>
      <w:r>
        <w:t>表</w:t>
      </w:r>
      <w:r>
        <w:rPr>
          <w:rFonts w:hint="eastAsia"/>
          <w:lang w:val="en-US" w:eastAsia="zh-CN"/>
        </w:rPr>
        <w:t>3</w:t>
      </w:r>
      <w:r>
        <w:rPr>
          <w:rFonts w:hint="eastAsia"/>
        </w:rPr>
        <w:t>.2-8    农业面源污染负荷计算表</w:t>
      </w:r>
    </w:p>
    <w:tbl>
      <w:tblPr>
        <w:tblStyle w:val="20"/>
        <w:tblW w:w="97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30"/>
        <w:gridCol w:w="3522"/>
        <w:gridCol w:w="1809"/>
        <w:gridCol w:w="1805"/>
      </w:tblGrid>
      <w:tr w14:paraId="1596D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30" w:type="dxa"/>
            <w:vMerge w:val="restart"/>
            <w:noWrap w:val="0"/>
            <w:vAlign w:val="center"/>
          </w:tcPr>
          <w:p w14:paraId="21927313">
            <w:pPr>
              <w:pStyle w:val="25"/>
              <w:bidi w:val="0"/>
              <w:rPr>
                <w:rFonts w:hint="eastAsia"/>
              </w:rPr>
            </w:pPr>
            <w:r>
              <w:rPr>
                <w:rFonts w:hint="eastAsia"/>
              </w:rPr>
              <w:t>流域</w:t>
            </w:r>
          </w:p>
        </w:tc>
        <w:tc>
          <w:tcPr>
            <w:tcW w:w="3522" w:type="dxa"/>
            <w:vMerge w:val="restart"/>
            <w:noWrap w:val="0"/>
            <w:vAlign w:val="center"/>
          </w:tcPr>
          <w:p w14:paraId="602294ED">
            <w:pPr>
              <w:pStyle w:val="25"/>
              <w:bidi w:val="0"/>
              <w:rPr>
                <w:rFonts w:hint="eastAsia"/>
              </w:rPr>
            </w:pPr>
            <w:r>
              <w:rPr>
                <w:rFonts w:hint="eastAsia"/>
              </w:rPr>
              <w:t>灌溉面积（亩）</w:t>
            </w:r>
          </w:p>
        </w:tc>
        <w:tc>
          <w:tcPr>
            <w:tcW w:w="3614" w:type="dxa"/>
            <w:gridSpan w:val="2"/>
            <w:tcBorders>
              <w:right w:val="single" w:color="auto" w:sz="4" w:space="0"/>
            </w:tcBorders>
            <w:noWrap w:val="0"/>
            <w:vAlign w:val="center"/>
          </w:tcPr>
          <w:p w14:paraId="22A45172">
            <w:pPr>
              <w:pStyle w:val="25"/>
              <w:bidi w:val="0"/>
              <w:rPr>
                <w:rFonts w:hint="eastAsia"/>
              </w:rPr>
            </w:pPr>
            <w:r>
              <w:rPr>
                <w:rFonts w:hint="eastAsia"/>
              </w:rPr>
              <w:t>污染负荷（t/a）</w:t>
            </w:r>
          </w:p>
        </w:tc>
      </w:tr>
      <w:tr w14:paraId="13865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30" w:type="dxa"/>
            <w:vMerge w:val="continue"/>
            <w:noWrap w:val="0"/>
            <w:vAlign w:val="center"/>
          </w:tcPr>
          <w:p w14:paraId="370619CA">
            <w:pPr>
              <w:pStyle w:val="25"/>
              <w:bidi w:val="0"/>
              <w:rPr>
                <w:rFonts w:hint="eastAsia"/>
              </w:rPr>
            </w:pPr>
          </w:p>
        </w:tc>
        <w:tc>
          <w:tcPr>
            <w:tcW w:w="3522" w:type="dxa"/>
            <w:vMerge w:val="continue"/>
            <w:noWrap w:val="0"/>
            <w:vAlign w:val="center"/>
          </w:tcPr>
          <w:p w14:paraId="6A5CBA1C">
            <w:pPr>
              <w:pStyle w:val="25"/>
              <w:bidi w:val="0"/>
              <w:rPr>
                <w:rFonts w:hint="eastAsia"/>
              </w:rPr>
            </w:pPr>
          </w:p>
        </w:tc>
        <w:tc>
          <w:tcPr>
            <w:tcW w:w="1809" w:type="dxa"/>
            <w:noWrap w:val="0"/>
            <w:vAlign w:val="center"/>
          </w:tcPr>
          <w:p w14:paraId="7C81D86A">
            <w:pPr>
              <w:pStyle w:val="25"/>
              <w:bidi w:val="0"/>
              <w:rPr>
                <w:rFonts w:hint="eastAsia"/>
              </w:rPr>
            </w:pPr>
            <w:r>
              <w:rPr>
                <w:rFonts w:hint="eastAsia"/>
              </w:rPr>
              <w:t>COD</w:t>
            </w:r>
          </w:p>
        </w:tc>
        <w:tc>
          <w:tcPr>
            <w:tcW w:w="1805" w:type="dxa"/>
            <w:noWrap w:val="0"/>
            <w:vAlign w:val="center"/>
          </w:tcPr>
          <w:p w14:paraId="64D1252C">
            <w:pPr>
              <w:pStyle w:val="25"/>
              <w:bidi w:val="0"/>
              <w:rPr>
                <w:rFonts w:hint="eastAsia"/>
              </w:rPr>
            </w:pPr>
            <w:r>
              <w:rPr>
                <w:rFonts w:hint="eastAsia"/>
              </w:rPr>
              <w:t>NH3-N</w:t>
            </w:r>
          </w:p>
        </w:tc>
      </w:tr>
      <w:tr w14:paraId="37C98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30" w:type="dxa"/>
            <w:noWrap w:val="0"/>
            <w:vAlign w:val="center"/>
          </w:tcPr>
          <w:p w14:paraId="063DAA93">
            <w:pPr>
              <w:pStyle w:val="25"/>
              <w:bidi w:val="0"/>
              <w:rPr>
                <w:rFonts w:hint="eastAsia"/>
              </w:rPr>
            </w:pPr>
            <w:r>
              <w:rPr>
                <w:rFonts w:hint="eastAsia"/>
              </w:rPr>
              <w:t>赤溪河流域</w:t>
            </w:r>
          </w:p>
        </w:tc>
        <w:tc>
          <w:tcPr>
            <w:tcW w:w="3522" w:type="dxa"/>
            <w:noWrap w:val="0"/>
            <w:vAlign w:val="center"/>
          </w:tcPr>
          <w:p w14:paraId="04DA26B1">
            <w:pPr>
              <w:pStyle w:val="25"/>
              <w:bidi w:val="0"/>
              <w:rPr>
                <w:rFonts w:hint="eastAsia"/>
              </w:rPr>
            </w:pPr>
            <w:r>
              <w:rPr>
                <w:rFonts w:hint="eastAsia"/>
              </w:rPr>
              <w:t>14260</w:t>
            </w:r>
          </w:p>
        </w:tc>
        <w:tc>
          <w:tcPr>
            <w:tcW w:w="1809" w:type="dxa"/>
            <w:noWrap w:val="0"/>
            <w:vAlign w:val="center"/>
          </w:tcPr>
          <w:p w14:paraId="5881CB34">
            <w:pPr>
              <w:pStyle w:val="25"/>
              <w:bidi w:val="0"/>
              <w:rPr>
                <w:rFonts w:hint="eastAsia"/>
              </w:rPr>
            </w:pPr>
            <w:r>
              <w:rPr>
                <w:rFonts w:hint="eastAsia"/>
              </w:rPr>
              <w:t>14.26</w:t>
            </w:r>
          </w:p>
        </w:tc>
        <w:tc>
          <w:tcPr>
            <w:tcW w:w="1805" w:type="dxa"/>
            <w:noWrap w:val="0"/>
            <w:vAlign w:val="center"/>
          </w:tcPr>
          <w:p w14:paraId="2D05756B">
            <w:pPr>
              <w:pStyle w:val="25"/>
              <w:bidi w:val="0"/>
              <w:rPr>
                <w:rFonts w:hint="eastAsia"/>
              </w:rPr>
            </w:pPr>
            <w:r>
              <w:rPr>
                <w:rFonts w:hint="eastAsia"/>
              </w:rPr>
              <w:t>1.85</w:t>
            </w:r>
          </w:p>
        </w:tc>
      </w:tr>
    </w:tbl>
    <w:p w14:paraId="3D513731">
      <w:pPr>
        <w:keepNext w:val="0"/>
        <w:keepLines w:val="0"/>
        <w:pageBreakBefore w:val="0"/>
        <w:widowControl w:val="0"/>
        <w:numPr>
          <w:ilvl w:val="0"/>
          <w:numId w:val="10"/>
        </w:numPr>
        <w:kinsoku/>
        <w:wordWrap/>
        <w:overflowPunct/>
        <w:topLinePunct w:val="0"/>
        <w:autoSpaceDE w:val="0"/>
        <w:autoSpaceDN w:val="0"/>
        <w:bidi w:val="0"/>
        <w:adjustRightInd/>
        <w:snapToGrid/>
        <w:ind w:left="0" w:firstLine="0" w:firstLineChars="0"/>
        <w:textAlignment w:val="auto"/>
        <w:rPr>
          <w:rFonts w:hint="default"/>
          <w:lang w:val="en-US" w:eastAsia="zh-CN"/>
        </w:rPr>
      </w:pPr>
      <w:r>
        <w:rPr>
          <w:rFonts w:hint="default"/>
          <w:lang w:val="en-US" w:eastAsia="zh-CN"/>
        </w:rPr>
        <w:t>污染特征分析</w:t>
      </w:r>
    </w:p>
    <w:p w14:paraId="6A3F05F0">
      <w:pPr>
        <w:bidi w:val="0"/>
        <w:rPr>
          <w:rFonts w:hint="default"/>
        </w:rPr>
      </w:pPr>
      <w:r>
        <w:rPr>
          <w:rFonts w:hint="default"/>
        </w:rPr>
        <w:t xml:space="preserve">根据流域污染调查，综合流域点源、面源、内源排放负荷和境外污染输入负荷，2020年流域污染负荷为COD </w:t>
      </w:r>
      <w:r>
        <w:rPr>
          <w:rFonts w:hint="eastAsia"/>
          <w:lang w:eastAsia="zh-CN"/>
        </w:rPr>
        <w:t>：</w:t>
      </w:r>
      <w:r>
        <w:rPr>
          <w:rFonts w:hint="eastAsia"/>
          <w:lang w:val="en-US" w:eastAsia="zh-CN"/>
        </w:rPr>
        <w:t>37.72</w:t>
      </w:r>
      <w:r>
        <w:rPr>
          <w:rFonts w:hint="default"/>
        </w:rPr>
        <w:t>吨</w:t>
      </w:r>
      <w:r>
        <w:t>/年</w:t>
      </w:r>
      <w:r>
        <w:rPr>
          <w:rFonts w:hint="default"/>
        </w:rPr>
        <w:t>、NH</w:t>
      </w:r>
      <w:r>
        <w:rPr>
          <w:rFonts w:hint="default"/>
          <w:vertAlign w:val="subscript"/>
        </w:rPr>
        <w:t>3</w:t>
      </w:r>
      <w:r>
        <w:rPr>
          <w:rFonts w:hint="default"/>
        </w:rPr>
        <w:t xml:space="preserve">-N </w:t>
      </w:r>
      <w:r>
        <w:rPr>
          <w:rFonts w:hint="eastAsia"/>
          <w:lang w:eastAsia="zh-CN"/>
        </w:rPr>
        <w:t>：</w:t>
      </w:r>
      <w:r>
        <w:rPr>
          <w:rFonts w:hint="eastAsia"/>
          <w:lang w:val="en-US" w:eastAsia="zh-CN"/>
        </w:rPr>
        <w:t>5.02</w:t>
      </w:r>
      <w:r>
        <w:rPr>
          <w:rFonts w:hint="default"/>
        </w:rPr>
        <w:t>（见下表3.2-</w:t>
      </w:r>
      <w:r>
        <w:rPr>
          <w:rFonts w:hint="eastAsia"/>
          <w:lang w:val="en-US" w:eastAsia="zh-CN"/>
        </w:rPr>
        <w:t>9</w:t>
      </w:r>
      <w:r>
        <w:rPr>
          <w:rFonts w:hint="default"/>
        </w:rPr>
        <w:t>）。</w:t>
      </w:r>
    </w:p>
    <w:p w14:paraId="7C726CCA">
      <w:pPr>
        <w:pStyle w:val="25"/>
        <w:bidi w:val="0"/>
        <w:rPr>
          <w:rFonts w:hint="default"/>
        </w:rPr>
      </w:pPr>
      <w:r>
        <w:rPr>
          <w:rFonts w:hint="default"/>
        </w:rPr>
        <w:t>表3.2-</w:t>
      </w:r>
      <w:r>
        <w:rPr>
          <w:rFonts w:hint="eastAsia"/>
          <w:lang w:val="en-US" w:eastAsia="zh-CN"/>
        </w:rPr>
        <w:t>9</w:t>
      </w:r>
      <w:r>
        <w:rPr>
          <w:rFonts w:hint="default"/>
        </w:rPr>
        <w:t xml:space="preserve"> </w:t>
      </w:r>
      <w:r>
        <w:rPr>
          <w:rFonts w:hint="eastAsia"/>
          <w:lang w:val="en-US" w:eastAsia="zh-CN"/>
        </w:rPr>
        <w:t xml:space="preserve">  </w:t>
      </w:r>
      <w:r>
        <w:rPr>
          <w:rFonts w:hint="default"/>
        </w:rPr>
        <w:t>流域污染负荷汇总表</w:t>
      </w:r>
    </w:p>
    <w:tbl>
      <w:tblPr>
        <w:tblStyle w:val="20"/>
        <w:tblW w:w="97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2389"/>
        <w:gridCol w:w="1740"/>
        <w:gridCol w:w="2150"/>
        <w:gridCol w:w="1738"/>
        <w:gridCol w:w="1745"/>
      </w:tblGrid>
      <w:tr w14:paraId="38FDA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trPr>
        <w:tc>
          <w:tcPr>
            <w:tcW w:w="2389" w:type="dxa"/>
            <w:vMerge w:val="restart"/>
            <w:shd w:val="clear" w:color="auto" w:fill="auto"/>
            <w:vAlign w:val="center"/>
          </w:tcPr>
          <w:p w14:paraId="7FFE25AB">
            <w:pPr>
              <w:pStyle w:val="25"/>
              <w:bidi w:val="0"/>
              <w:jc w:val="center"/>
            </w:pPr>
            <w:r>
              <w:rPr>
                <w:rFonts w:hint="eastAsia"/>
                <w:lang w:val="en-US" w:eastAsia="zh-CN"/>
              </w:rPr>
              <w:t>污染源</w:t>
            </w:r>
          </w:p>
        </w:tc>
        <w:tc>
          <w:tcPr>
            <w:tcW w:w="3890" w:type="dxa"/>
            <w:gridSpan w:val="2"/>
            <w:shd w:val="clear" w:color="auto" w:fill="auto"/>
            <w:vAlign w:val="center"/>
          </w:tcPr>
          <w:p w14:paraId="13CF67E9">
            <w:pPr>
              <w:pStyle w:val="25"/>
              <w:bidi w:val="0"/>
              <w:jc w:val="center"/>
              <w:rPr>
                <w:rFonts w:hint="default"/>
              </w:rPr>
            </w:pPr>
            <w:r>
              <w:rPr>
                <w:rFonts w:hint="default"/>
                <w:lang w:val="en-US" w:eastAsia="zh-CN"/>
              </w:rPr>
              <w:t>COD</w:t>
            </w:r>
          </w:p>
        </w:tc>
        <w:tc>
          <w:tcPr>
            <w:tcW w:w="3483" w:type="dxa"/>
            <w:gridSpan w:val="2"/>
            <w:shd w:val="clear" w:color="auto" w:fill="auto"/>
            <w:vAlign w:val="center"/>
          </w:tcPr>
          <w:p w14:paraId="30C1064C">
            <w:pPr>
              <w:pStyle w:val="25"/>
              <w:bidi w:val="0"/>
              <w:jc w:val="center"/>
              <w:rPr>
                <w:rFonts w:hint="default"/>
              </w:rPr>
            </w:pPr>
            <w:r>
              <w:rPr>
                <w:rFonts w:hint="default"/>
                <w:lang w:val="en-US" w:eastAsia="zh-CN"/>
              </w:rPr>
              <w:t>NH3-N</w:t>
            </w:r>
          </w:p>
        </w:tc>
      </w:tr>
      <w:tr w14:paraId="7288C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389" w:type="dxa"/>
            <w:vMerge w:val="continue"/>
            <w:shd w:val="clear" w:color="auto" w:fill="auto"/>
            <w:vAlign w:val="center"/>
          </w:tcPr>
          <w:p w14:paraId="54C8443C">
            <w:pPr>
              <w:pStyle w:val="25"/>
              <w:bidi w:val="0"/>
              <w:jc w:val="center"/>
              <w:rPr>
                <w:rFonts w:hint="eastAsia"/>
              </w:rPr>
            </w:pPr>
          </w:p>
        </w:tc>
        <w:tc>
          <w:tcPr>
            <w:tcW w:w="1740" w:type="dxa"/>
            <w:shd w:val="clear" w:color="auto" w:fill="auto"/>
            <w:vAlign w:val="center"/>
          </w:tcPr>
          <w:p w14:paraId="25F6F67B">
            <w:pPr>
              <w:pStyle w:val="25"/>
              <w:bidi w:val="0"/>
              <w:jc w:val="center"/>
              <w:rPr>
                <w:rFonts w:hint="eastAsia"/>
              </w:rPr>
            </w:pPr>
            <w:r>
              <w:rPr>
                <w:rFonts w:hint="eastAsia"/>
                <w:lang w:val="en-US" w:eastAsia="zh-CN"/>
              </w:rPr>
              <w:t>量</w:t>
            </w:r>
          </w:p>
        </w:tc>
        <w:tc>
          <w:tcPr>
            <w:tcW w:w="2150" w:type="dxa"/>
            <w:shd w:val="clear" w:color="auto" w:fill="auto"/>
            <w:vAlign w:val="center"/>
          </w:tcPr>
          <w:p w14:paraId="65E44AF7">
            <w:pPr>
              <w:pStyle w:val="25"/>
              <w:bidi w:val="0"/>
              <w:jc w:val="center"/>
              <w:rPr>
                <w:rFonts w:hint="eastAsia"/>
              </w:rPr>
            </w:pPr>
            <w:r>
              <w:rPr>
                <w:rFonts w:hint="eastAsia"/>
                <w:lang w:val="en-US" w:eastAsia="zh-CN"/>
              </w:rPr>
              <w:t>比例</w:t>
            </w:r>
          </w:p>
        </w:tc>
        <w:tc>
          <w:tcPr>
            <w:tcW w:w="1738" w:type="dxa"/>
            <w:shd w:val="clear" w:color="auto" w:fill="auto"/>
            <w:vAlign w:val="center"/>
          </w:tcPr>
          <w:p w14:paraId="12416C23">
            <w:pPr>
              <w:pStyle w:val="25"/>
              <w:bidi w:val="0"/>
              <w:jc w:val="center"/>
              <w:rPr>
                <w:rFonts w:hint="eastAsia"/>
              </w:rPr>
            </w:pPr>
            <w:r>
              <w:rPr>
                <w:rFonts w:hint="eastAsia"/>
                <w:lang w:val="en-US" w:eastAsia="zh-CN"/>
              </w:rPr>
              <w:t>量</w:t>
            </w:r>
          </w:p>
        </w:tc>
        <w:tc>
          <w:tcPr>
            <w:tcW w:w="1745" w:type="dxa"/>
            <w:shd w:val="clear" w:color="auto" w:fill="auto"/>
            <w:vAlign w:val="center"/>
          </w:tcPr>
          <w:p w14:paraId="2E535F69">
            <w:pPr>
              <w:pStyle w:val="25"/>
              <w:bidi w:val="0"/>
              <w:jc w:val="center"/>
              <w:rPr>
                <w:rFonts w:hint="eastAsia"/>
              </w:rPr>
            </w:pPr>
            <w:r>
              <w:rPr>
                <w:rFonts w:hint="eastAsia"/>
                <w:lang w:val="en-US" w:eastAsia="zh-CN"/>
              </w:rPr>
              <w:t>比例</w:t>
            </w:r>
          </w:p>
        </w:tc>
      </w:tr>
      <w:tr w14:paraId="3F0CD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389" w:type="dxa"/>
            <w:vMerge w:val="continue"/>
            <w:shd w:val="clear" w:color="auto" w:fill="auto"/>
            <w:vAlign w:val="center"/>
          </w:tcPr>
          <w:p w14:paraId="10CD613D">
            <w:pPr>
              <w:pStyle w:val="25"/>
              <w:bidi w:val="0"/>
              <w:jc w:val="center"/>
              <w:rPr>
                <w:rFonts w:hint="eastAsia"/>
              </w:rPr>
            </w:pPr>
          </w:p>
        </w:tc>
        <w:tc>
          <w:tcPr>
            <w:tcW w:w="1740" w:type="dxa"/>
            <w:shd w:val="clear" w:color="auto" w:fill="auto"/>
            <w:vAlign w:val="center"/>
          </w:tcPr>
          <w:p w14:paraId="62602DFB">
            <w:pPr>
              <w:pStyle w:val="25"/>
              <w:bidi w:val="0"/>
              <w:jc w:val="center"/>
              <w:rPr>
                <w:rFonts w:hint="eastAsia"/>
              </w:rPr>
            </w:pPr>
            <w:r>
              <w:rPr>
                <w:rFonts w:hint="eastAsia"/>
                <w:lang w:val="en-US" w:eastAsia="zh-CN"/>
              </w:rPr>
              <w:t>（吨</w:t>
            </w:r>
            <w:r>
              <w:rPr>
                <w:rFonts w:hint="default"/>
                <w:lang w:val="en-US" w:eastAsia="zh-CN"/>
              </w:rPr>
              <w:t>/</w:t>
            </w:r>
            <w:r>
              <w:rPr>
                <w:rFonts w:hint="eastAsia"/>
                <w:lang w:val="en-US" w:eastAsia="zh-CN"/>
              </w:rPr>
              <w:t>年）</w:t>
            </w:r>
          </w:p>
        </w:tc>
        <w:tc>
          <w:tcPr>
            <w:tcW w:w="2150" w:type="dxa"/>
            <w:shd w:val="clear" w:color="auto" w:fill="auto"/>
            <w:vAlign w:val="center"/>
          </w:tcPr>
          <w:p w14:paraId="5EC0D1A6">
            <w:pPr>
              <w:pStyle w:val="25"/>
              <w:bidi w:val="0"/>
              <w:jc w:val="center"/>
              <w:rPr>
                <w:rFonts w:hint="eastAsia"/>
              </w:rPr>
            </w:pPr>
            <w:r>
              <w:rPr>
                <w:rFonts w:hint="eastAsia"/>
                <w:lang w:val="en-US" w:eastAsia="zh-CN"/>
              </w:rPr>
              <w:t>（</w:t>
            </w:r>
            <w:r>
              <w:rPr>
                <w:rFonts w:hint="default"/>
                <w:lang w:val="en-US" w:eastAsia="zh-CN"/>
              </w:rPr>
              <w:t>%</w:t>
            </w:r>
            <w:r>
              <w:rPr>
                <w:rFonts w:hint="eastAsia"/>
                <w:lang w:val="en-US" w:eastAsia="zh-CN"/>
              </w:rPr>
              <w:t>）</w:t>
            </w:r>
          </w:p>
        </w:tc>
        <w:tc>
          <w:tcPr>
            <w:tcW w:w="1738" w:type="dxa"/>
            <w:shd w:val="clear" w:color="auto" w:fill="auto"/>
            <w:vAlign w:val="center"/>
          </w:tcPr>
          <w:p w14:paraId="0A97F17C">
            <w:pPr>
              <w:pStyle w:val="25"/>
              <w:bidi w:val="0"/>
              <w:jc w:val="center"/>
              <w:rPr>
                <w:rFonts w:hint="eastAsia"/>
              </w:rPr>
            </w:pPr>
            <w:r>
              <w:rPr>
                <w:rFonts w:hint="eastAsia"/>
                <w:lang w:val="en-US" w:eastAsia="zh-CN"/>
              </w:rPr>
              <w:t>（吨</w:t>
            </w:r>
            <w:r>
              <w:rPr>
                <w:rFonts w:hint="default"/>
                <w:lang w:val="en-US" w:eastAsia="zh-CN"/>
              </w:rPr>
              <w:t>/</w:t>
            </w:r>
            <w:r>
              <w:rPr>
                <w:rFonts w:hint="eastAsia"/>
                <w:lang w:val="en-US" w:eastAsia="zh-CN"/>
              </w:rPr>
              <w:t>年）</w:t>
            </w:r>
          </w:p>
        </w:tc>
        <w:tc>
          <w:tcPr>
            <w:tcW w:w="1745" w:type="dxa"/>
            <w:shd w:val="clear" w:color="auto" w:fill="auto"/>
            <w:vAlign w:val="center"/>
          </w:tcPr>
          <w:p w14:paraId="02F32C5D">
            <w:pPr>
              <w:pStyle w:val="25"/>
              <w:bidi w:val="0"/>
              <w:jc w:val="center"/>
              <w:rPr>
                <w:rFonts w:hint="eastAsia"/>
              </w:rPr>
            </w:pPr>
            <w:r>
              <w:rPr>
                <w:rFonts w:hint="eastAsia"/>
                <w:lang w:val="en-US" w:eastAsia="zh-CN"/>
              </w:rPr>
              <w:t>（</w:t>
            </w:r>
            <w:r>
              <w:rPr>
                <w:rFonts w:hint="default"/>
                <w:lang w:val="en-US" w:eastAsia="zh-CN"/>
              </w:rPr>
              <w:t>%</w:t>
            </w:r>
            <w:r>
              <w:rPr>
                <w:rFonts w:hint="eastAsia"/>
                <w:lang w:val="en-US" w:eastAsia="zh-CN"/>
              </w:rPr>
              <w:t>）</w:t>
            </w:r>
          </w:p>
        </w:tc>
      </w:tr>
      <w:tr w14:paraId="793C3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389" w:type="dxa"/>
            <w:shd w:val="clear" w:color="auto" w:fill="auto"/>
            <w:noWrap/>
            <w:vAlign w:val="center"/>
          </w:tcPr>
          <w:p w14:paraId="3FDCB43F">
            <w:pPr>
              <w:pStyle w:val="25"/>
              <w:bidi w:val="0"/>
              <w:jc w:val="center"/>
              <w:rPr>
                <w:rFonts w:hint="default"/>
              </w:rPr>
            </w:pPr>
            <w:r>
              <w:rPr>
                <w:rFonts w:hint="default"/>
                <w:lang w:val="en-US" w:eastAsia="zh-CN"/>
              </w:rPr>
              <w:t>农村生活污染</w:t>
            </w:r>
          </w:p>
        </w:tc>
        <w:tc>
          <w:tcPr>
            <w:tcW w:w="1740" w:type="dxa"/>
            <w:shd w:val="clear" w:color="auto" w:fill="auto"/>
            <w:noWrap/>
            <w:vAlign w:val="center"/>
          </w:tcPr>
          <w:p w14:paraId="407DB56D">
            <w:pPr>
              <w:pStyle w:val="25"/>
              <w:bidi w:val="0"/>
              <w:jc w:val="center"/>
              <w:rPr>
                <w:rFonts w:hint="default"/>
              </w:rPr>
            </w:pPr>
            <w:r>
              <w:rPr>
                <w:rFonts w:hint="default"/>
                <w:lang w:val="en-US" w:eastAsia="zh-CN"/>
              </w:rPr>
              <w:t>19.96</w:t>
            </w:r>
          </w:p>
        </w:tc>
        <w:tc>
          <w:tcPr>
            <w:tcW w:w="2150" w:type="dxa"/>
            <w:shd w:val="clear" w:color="auto" w:fill="auto"/>
            <w:noWrap/>
            <w:vAlign w:val="center"/>
          </w:tcPr>
          <w:p w14:paraId="24948B8B">
            <w:pPr>
              <w:pStyle w:val="25"/>
              <w:bidi w:val="0"/>
              <w:jc w:val="center"/>
              <w:rPr>
                <w:rFonts w:hint="default"/>
              </w:rPr>
            </w:pPr>
            <w:r>
              <w:rPr>
                <w:rFonts w:hint="default"/>
                <w:lang w:val="en-US" w:eastAsia="zh-CN"/>
              </w:rPr>
              <w:t>53</w:t>
            </w:r>
          </w:p>
        </w:tc>
        <w:tc>
          <w:tcPr>
            <w:tcW w:w="1738" w:type="dxa"/>
            <w:shd w:val="clear" w:color="auto" w:fill="auto"/>
            <w:noWrap/>
            <w:vAlign w:val="center"/>
          </w:tcPr>
          <w:p w14:paraId="295CEE55">
            <w:pPr>
              <w:pStyle w:val="25"/>
              <w:bidi w:val="0"/>
              <w:jc w:val="center"/>
              <w:rPr>
                <w:rFonts w:hint="default"/>
              </w:rPr>
            </w:pPr>
            <w:r>
              <w:rPr>
                <w:rFonts w:hint="default"/>
                <w:lang w:val="en-US" w:eastAsia="zh-CN"/>
              </w:rPr>
              <w:t>2.47</w:t>
            </w:r>
          </w:p>
        </w:tc>
        <w:tc>
          <w:tcPr>
            <w:tcW w:w="1745" w:type="dxa"/>
            <w:shd w:val="clear" w:color="auto" w:fill="auto"/>
            <w:noWrap/>
            <w:vAlign w:val="center"/>
          </w:tcPr>
          <w:p w14:paraId="55D01090">
            <w:pPr>
              <w:pStyle w:val="25"/>
              <w:bidi w:val="0"/>
              <w:jc w:val="center"/>
              <w:rPr>
                <w:rFonts w:hint="default"/>
              </w:rPr>
            </w:pPr>
            <w:r>
              <w:rPr>
                <w:rFonts w:hint="default"/>
                <w:lang w:val="en-US" w:eastAsia="zh-CN"/>
              </w:rPr>
              <w:t>49</w:t>
            </w:r>
          </w:p>
        </w:tc>
      </w:tr>
      <w:tr w14:paraId="02357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389" w:type="dxa"/>
            <w:shd w:val="clear" w:color="auto" w:fill="auto"/>
            <w:noWrap/>
            <w:vAlign w:val="center"/>
          </w:tcPr>
          <w:p w14:paraId="17692EFC">
            <w:pPr>
              <w:pStyle w:val="25"/>
              <w:bidi w:val="0"/>
              <w:jc w:val="center"/>
              <w:rPr>
                <w:rFonts w:hint="default"/>
              </w:rPr>
            </w:pPr>
            <w:r>
              <w:rPr>
                <w:rFonts w:hint="default"/>
                <w:lang w:val="en-US" w:eastAsia="zh-CN"/>
              </w:rPr>
              <w:t>农业面源污染</w:t>
            </w:r>
          </w:p>
        </w:tc>
        <w:tc>
          <w:tcPr>
            <w:tcW w:w="1740" w:type="dxa"/>
            <w:shd w:val="clear" w:color="auto" w:fill="auto"/>
            <w:noWrap/>
            <w:vAlign w:val="center"/>
          </w:tcPr>
          <w:p w14:paraId="0CE693A5">
            <w:pPr>
              <w:pStyle w:val="25"/>
              <w:bidi w:val="0"/>
              <w:jc w:val="center"/>
              <w:rPr>
                <w:rFonts w:hint="default"/>
              </w:rPr>
            </w:pPr>
            <w:r>
              <w:rPr>
                <w:rFonts w:hint="default"/>
                <w:lang w:val="en-US" w:eastAsia="zh-CN"/>
              </w:rPr>
              <w:t>14.26</w:t>
            </w:r>
          </w:p>
        </w:tc>
        <w:tc>
          <w:tcPr>
            <w:tcW w:w="2150" w:type="dxa"/>
            <w:shd w:val="clear" w:color="auto" w:fill="auto"/>
            <w:noWrap/>
            <w:vAlign w:val="center"/>
          </w:tcPr>
          <w:p w14:paraId="2D2B5A7A">
            <w:pPr>
              <w:pStyle w:val="25"/>
              <w:bidi w:val="0"/>
              <w:jc w:val="center"/>
              <w:rPr>
                <w:rFonts w:hint="default"/>
              </w:rPr>
            </w:pPr>
            <w:r>
              <w:rPr>
                <w:rFonts w:hint="default"/>
                <w:lang w:val="en-US" w:eastAsia="zh-CN"/>
              </w:rPr>
              <w:t>38</w:t>
            </w:r>
          </w:p>
        </w:tc>
        <w:tc>
          <w:tcPr>
            <w:tcW w:w="1738" w:type="dxa"/>
            <w:shd w:val="clear" w:color="auto" w:fill="auto"/>
            <w:noWrap/>
            <w:vAlign w:val="center"/>
          </w:tcPr>
          <w:p w14:paraId="1F317A41">
            <w:pPr>
              <w:pStyle w:val="25"/>
              <w:bidi w:val="0"/>
              <w:jc w:val="center"/>
              <w:rPr>
                <w:rFonts w:hint="default"/>
              </w:rPr>
            </w:pPr>
            <w:r>
              <w:rPr>
                <w:rFonts w:hint="default"/>
                <w:lang w:val="en-US" w:eastAsia="zh-CN"/>
              </w:rPr>
              <w:t>1.85</w:t>
            </w:r>
          </w:p>
        </w:tc>
        <w:tc>
          <w:tcPr>
            <w:tcW w:w="1745" w:type="dxa"/>
            <w:shd w:val="clear" w:color="auto" w:fill="auto"/>
            <w:noWrap/>
            <w:vAlign w:val="center"/>
          </w:tcPr>
          <w:p w14:paraId="61F53C81">
            <w:pPr>
              <w:pStyle w:val="25"/>
              <w:bidi w:val="0"/>
              <w:jc w:val="center"/>
              <w:rPr>
                <w:rFonts w:hint="default"/>
              </w:rPr>
            </w:pPr>
            <w:r>
              <w:rPr>
                <w:rFonts w:hint="default"/>
                <w:lang w:val="en-US" w:eastAsia="zh-CN"/>
              </w:rPr>
              <w:t>37</w:t>
            </w:r>
          </w:p>
        </w:tc>
      </w:tr>
      <w:tr w14:paraId="785C3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389" w:type="dxa"/>
            <w:shd w:val="clear" w:color="auto" w:fill="auto"/>
            <w:noWrap/>
            <w:vAlign w:val="center"/>
          </w:tcPr>
          <w:p w14:paraId="775E03CC">
            <w:pPr>
              <w:pStyle w:val="25"/>
              <w:bidi w:val="0"/>
              <w:jc w:val="center"/>
              <w:rPr>
                <w:rFonts w:hint="default"/>
              </w:rPr>
            </w:pPr>
            <w:r>
              <w:rPr>
                <w:rFonts w:hint="default"/>
                <w:lang w:val="en-US" w:eastAsia="zh-CN"/>
              </w:rPr>
              <w:t>畜禽养殖污染</w:t>
            </w:r>
          </w:p>
        </w:tc>
        <w:tc>
          <w:tcPr>
            <w:tcW w:w="1740" w:type="dxa"/>
            <w:shd w:val="clear" w:color="auto" w:fill="auto"/>
            <w:noWrap/>
            <w:vAlign w:val="center"/>
          </w:tcPr>
          <w:p w14:paraId="70E433FB">
            <w:pPr>
              <w:pStyle w:val="25"/>
              <w:bidi w:val="0"/>
              <w:jc w:val="center"/>
              <w:rPr>
                <w:rFonts w:hint="default"/>
              </w:rPr>
            </w:pPr>
            <w:r>
              <w:rPr>
                <w:rFonts w:hint="default"/>
                <w:lang w:val="en-US" w:eastAsia="zh-CN"/>
              </w:rPr>
              <w:t>3.50</w:t>
            </w:r>
          </w:p>
        </w:tc>
        <w:tc>
          <w:tcPr>
            <w:tcW w:w="2150" w:type="dxa"/>
            <w:shd w:val="clear" w:color="auto" w:fill="auto"/>
            <w:noWrap/>
            <w:vAlign w:val="center"/>
          </w:tcPr>
          <w:p w14:paraId="4A72197D">
            <w:pPr>
              <w:pStyle w:val="25"/>
              <w:bidi w:val="0"/>
              <w:jc w:val="center"/>
              <w:rPr>
                <w:rFonts w:hint="default"/>
              </w:rPr>
            </w:pPr>
            <w:r>
              <w:rPr>
                <w:rFonts w:hint="default"/>
                <w:lang w:val="en-US" w:eastAsia="zh-CN"/>
              </w:rPr>
              <w:t>9</w:t>
            </w:r>
          </w:p>
        </w:tc>
        <w:tc>
          <w:tcPr>
            <w:tcW w:w="1738" w:type="dxa"/>
            <w:shd w:val="clear" w:color="auto" w:fill="auto"/>
            <w:noWrap/>
            <w:vAlign w:val="center"/>
          </w:tcPr>
          <w:p w14:paraId="415740F9">
            <w:pPr>
              <w:pStyle w:val="25"/>
              <w:bidi w:val="0"/>
              <w:jc w:val="center"/>
              <w:rPr>
                <w:rFonts w:hint="default"/>
              </w:rPr>
            </w:pPr>
            <w:r>
              <w:rPr>
                <w:rFonts w:hint="default"/>
                <w:lang w:val="en-US" w:eastAsia="zh-CN"/>
              </w:rPr>
              <w:t>0.70</w:t>
            </w:r>
          </w:p>
        </w:tc>
        <w:tc>
          <w:tcPr>
            <w:tcW w:w="1745" w:type="dxa"/>
            <w:shd w:val="clear" w:color="auto" w:fill="auto"/>
            <w:noWrap/>
            <w:vAlign w:val="center"/>
          </w:tcPr>
          <w:p w14:paraId="71817B41">
            <w:pPr>
              <w:pStyle w:val="25"/>
              <w:bidi w:val="0"/>
              <w:jc w:val="center"/>
              <w:rPr>
                <w:rFonts w:hint="default"/>
              </w:rPr>
            </w:pPr>
            <w:r>
              <w:rPr>
                <w:rFonts w:hint="default"/>
                <w:lang w:val="en-US" w:eastAsia="zh-CN"/>
              </w:rPr>
              <w:t>14</w:t>
            </w:r>
          </w:p>
        </w:tc>
      </w:tr>
      <w:tr w14:paraId="39DB3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389" w:type="dxa"/>
            <w:shd w:val="clear" w:color="auto" w:fill="auto"/>
            <w:noWrap/>
            <w:vAlign w:val="center"/>
          </w:tcPr>
          <w:p w14:paraId="34840025">
            <w:pPr>
              <w:pStyle w:val="25"/>
              <w:bidi w:val="0"/>
              <w:jc w:val="center"/>
              <w:rPr>
                <w:rFonts w:hint="default"/>
              </w:rPr>
            </w:pPr>
            <w:r>
              <w:rPr>
                <w:rFonts w:hint="default"/>
                <w:lang w:val="en-US" w:eastAsia="zh-CN"/>
              </w:rPr>
              <w:t>总计</w:t>
            </w:r>
          </w:p>
        </w:tc>
        <w:tc>
          <w:tcPr>
            <w:tcW w:w="1740" w:type="dxa"/>
            <w:shd w:val="clear" w:color="auto" w:fill="auto"/>
            <w:noWrap/>
            <w:vAlign w:val="center"/>
          </w:tcPr>
          <w:p w14:paraId="4362BA46">
            <w:pPr>
              <w:pStyle w:val="25"/>
              <w:bidi w:val="0"/>
              <w:jc w:val="center"/>
              <w:rPr>
                <w:rFonts w:hint="default"/>
              </w:rPr>
            </w:pPr>
            <w:r>
              <w:rPr>
                <w:rFonts w:hint="default"/>
                <w:lang w:val="en-US" w:eastAsia="zh-CN"/>
              </w:rPr>
              <w:t>37.72</w:t>
            </w:r>
          </w:p>
        </w:tc>
        <w:tc>
          <w:tcPr>
            <w:tcW w:w="2150" w:type="dxa"/>
            <w:shd w:val="clear" w:color="auto" w:fill="auto"/>
            <w:noWrap/>
            <w:vAlign w:val="center"/>
          </w:tcPr>
          <w:p w14:paraId="46B4E53B">
            <w:pPr>
              <w:pStyle w:val="25"/>
              <w:bidi w:val="0"/>
              <w:jc w:val="center"/>
              <w:rPr>
                <w:rFonts w:hint="default"/>
              </w:rPr>
            </w:pPr>
            <w:r>
              <w:rPr>
                <w:rFonts w:hint="default"/>
                <w:lang w:val="en-US" w:eastAsia="zh-CN"/>
              </w:rPr>
              <w:t>100</w:t>
            </w:r>
          </w:p>
        </w:tc>
        <w:tc>
          <w:tcPr>
            <w:tcW w:w="1738" w:type="dxa"/>
            <w:shd w:val="clear" w:color="auto" w:fill="auto"/>
            <w:noWrap/>
            <w:vAlign w:val="center"/>
          </w:tcPr>
          <w:p w14:paraId="542B8E89">
            <w:pPr>
              <w:pStyle w:val="25"/>
              <w:bidi w:val="0"/>
              <w:jc w:val="center"/>
              <w:rPr>
                <w:rFonts w:hint="default"/>
              </w:rPr>
            </w:pPr>
            <w:r>
              <w:rPr>
                <w:rFonts w:hint="default"/>
                <w:lang w:val="en-US" w:eastAsia="zh-CN"/>
              </w:rPr>
              <w:t>5.02</w:t>
            </w:r>
          </w:p>
        </w:tc>
        <w:tc>
          <w:tcPr>
            <w:tcW w:w="1745" w:type="dxa"/>
            <w:shd w:val="clear" w:color="auto" w:fill="auto"/>
            <w:noWrap/>
            <w:vAlign w:val="center"/>
          </w:tcPr>
          <w:p w14:paraId="63F4BEB8">
            <w:pPr>
              <w:pStyle w:val="25"/>
              <w:bidi w:val="0"/>
              <w:jc w:val="center"/>
              <w:rPr>
                <w:rFonts w:hint="default"/>
              </w:rPr>
            </w:pPr>
            <w:r>
              <w:rPr>
                <w:rFonts w:hint="default"/>
                <w:lang w:val="en-US" w:eastAsia="zh-CN"/>
              </w:rPr>
              <w:t>100</w:t>
            </w:r>
          </w:p>
        </w:tc>
      </w:tr>
    </w:tbl>
    <w:p w14:paraId="5A073F22">
      <w:pPr>
        <w:pStyle w:val="25"/>
        <w:bidi w:val="0"/>
        <w:rPr>
          <w:rFonts w:hint="default"/>
        </w:rPr>
      </w:pPr>
    </w:p>
    <w:p w14:paraId="7CF436C7">
      <w:pPr>
        <w:pStyle w:val="4"/>
        <w:bidi w:val="0"/>
        <w:rPr>
          <w:rFonts w:hint="default"/>
        </w:rPr>
      </w:pPr>
      <w:r>
        <w:rPr>
          <w:rFonts w:hint="default"/>
        </w:rPr>
        <w:t>水环境现状</w:t>
      </w:r>
    </w:p>
    <w:p w14:paraId="55948023">
      <w:pPr>
        <w:numPr>
          <w:ilvl w:val="0"/>
          <w:numId w:val="11"/>
        </w:numPr>
        <w:bidi w:val="0"/>
        <w:ind w:left="425" w:leftChars="0" w:hanging="425" w:firstLineChars="0"/>
        <w:rPr>
          <w:rFonts w:hint="default"/>
        </w:rPr>
      </w:pPr>
      <w:r>
        <w:rPr>
          <w:rFonts w:hint="default"/>
        </w:rPr>
        <w:t>水环境监测情况</w:t>
      </w:r>
    </w:p>
    <w:p w14:paraId="656D179C">
      <w:pPr>
        <w:bidi w:val="0"/>
        <w:rPr>
          <w:rFonts w:hint="eastAsia"/>
        </w:rPr>
      </w:pPr>
      <w:r>
        <w:t>根据</w:t>
      </w:r>
      <w:r>
        <w:rPr>
          <w:rFonts w:hint="eastAsia"/>
          <w:lang w:eastAsia="zh-CN"/>
        </w:rPr>
        <w:t>赤溪河</w:t>
      </w:r>
      <w:r>
        <w:t>2019年9月-12月例行检测报告，共设置</w:t>
      </w:r>
      <w:r>
        <w:rPr>
          <w:rFonts w:hint="eastAsia"/>
          <w:lang w:val="en-US" w:eastAsia="zh-CN"/>
        </w:rPr>
        <w:t>2</w:t>
      </w:r>
      <w:r>
        <w:t>个监测断面，</w:t>
      </w:r>
      <w:r>
        <w:rPr>
          <w:rFonts w:hint="eastAsia"/>
        </w:rPr>
        <w:t>分别位于高跳蹬、溜沙坡处。丰都县水质监测中心对赤溪河以上两个断面河水</w:t>
      </w:r>
      <w:r>
        <w:rPr>
          <w:rFonts w:hint="eastAsia"/>
          <w:lang w:val="en-US" w:eastAsia="zh-CN"/>
        </w:rPr>
        <w:t>每月</w:t>
      </w:r>
      <w:r>
        <w:rPr>
          <w:rFonts w:hint="eastAsia"/>
        </w:rPr>
        <w:t>进行检测。</w:t>
      </w:r>
      <w:r>
        <w:t>监测指标为《地表水环境质量标准》（GB3838-2002）表1中的</w:t>
      </w:r>
      <w:r>
        <w:rPr>
          <w:rFonts w:hint="eastAsia"/>
        </w:rPr>
        <w:t>评价参数包括水温、总氮、粪大肠菌群</w:t>
      </w:r>
      <w:r>
        <w:rPr>
          <w:rFonts w:hint="eastAsia"/>
          <w:lang w:val="en-US" w:eastAsia="zh-CN"/>
        </w:rPr>
        <w:t>、</w:t>
      </w:r>
      <w:r>
        <w:rPr>
          <w:rFonts w:hint="eastAsia"/>
        </w:rPr>
        <w:t>pH、</w:t>
      </w:r>
      <w:r>
        <w:rPr>
          <w:rFonts w:hint="eastAsia"/>
          <w:lang w:val="en-US" w:eastAsia="zh-CN"/>
        </w:rPr>
        <w:t>电导率、</w:t>
      </w:r>
      <w:r>
        <w:rPr>
          <w:rFonts w:hint="eastAsia"/>
        </w:rPr>
        <w:t>高锰酸盐指数、化学需氧量、五日生化需氧量、氨氮、总磷、铜、锌、氟化物、硒、砷、汞、镉、六价铬、铅、挥发酚、氰化物、石油类、阴离子表面活性剂、硫化物等</w:t>
      </w:r>
      <w:r>
        <w:rPr>
          <w:rFonts w:hint="eastAsia"/>
          <w:lang w:val="en-US" w:eastAsia="zh-CN"/>
        </w:rPr>
        <w:t>3</w:t>
      </w:r>
      <w:r>
        <w:rPr>
          <w:rFonts w:hint="eastAsia"/>
        </w:rPr>
        <w:t>1项。</w:t>
      </w:r>
    </w:p>
    <w:p w14:paraId="25727391">
      <w:pPr>
        <w:numPr>
          <w:ilvl w:val="0"/>
          <w:numId w:val="11"/>
        </w:numPr>
        <w:bidi w:val="0"/>
        <w:ind w:left="425" w:leftChars="0" w:hanging="425" w:firstLineChars="0"/>
        <w:rPr>
          <w:rFonts w:hint="default"/>
        </w:rPr>
      </w:pPr>
      <w:r>
        <w:rPr>
          <w:rFonts w:hint="default"/>
        </w:rPr>
        <w:t>水环境质量分析</w:t>
      </w:r>
    </w:p>
    <w:p w14:paraId="6118720C">
      <w:pPr>
        <w:bidi w:val="0"/>
        <w:rPr>
          <w:rFonts w:hint="default"/>
        </w:rPr>
      </w:pPr>
      <w:r>
        <w:rPr>
          <w:rFonts w:hint="default"/>
        </w:rPr>
        <w:t>根据《</w:t>
      </w:r>
      <w:r>
        <w:t>重庆市</w:t>
      </w:r>
      <w:r>
        <w:rPr>
          <w:rFonts w:hint="eastAsia"/>
          <w:lang w:val="en-US" w:eastAsia="zh-CN"/>
        </w:rPr>
        <w:t>丰都县</w:t>
      </w:r>
      <w:r>
        <w:rPr>
          <w:rFonts w:hint="default"/>
        </w:rPr>
        <w:t>水功能区划报告》，</w:t>
      </w:r>
      <w:r>
        <w:rPr>
          <w:rFonts w:hint="eastAsia"/>
          <w:lang w:eastAsia="zh-CN"/>
        </w:rPr>
        <w:t>赤溪河</w:t>
      </w:r>
      <w:r>
        <w:rPr>
          <w:rFonts w:hint="default"/>
        </w:rPr>
        <w:t>水域适用功能类别为Ⅲ类。按照《地表水环境质量标准》（GB3838-2002）要求，采用单因子评价法对断面指标进行评价水质，将单项指标均值分别与GB3838-2002水质标准对照，确定该项目的水质类别，以单项指标污染最重的来确定该项目所在断面的水质类别。评价结果见表3.2-1</w:t>
      </w:r>
      <w:r>
        <w:rPr>
          <w:rFonts w:hint="eastAsia"/>
          <w:lang w:val="en-US" w:eastAsia="zh-CN"/>
        </w:rPr>
        <w:t>0</w:t>
      </w:r>
      <w:r>
        <w:rPr>
          <w:rFonts w:hint="default"/>
        </w:rPr>
        <w:t>。</w:t>
      </w:r>
    </w:p>
    <w:p w14:paraId="3F43F0FD">
      <w:pPr>
        <w:pStyle w:val="25"/>
        <w:bidi w:val="0"/>
        <w:rPr>
          <w:rFonts w:hint="eastAsia"/>
          <w:lang w:val="en-US" w:eastAsia="zh-CN"/>
        </w:rPr>
      </w:pPr>
      <w:r>
        <w:rPr>
          <w:rFonts w:hint="default"/>
        </w:rPr>
        <w:t>表3.2</w:t>
      </w:r>
      <w:r>
        <w:rPr>
          <w:rFonts w:hint="eastAsia"/>
          <w:lang w:val="en-US" w:eastAsia="zh-CN"/>
        </w:rPr>
        <w:t>-10   监测数据统计</w:t>
      </w:r>
    </w:p>
    <w:tbl>
      <w:tblPr>
        <w:tblStyle w:val="20"/>
        <w:tblW w:w="97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142"/>
        <w:gridCol w:w="685"/>
        <w:gridCol w:w="687"/>
        <w:gridCol w:w="916"/>
        <w:gridCol w:w="1599"/>
        <w:gridCol w:w="1830"/>
        <w:gridCol w:w="877"/>
        <w:gridCol w:w="877"/>
        <w:gridCol w:w="1143"/>
      </w:tblGrid>
      <w:tr w14:paraId="15E33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jc w:val="center"/>
        </w:trPr>
        <w:tc>
          <w:tcPr>
            <w:tcW w:w="1142" w:type="dxa"/>
            <w:vMerge w:val="restart"/>
            <w:shd w:val="clear" w:color="auto" w:fill="auto"/>
            <w:noWrap/>
            <w:vAlign w:val="center"/>
          </w:tcPr>
          <w:p w14:paraId="7EF8EA59">
            <w:pPr>
              <w:pStyle w:val="25"/>
              <w:bidi w:val="0"/>
              <w:jc w:val="center"/>
            </w:pPr>
            <w:r>
              <w:rPr>
                <w:rFonts w:hint="default"/>
                <w:lang w:val="en-US" w:eastAsia="zh-CN"/>
              </w:rPr>
              <w:t>断面名称</w:t>
            </w:r>
          </w:p>
        </w:tc>
        <w:tc>
          <w:tcPr>
            <w:tcW w:w="685" w:type="dxa"/>
            <w:vMerge w:val="restart"/>
            <w:shd w:val="clear" w:color="auto" w:fill="auto"/>
            <w:noWrap/>
            <w:vAlign w:val="center"/>
          </w:tcPr>
          <w:p w14:paraId="510631D6">
            <w:pPr>
              <w:pStyle w:val="25"/>
              <w:bidi w:val="0"/>
              <w:jc w:val="center"/>
              <w:rPr>
                <w:rFonts w:hint="eastAsia"/>
              </w:rPr>
            </w:pPr>
            <w:r>
              <w:rPr>
                <w:rFonts w:hint="eastAsia"/>
                <w:lang w:val="en-US" w:eastAsia="zh-CN"/>
              </w:rPr>
              <w:t>年度</w:t>
            </w:r>
          </w:p>
        </w:tc>
        <w:tc>
          <w:tcPr>
            <w:tcW w:w="687" w:type="dxa"/>
            <w:vMerge w:val="restart"/>
            <w:shd w:val="clear" w:color="auto" w:fill="auto"/>
            <w:noWrap/>
            <w:vAlign w:val="center"/>
          </w:tcPr>
          <w:p w14:paraId="0DA0E3CE">
            <w:pPr>
              <w:pStyle w:val="25"/>
              <w:bidi w:val="0"/>
              <w:jc w:val="center"/>
              <w:rPr>
                <w:rFonts w:hint="eastAsia"/>
              </w:rPr>
            </w:pPr>
            <w:r>
              <w:rPr>
                <w:rFonts w:hint="eastAsia"/>
                <w:lang w:val="en-US" w:eastAsia="zh-CN"/>
              </w:rPr>
              <w:t>月份</w:t>
            </w:r>
          </w:p>
        </w:tc>
        <w:tc>
          <w:tcPr>
            <w:tcW w:w="916" w:type="dxa"/>
            <w:shd w:val="clear" w:color="auto" w:fill="auto"/>
            <w:noWrap/>
            <w:vAlign w:val="center"/>
          </w:tcPr>
          <w:p w14:paraId="78F323D6">
            <w:pPr>
              <w:pStyle w:val="25"/>
              <w:bidi w:val="0"/>
              <w:jc w:val="center"/>
              <w:rPr>
                <w:rFonts w:hint="default"/>
              </w:rPr>
            </w:pPr>
            <w:r>
              <w:rPr>
                <w:rFonts w:hint="default"/>
                <w:lang w:val="en-US" w:eastAsia="zh-CN"/>
              </w:rPr>
              <w:t>溶解氧</w:t>
            </w:r>
          </w:p>
        </w:tc>
        <w:tc>
          <w:tcPr>
            <w:tcW w:w="1599" w:type="dxa"/>
            <w:shd w:val="clear" w:color="auto" w:fill="auto"/>
            <w:noWrap/>
            <w:vAlign w:val="center"/>
          </w:tcPr>
          <w:p w14:paraId="6269BFC6">
            <w:pPr>
              <w:pStyle w:val="25"/>
              <w:bidi w:val="0"/>
              <w:jc w:val="center"/>
              <w:rPr>
                <w:rFonts w:hint="default"/>
              </w:rPr>
            </w:pPr>
            <w:r>
              <w:rPr>
                <w:rFonts w:hint="default"/>
                <w:lang w:val="en-US" w:eastAsia="zh-CN"/>
              </w:rPr>
              <w:t>高锰酸盐指数</w:t>
            </w:r>
          </w:p>
        </w:tc>
        <w:tc>
          <w:tcPr>
            <w:tcW w:w="1830" w:type="dxa"/>
            <w:shd w:val="clear" w:color="auto" w:fill="auto"/>
            <w:noWrap/>
            <w:vAlign w:val="center"/>
          </w:tcPr>
          <w:p w14:paraId="347A9C9C">
            <w:pPr>
              <w:pStyle w:val="25"/>
              <w:bidi w:val="0"/>
              <w:jc w:val="center"/>
              <w:rPr>
                <w:rFonts w:hint="default"/>
              </w:rPr>
            </w:pPr>
            <w:r>
              <w:rPr>
                <w:rFonts w:hint="default"/>
                <w:lang w:val="en-US" w:eastAsia="zh-CN"/>
              </w:rPr>
              <w:t>五日生化需氧量</w:t>
            </w:r>
          </w:p>
        </w:tc>
        <w:tc>
          <w:tcPr>
            <w:tcW w:w="877" w:type="dxa"/>
            <w:shd w:val="clear" w:color="auto" w:fill="auto"/>
            <w:noWrap/>
            <w:vAlign w:val="center"/>
          </w:tcPr>
          <w:p w14:paraId="2D31C8CE">
            <w:pPr>
              <w:pStyle w:val="25"/>
              <w:bidi w:val="0"/>
              <w:jc w:val="center"/>
              <w:rPr>
                <w:rFonts w:hint="default"/>
              </w:rPr>
            </w:pPr>
            <w:r>
              <w:rPr>
                <w:rFonts w:hint="default"/>
                <w:lang w:val="en-US" w:eastAsia="zh-CN"/>
              </w:rPr>
              <w:t>氨氮</w:t>
            </w:r>
          </w:p>
        </w:tc>
        <w:tc>
          <w:tcPr>
            <w:tcW w:w="877" w:type="dxa"/>
            <w:shd w:val="clear" w:color="auto" w:fill="auto"/>
            <w:noWrap/>
            <w:vAlign w:val="center"/>
          </w:tcPr>
          <w:p w14:paraId="3A7ACEA8">
            <w:pPr>
              <w:pStyle w:val="25"/>
              <w:bidi w:val="0"/>
              <w:jc w:val="center"/>
              <w:rPr>
                <w:rFonts w:hint="default"/>
              </w:rPr>
            </w:pPr>
            <w:r>
              <w:rPr>
                <w:rFonts w:hint="default"/>
                <w:lang w:val="en-US" w:eastAsia="zh-CN"/>
              </w:rPr>
              <w:t>总磷</w:t>
            </w:r>
          </w:p>
        </w:tc>
        <w:tc>
          <w:tcPr>
            <w:tcW w:w="1143" w:type="dxa"/>
            <w:vMerge w:val="restart"/>
            <w:shd w:val="clear" w:color="auto" w:fill="auto"/>
            <w:noWrap/>
            <w:vAlign w:val="center"/>
          </w:tcPr>
          <w:p w14:paraId="36EBE9D0">
            <w:pPr>
              <w:pStyle w:val="25"/>
              <w:bidi w:val="0"/>
              <w:jc w:val="center"/>
              <w:rPr>
                <w:rFonts w:hint="eastAsia"/>
              </w:rPr>
            </w:pPr>
            <w:r>
              <w:rPr>
                <w:rFonts w:hint="eastAsia"/>
                <w:lang w:val="en-US" w:eastAsia="zh-CN"/>
              </w:rPr>
              <w:t>水质类别</w:t>
            </w:r>
          </w:p>
        </w:tc>
      </w:tr>
      <w:tr w14:paraId="79621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142" w:type="dxa"/>
            <w:vMerge w:val="continue"/>
            <w:shd w:val="clear" w:color="auto" w:fill="auto"/>
            <w:noWrap/>
            <w:vAlign w:val="center"/>
          </w:tcPr>
          <w:p w14:paraId="4D601FC8">
            <w:pPr>
              <w:pStyle w:val="25"/>
              <w:bidi w:val="0"/>
              <w:jc w:val="center"/>
              <w:rPr>
                <w:rFonts w:hint="default"/>
              </w:rPr>
            </w:pPr>
          </w:p>
        </w:tc>
        <w:tc>
          <w:tcPr>
            <w:tcW w:w="685" w:type="dxa"/>
            <w:vMerge w:val="continue"/>
            <w:shd w:val="clear" w:color="auto" w:fill="auto"/>
            <w:noWrap/>
            <w:vAlign w:val="center"/>
          </w:tcPr>
          <w:p w14:paraId="51DF70B3">
            <w:pPr>
              <w:pStyle w:val="25"/>
              <w:bidi w:val="0"/>
              <w:jc w:val="center"/>
              <w:rPr>
                <w:rFonts w:hint="eastAsia"/>
              </w:rPr>
            </w:pPr>
          </w:p>
        </w:tc>
        <w:tc>
          <w:tcPr>
            <w:tcW w:w="687" w:type="dxa"/>
            <w:vMerge w:val="continue"/>
            <w:shd w:val="clear" w:color="auto" w:fill="auto"/>
            <w:noWrap/>
            <w:vAlign w:val="center"/>
          </w:tcPr>
          <w:p w14:paraId="3D7C3A0B">
            <w:pPr>
              <w:pStyle w:val="25"/>
              <w:bidi w:val="0"/>
              <w:jc w:val="center"/>
              <w:rPr>
                <w:rFonts w:hint="eastAsia"/>
              </w:rPr>
            </w:pPr>
          </w:p>
        </w:tc>
        <w:tc>
          <w:tcPr>
            <w:tcW w:w="916" w:type="dxa"/>
            <w:shd w:val="clear" w:color="auto" w:fill="auto"/>
            <w:noWrap/>
            <w:vAlign w:val="center"/>
          </w:tcPr>
          <w:p w14:paraId="642D3BEF">
            <w:pPr>
              <w:pStyle w:val="25"/>
              <w:bidi w:val="0"/>
              <w:jc w:val="center"/>
              <w:rPr>
                <w:rFonts w:hint="default"/>
              </w:rPr>
            </w:pPr>
            <w:r>
              <w:rPr>
                <w:rFonts w:hint="default"/>
                <w:lang w:val="en-US" w:eastAsia="zh-CN"/>
              </w:rPr>
              <w:t>(mg/L)</w:t>
            </w:r>
          </w:p>
        </w:tc>
        <w:tc>
          <w:tcPr>
            <w:tcW w:w="1599" w:type="dxa"/>
            <w:shd w:val="clear" w:color="auto" w:fill="auto"/>
            <w:noWrap/>
            <w:vAlign w:val="center"/>
          </w:tcPr>
          <w:p w14:paraId="58083218">
            <w:pPr>
              <w:pStyle w:val="25"/>
              <w:bidi w:val="0"/>
              <w:jc w:val="center"/>
              <w:rPr>
                <w:rFonts w:hint="default"/>
              </w:rPr>
            </w:pPr>
            <w:r>
              <w:rPr>
                <w:rFonts w:hint="default"/>
                <w:lang w:val="en-US" w:eastAsia="zh-CN"/>
              </w:rPr>
              <w:t>(mg/L)</w:t>
            </w:r>
          </w:p>
        </w:tc>
        <w:tc>
          <w:tcPr>
            <w:tcW w:w="1830" w:type="dxa"/>
            <w:shd w:val="clear" w:color="auto" w:fill="auto"/>
            <w:noWrap/>
            <w:vAlign w:val="center"/>
          </w:tcPr>
          <w:p w14:paraId="47D23259">
            <w:pPr>
              <w:pStyle w:val="25"/>
              <w:bidi w:val="0"/>
              <w:jc w:val="center"/>
              <w:rPr>
                <w:rFonts w:hint="default"/>
              </w:rPr>
            </w:pPr>
            <w:r>
              <w:rPr>
                <w:rFonts w:hint="default"/>
                <w:lang w:val="en-US" w:eastAsia="zh-CN"/>
              </w:rPr>
              <w:t>(mg/L)</w:t>
            </w:r>
          </w:p>
        </w:tc>
        <w:tc>
          <w:tcPr>
            <w:tcW w:w="877" w:type="dxa"/>
            <w:shd w:val="clear" w:color="auto" w:fill="auto"/>
            <w:noWrap/>
            <w:vAlign w:val="center"/>
          </w:tcPr>
          <w:p w14:paraId="128CF310">
            <w:pPr>
              <w:pStyle w:val="25"/>
              <w:bidi w:val="0"/>
              <w:jc w:val="center"/>
              <w:rPr>
                <w:rFonts w:hint="default"/>
              </w:rPr>
            </w:pPr>
            <w:r>
              <w:rPr>
                <w:rFonts w:hint="default"/>
                <w:lang w:val="en-US" w:eastAsia="zh-CN"/>
              </w:rPr>
              <w:t>(mg/L)</w:t>
            </w:r>
          </w:p>
        </w:tc>
        <w:tc>
          <w:tcPr>
            <w:tcW w:w="877" w:type="dxa"/>
            <w:shd w:val="clear" w:color="auto" w:fill="auto"/>
            <w:noWrap/>
            <w:vAlign w:val="center"/>
          </w:tcPr>
          <w:p w14:paraId="42E0B1A0">
            <w:pPr>
              <w:pStyle w:val="25"/>
              <w:bidi w:val="0"/>
              <w:jc w:val="center"/>
              <w:rPr>
                <w:rFonts w:hint="default"/>
              </w:rPr>
            </w:pPr>
            <w:r>
              <w:rPr>
                <w:rFonts w:hint="default"/>
                <w:lang w:val="en-US" w:eastAsia="zh-CN"/>
              </w:rPr>
              <w:t>(mg/L)</w:t>
            </w:r>
          </w:p>
        </w:tc>
        <w:tc>
          <w:tcPr>
            <w:tcW w:w="1143" w:type="dxa"/>
            <w:vMerge w:val="continue"/>
            <w:shd w:val="clear" w:color="auto" w:fill="auto"/>
            <w:noWrap/>
            <w:vAlign w:val="center"/>
          </w:tcPr>
          <w:p w14:paraId="6EB113E1">
            <w:pPr>
              <w:pStyle w:val="25"/>
              <w:bidi w:val="0"/>
              <w:jc w:val="center"/>
              <w:rPr>
                <w:rFonts w:hint="eastAsia"/>
              </w:rPr>
            </w:pPr>
          </w:p>
        </w:tc>
      </w:tr>
      <w:tr w14:paraId="7B684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142" w:type="dxa"/>
            <w:shd w:val="clear" w:color="auto" w:fill="auto"/>
            <w:noWrap/>
            <w:vAlign w:val="center"/>
          </w:tcPr>
          <w:p w14:paraId="756167FC">
            <w:pPr>
              <w:pStyle w:val="25"/>
              <w:bidi w:val="0"/>
              <w:jc w:val="center"/>
              <w:rPr>
                <w:rFonts w:hint="default"/>
              </w:rPr>
            </w:pPr>
            <w:r>
              <w:rPr>
                <w:rFonts w:hint="eastAsia"/>
                <w:lang w:val="en-US" w:eastAsia="zh-CN"/>
              </w:rPr>
              <w:t>高跳蹬</w:t>
            </w:r>
          </w:p>
        </w:tc>
        <w:tc>
          <w:tcPr>
            <w:tcW w:w="685" w:type="dxa"/>
            <w:vMerge w:val="restart"/>
            <w:shd w:val="clear" w:color="auto" w:fill="auto"/>
            <w:noWrap/>
            <w:vAlign w:val="center"/>
          </w:tcPr>
          <w:p w14:paraId="4B067CE3">
            <w:pPr>
              <w:pStyle w:val="25"/>
              <w:bidi w:val="0"/>
              <w:jc w:val="center"/>
              <w:rPr>
                <w:rFonts w:hint="default"/>
              </w:rPr>
            </w:pPr>
            <w:r>
              <w:rPr>
                <w:rFonts w:hint="default"/>
                <w:lang w:val="en-US" w:eastAsia="zh-CN"/>
              </w:rPr>
              <w:t>2019</w:t>
            </w:r>
          </w:p>
        </w:tc>
        <w:tc>
          <w:tcPr>
            <w:tcW w:w="687" w:type="dxa"/>
            <w:shd w:val="clear" w:color="auto" w:fill="auto"/>
            <w:noWrap/>
            <w:vAlign w:val="center"/>
          </w:tcPr>
          <w:p w14:paraId="7ACEDA8D">
            <w:pPr>
              <w:pStyle w:val="25"/>
              <w:bidi w:val="0"/>
              <w:jc w:val="center"/>
              <w:rPr>
                <w:rFonts w:hint="default"/>
              </w:rPr>
            </w:pPr>
            <w:r>
              <w:rPr>
                <w:rFonts w:hint="default"/>
                <w:lang w:val="en-US" w:eastAsia="zh-CN"/>
              </w:rPr>
              <w:t>1</w:t>
            </w:r>
          </w:p>
        </w:tc>
        <w:tc>
          <w:tcPr>
            <w:tcW w:w="916" w:type="dxa"/>
            <w:shd w:val="clear" w:color="auto" w:fill="auto"/>
            <w:noWrap/>
            <w:vAlign w:val="center"/>
          </w:tcPr>
          <w:p w14:paraId="0C012FEF">
            <w:pPr>
              <w:pStyle w:val="25"/>
              <w:bidi w:val="0"/>
              <w:jc w:val="center"/>
              <w:rPr>
                <w:rFonts w:hint="default"/>
              </w:rPr>
            </w:pPr>
            <w:r>
              <w:rPr>
                <w:rFonts w:hint="default"/>
                <w:lang w:val="en-US" w:eastAsia="zh-CN"/>
              </w:rPr>
              <w:t>7.21</w:t>
            </w:r>
          </w:p>
        </w:tc>
        <w:tc>
          <w:tcPr>
            <w:tcW w:w="1599" w:type="dxa"/>
            <w:shd w:val="clear" w:color="auto" w:fill="auto"/>
            <w:noWrap/>
            <w:vAlign w:val="center"/>
          </w:tcPr>
          <w:p w14:paraId="73531D54">
            <w:pPr>
              <w:pStyle w:val="25"/>
              <w:bidi w:val="0"/>
              <w:jc w:val="center"/>
              <w:rPr>
                <w:rFonts w:hint="default"/>
              </w:rPr>
            </w:pPr>
            <w:r>
              <w:rPr>
                <w:rFonts w:hint="default"/>
                <w:lang w:val="en-US" w:eastAsia="zh-CN"/>
              </w:rPr>
              <w:t>1.5</w:t>
            </w:r>
          </w:p>
        </w:tc>
        <w:tc>
          <w:tcPr>
            <w:tcW w:w="1830" w:type="dxa"/>
            <w:shd w:val="clear" w:color="auto" w:fill="auto"/>
            <w:noWrap/>
            <w:vAlign w:val="center"/>
          </w:tcPr>
          <w:p w14:paraId="1C1FE198">
            <w:pPr>
              <w:pStyle w:val="25"/>
              <w:bidi w:val="0"/>
              <w:jc w:val="center"/>
              <w:rPr>
                <w:rFonts w:hint="default"/>
              </w:rPr>
            </w:pPr>
            <w:r>
              <w:rPr>
                <w:rFonts w:hint="default"/>
                <w:lang w:val="en-US" w:eastAsia="zh-CN"/>
              </w:rPr>
              <w:t>0.9</w:t>
            </w:r>
          </w:p>
        </w:tc>
        <w:tc>
          <w:tcPr>
            <w:tcW w:w="877" w:type="dxa"/>
            <w:shd w:val="clear" w:color="auto" w:fill="auto"/>
            <w:noWrap/>
            <w:vAlign w:val="center"/>
          </w:tcPr>
          <w:p w14:paraId="697FDA8F">
            <w:pPr>
              <w:pStyle w:val="25"/>
              <w:bidi w:val="0"/>
              <w:jc w:val="center"/>
              <w:rPr>
                <w:rFonts w:hint="default"/>
              </w:rPr>
            </w:pPr>
            <w:r>
              <w:rPr>
                <w:rFonts w:hint="default"/>
                <w:lang w:val="en-US" w:eastAsia="zh-CN"/>
              </w:rPr>
              <w:t>0.13</w:t>
            </w:r>
          </w:p>
        </w:tc>
        <w:tc>
          <w:tcPr>
            <w:tcW w:w="877" w:type="dxa"/>
            <w:shd w:val="clear" w:color="auto" w:fill="auto"/>
            <w:noWrap/>
            <w:vAlign w:val="center"/>
          </w:tcPr>
          <w:p w14:paraId="05812BEF">
            <w:pPr>
              <w:pStyle w:val="25"/>
              <w:bidi w:val="0"/>
              <w:jc w:val="center"/>
              <w:rPr>
                <w:rFonts w:hint="default"/>
              </w:rPr>
            </w:pPr>
            <w:r>
              <w:rPr>
                <w:rFonts w:hint="default"/>
                <w:lang w:val="en-US" w:eastAsia="zh-CN"/>
              </w:rPr>
              <w:t>0.07</w:t>
            </w:r>
          </w:p>
        </w:tc>
        <w:tc>
          <w:tcPr>
            <w:tcW w:w="1143" w:type="dxa"/>
            <w:shd w:val="clear" w:color="auto" w:fill="auto"/>
            <w:noWrap/>
            <w:vAlign w:val="center"/>
          </w:tcPr>
          <w:p w14:paraId="302B82C5">
            <w:pPr>
              <w:pStyle w:val="25"/>
              <w:bidi w:val="0"/>
              <w:jc w:val="center"/>
            </w:pPr>
            <w:r>
              <w:rPr>
                <w:rFonts w:hint="eastAsia"/>
                <w:lang w:val="en-US" w:eastAsia="zh-CN"/>
              </w:rPr>
              <w:t>Ⅱ类水</w:t>
            </w:r>
          </w:p>
        </w:tc>
      </w:tr>
      <w:tr w14:paraId="47C8A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142" w:type="dxa"/>
            <w:shd w:val="clear" w:color="auto" w:fill="auto"/>
            <w:noWrap/>
            <w:vAlign w:val="center"/>
          </w:tcPr>
          <w:p w14:paraId="6843D1D2">
            <w:pPr>
              <w:pStyle w:val="25"/>
              <w:bidi w:val="0"/>
              <w:jc w:val="center"/>
              <w:rPr>
                <w:rFonts w:hint="default"/>
              </w:rPr>
            </w:pPr>
            <w:r>
              <w:rPr>
                <w:rFonts w:hint="eastAsia"/>
                <w:lang w:val="en-US" w:eastAsia="zh-CN"/>
              </w:rPr>
              <w:t>高跳蹬</w:t>
            </w:r>
          </w:p>
        </w:tc>
        <w:tc>
          <w:tcPr>
            <w:tcW w:w="685" w:type="dxa"/>
            <w:vMerge w:val="continue"/>
            <w:shd w:val="clear" w:color="auto" w:fill="auto"/>
            <w:noWrap/>
            <w:vAlign w:val="center"/>
          </w:tcPr>
          <w:p w14:paraId="4B564B6E">
            <w:pPr>
              <w:pStyle w:val="25"/>
              <w:bidi w:val="0"/>
              <w:jc w:val="center"/>
              <w:rPr>
                <w:rFonts w:hint="default"/>
              </w:rPr>
            </w:pPr>
          </w:p>
        </w:tc>
        <w:tc>
          <w:tcPr>
            <w:tcW w:w="687" w:type="dxa"/>
            <w:shd w:val="clear" w:color="auto" w:fill="auto"/>
            <w:noWrap/>
            <w:vAlign w:val="center"/>
          </w:tcPr>
          <w:p w14:paraId="27D68C20">
            <w:pPr>
              <w:pStyle w:val="25"/>
              <w:bidi w:val="0"/>
              <w:jc w:val="center"/>
              <w:rPr>
                <w:rFonts w:hint="default"/>
              </w:rPr>
            </w:pPr>
            <w:r>
              <w:rPr>
                <w:rFonts w:hint="default"/>
                <w:lang w:val="en-US" w:eastAsia="zh-CN"/>
              </w:rPr>
              <w:t>2</w:t>
            </w:r>
          </w:p>
        </w:tc>
        <w:tc>
          <w:tcPr>
            <w:tcW w:w="916" w:type="dxa"/>
            <w:shd w:val="clear" w:color="auto" w:fill="auto"/>
            <w:noWrap/>
            <w:vAlign w:val="center"/>
          </w:tcPr>
          <w:p w14:paraId="43FDE246">
            <w:pPr>
              <w:pStyle w:val="25"/>
              <w:bidi w:val="0"/>
              <w:jc w:val="center"/>
              <w:rPr>
                <w:rFonts w:hint="default"/>
              </w:rPr>
            </w:pPr>
            <w:r>
              <w:rPr>
                <w:rFonts w:hint="default"/>
                <w:lang w:val="en-US" w:eastAsia="zh-CN"/>
              </w:rPr>
              <w:t>7.18</w:t>
            </w:r>
          </w:p>
        </w:tc>
        <w:tc>
          <w:tcPr>
            <w:tcW w:w="1599" w:type="dxa"/>
            <w:shd w:val="clear" w:color="auto" w:fill="auto"/>
            <w:noWrap/>
            <w:vAlign w:val="center"/>
          </w:tcPr>
          <w:p w14:paraId="3E3C8B68">
            <w:pPr>
              <w:pStyle w:val="25"/>
              <w:bidi w:val="0"/>
              <w:jc w:val="center"/>
              <w:rPr>
                <w:rFonts w:hint="default"/>
              </w:rPr>
            </w:pPr>
            <w:r>
              <w:rPr>
                <w:rFonts w:hint="default"/>
                <w:lang w:val="en-US" w:eastAsia="zh-CN"/>
              </w:rPr>
              <w:t>2.2</w:t>
            </w:r>
          </w:p>
        </w:tc>
        <w:tc>
          <w:tcPr>
            <w:tcW w:w="1830" w:type="dxa"/>
            <w:shd w:val="clear" w:color="auto" w:fill="auto"/>
            <w:noWrap/>
            <w:vAlign w:val="center"/>
          </w:tcPr>
          <w:p w14:paraId="2651FC3B">
            <w:pPr>
              <w:pStyle w:val="25"/>
              <w:bidi w:val="0"/>
              <w:jc w:val="center"/>
              <w:rPr>
                <w:rFonts w:hint="default"/>
              </w:rPr>
            </w:pPr>
            <w:r>
              <w:rPr>
                <w:rFonts w:hint="default"/>
                <w:lang w:val="en-US" w:eastAsia="zh-CN"/>
              </w:rPr>
              <w:t>2.0</w:t>
            </w:r>
          </w:p>
        </w:tc>
        <w:tc>
          <w:tcPr>
            <w:tcW w:w="877" w:type="dxa"/>
            <w:shd w:val="clear" w:color="auto" w:fill="auto"/>
            <w:noWrap/>
            <w:vAlign w:val="center"/>
          </w:tcPr>
          <w:p w14:paraId="644133DB">
            <w:pPr>
              <w:pStyle w:val="25"/>
              <w:bidi w:val="0"/>
              <w:jc w:val="center"/>
              <w:rPr>
                <w:rFonts w:hint="default"/>
              </w:rPr>
            </w:pPr>
            <w:r>
              <w:rPr>
                <w:rFonts w:hint="default"/>
                <w:lang w:val="en-US" w:eastAsia="zh-CN"/>
              </w:rPr>
              <w:t>0.08</w:t>
            </w:r>
          </w:p>
        </w:tc>
        <w:tc>
          <w:tcPr>
            <w:tcW w:w="877" w:type="dxa"/>
            <w:shd w:val="clear" w:color="auto" w:fill="auto"/>
            <w:noWrap/>
            <w:vAlign w:val="center"/>
          </w:tcPr>
          <w:p w14:paraId="4EB6CB37">
            <w:pPr>
              <w:pStyle w:val="25"/>
              <w:bidi w:val="0"/>
              <w:jc w:val="center"/>
              <w:rPr>
                <w:rFonts w:hint="default"/>
              </w:rPr>
            </w:pPr>
            <w:r>
              <w:rPr>
                <w:rFonts w:hint="default"/>
                <w:lang w:val="en-US" w:eastAsia="zh-CN"/>
              </w:rPr>
              <w:t>0.08</w:t>
            </w:r>
          </w:p>
        </w:tc>
        <w:tc>
          <w:tcPr>
            <w:tcW w:w="1143" w:type="dxa"/>
            <w:shd w:val="clear" w:color="auto" w:fill="auto"/>
            <w:noWrap/>
            <w:vAlign w:val="center"/>
          </w:tcPr>
          <w:p w14:paraId="36561130">
            <w:pPr>
              <w:pStyle w:val="25"/>
              <w:bidi w:val="0"/>
              <w:jc w:val="center"/>
              <w:rPr>
                <w:rFonts w:hint="default"/>
              </w:rPr>
            </w:pPr>
            <w:r>
              <w:rPr>
                <w:rFonts w:hint="default"/>
                <w:lang w:val="en-US" w:eastAsia="zh-CN"/>
              </w:rPr>
              <w:t>Ⅱ类水</w:t>
            </w:r>
          </w:p>
        </w:tc>
      </w:tr>
      <w:tr w14:paraId="1129E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142" w:type="dxa"/>
            <w:shd w:val="clear" w:color="auto" w:fill="auto"/>
            <w:noWrap/>
            <w:vAlign w:val="center"/>
          </w:tcPr>
          <w:p w14:paraId="24E4B9A8">
            <w:pPr>
              <w:pStyle w:val="25"/>
              <w:bidi w:val="0"/>
              <w:jc w:val="center"/>
              <w:rPr>
                <w:rFonts w:hint="default"/>
              </w:rPr>
            </w:pPr>
            <w:r>
              <w:rPr>
                <w:rFonts w:hint="eastAsia"/>
                <w:lang w:val="en-US" w:eastAsia="zh-CN"/>
              </w:rPr>
              <w:t>高跳蹬</w:t>
            </w:r>
          </w:p>
        </w:tc>
        <w:tc>
          <w:tcPr>
            <w:tcW w:w="685" w:type="dxa"/>
            <w:vMerge w:val="continue"/>
            <w:shd w:val="clear" w:color="auto" w:fill="auto"/>
            <w:noWrap/>
            <w:vAlign w:val="center"/>
          </w:tcPr>
          <w:p w14:paraId="7FD49B52">
            <w:pPr>
              <w:pStyle w:val="25"/>
              <w:bidi w:val="0"/>
              <w:jc w:val="center"/>
              <w:rPr>
                <w:rFonts w:hint="default"/>
              </w:rPr>
            </w:pPr>
          </w:p>
        </w:tc>
        <w:tc>
          <w:tcPr>
            <w:tcW w:w="687" w:type="dxa"/>
            <w:shd w:val="clear" w:color="auto" w:fill="auto"/>
            <w:noWrap/>
            <w:vAlign w:val="center"/>
          </w:tcPr>
          <w:p w14:paraId="652EA1FD">
            <w:pPr>
              <w:pStyle w:val="25"/>
              <w:bidi w:val="0"/>
              <w:jc w:val="center"/>
              <w:rPr>
                <w:rFonts w:hint="default"/>
              </w:rPr>
            </w:pPr>
            <w:r>
              <w:rPr>
                <w:rFonts w:hint="default"/>
                <w:lang w:val="en-US" w:eastAsia="zh-CN"/>
              </w:rPr>
              <w:t>3</w:t>
            </w:r>
          </w:p>
        </w:tc>
        <w:tc>
          <w:tcPr>
            <w:tcW w:w="916" w:type="dxa"/>
            <w:shd w:val="clear" w:color="auto" w:fill="auto"/>
            <w:noWrap/>
            <w:vAlign w:val="center"/>
          </w:tcPr>
          <w:p w14:paraId="248044CE">
            <w:pPr>
              <w:pStyle w:val="25"/>
              <w:bidi w:val="0"/>
              <w:jc w:val="center"/>
              <w:rPr>
                <w:rFonts w:hint="default"/>
              </w:rPr>
            </w:pPr>
            <w:r>
              <w:rPr>
                <w:rFonts w:hint="default"/>
                <w:lang w:val="en-US" w:eastAsia="zh-CN"/>
              </w:rPr>
              <w:t>8.46</w:t>
            </w:r>
          </w:p>
        </w:tc>
        <w:tc>
          <w:tcPr>
            <w:tcW w:w="1599" w:type="dxa"/>
            <w:shd w:val="clear" w:color="auto" w:fill="auto"/>
            <w:noWrap/>
            <w:vAlign w:val="center"/>
          </w:tcPr>
          <w:p w14:paraId="1D77394B">
            <w:pPr>
              <w:pStyle w:val="25"/>
              <w:bidi w:val="0"/>
              <w:jc w:val="center"/>
              <w:rPr>
                <w:rFonts w:hint="default"/>
              </w:rPr>
            </w:pPr>
            <w:r>
              <w:rPr>
                <w:rFonts w:hint="default"/>
                <w:lang w:val="en-US" w:eastAsia="zh-CN"/>
              </w:rPr>
              <w:t>2.2</w:t>
            </w:r>
          </w:p>
        </w:tc>
        <w:tc>
          <w:tcPr>
            <w:tcW w:w="1830" w:type="dxa"/>
            <w:shd w:val="clear" w:color="auto" w:fill="auto"/>
            <w:noWrap/>
            <w:vAlign w:val="center"/>
          </w:tcPr>
          <w:p w14:paraId="6929785A">
            <w:pPr>
              <w:pStyle w:val="25"/>
              <w:bidi w:val="0"/>
              <w:jc w:val="center"/>
              <w:rPr>
                <w:rFonts w:hint="default"/>
              </w:rPr>
            </w:pPr>
            <w:r>
              <w:rPr>
                <w:rFonts w:hint="default"/>
                <w:lang w:val="en-US" w:eastAsia="zh-CN"/>
              </w:rPr>
              <w:t>1.8</w:t>
            </w:r>
          </w:p>
        </w:tc>
        <w:tc>
          <w:tcPr>
            <w:tcW w:w="877" w:type="dxa"/>
            <w:shd w:val="clear" w:color="auto" w:fill="auto"/>
            <w:noWrap/>
            <w:vAlign w:val="center"/>
          </w:tcPr>
          <w:p w14:paraId="19070353">
            <w:pPr>
              <w:pStyle w:val="25"/>
              <w:bidi w:val="0"/>
              <w:jc w:val="center"/>
              <w:rPr>
                <w:rFonts w:hint="default"/>
              </w:rPr>
            </w:pPr>
            <w:r>
              <w:rPr>
                <w:rFonts w:hint="default"/>
                <w:lang w:val="en-US" w:eastAsia="zh-CN"/>
              </w:rPr>
              <w:t>0.14</w:t>
            </w:r>
          </w:p>
        </w:tc>
        <w:tc>
          <w:tcPr>
            <w:tcW w:w="877" w:type="dxa"/>
            <w:shd w:val="clear" w:color="auto" w:fill="auto"/>
            <w:noWrap/>
            <w:vAlign w:val="center"/>
          </w:tcPr>
          <w:p w14:paraId="57FEDA0C">
            <w:pPr>
              <w:pStyle w:val="25"/>
              <w:bidi w:val="0"/>
              <w:jc w:val="center"/>
              <w:rPr>
                <w:rFonts w:hint="default"/>
              </w:rPr>
            </w:pPr>
            <w:r>
              <w:rPr>
                <w:rFonts w:hint="default"/>
                <w:lang w:val="en-US" w:eastAsia="zh-CN"/>
              </w:rPr>
              <w:t>0.05</w:t>
            </w:r>
          </w:p>
        </w:tc>
        <w:tc>
          <w:tcPr>
            <w:tcW w:w="1143" w:type="dxa"/>
            <w:shd w:val="clear" w:color="auto" w:fill="auto"/>
            <w:noWrap/>
            <w:vAlign w:val="center"/>
          </w:tcPr>
          <w:p w14:paraId="77EC05E4">
            <w:pPr>
              <w:pStyle w:val="25"/>
              <w:bidi w:val="0"/>
              <w:jc w:val="center"/>
              <w:rPr>
                <w:rFonts w:hint="default"/>
              </w:rPr>
            </w:pPr>
            <w:r>
              <w:rPr>
                <w:rFonts w:hint="default"/>
                <w:lang w:val="en-US" w:eastAsia="zh-CN"/>
              </w:rPr>
              <w:t>Ⅱ类水</w:t>
            </w:r>
          </w:p>
        </w:tc>
      </w:tr>
      <w:tr w14:paraId="3D7F9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142" w:type="dxa"/>
            <w:shd w:val="clear" w:color="auto" w:fill="auto"/>
            <w:noWrap/>
            <w:vAlign w:val="center"/>
          </w:tcPr>
          <w:p w14:paraId="292F71FA">
            <w:pPr>
              <w:pStyle w:val="25"/>
              <w:bidi w:val="0"/>
              <w:jc w:val="center"/>
              <w:rPr>
                <w:rFonts w:hint="default"/>
              </w:rPr>
            </w:pPr>
            <w:r>
              <w:rPr>
                <w:rFonts w:hint="eastAsia"/>
                <w:lang w:val="en-US" w:eastAsia="zh-CN"/>
              </w:rPr>
              <w:t>高跳蹬</w:t>
            </w:r>
          </w:p>
        </w:tc>
        <w:tc>
          <w:tcPr>
            <w:tcW w:w="685" w:type="dxa"/>
            <w:vMerge w:val="continue"/>
            <w:shd w:val="clear" w:color="auto" w:fill="auto"/>
            <w:noWrap/>
            <w:vAlign w:val="center"/>
          </w:tcPr>
          <w:p w14:paraId="1F732861">
            <w:pPr>
              <w:pStyle w:val="25"/>
              <w:bidi w:val="0"/>
              <w:jc w:val="center"/>
              <w:rPr>
                <w:rFonts w:hint="default"/>
              </w:rPr>
            </w:pPr>
          </w:p>
        </w:tc>
        <w:tc>
          <w:tcPr>
            <w:tcW w:w="687" w:type="dxa"/>
            <w:shd w:val="clear" w:color="auto" w:fill="auto"/>
            <w:noWrap/>
            <w:vAlign w:val="center"/>
          </w:tcPr>
          <w:p w14:paraId="02BD2550">
            <w:pPr>
              <w:pStyle w:val="25"/>
              <w:bidi w:val="0"/>
              <w:jc w:val="center"/>
              <w:rPr>
                <w:rFonts w:hint="default"/>
              </w:rPr>
            </w:pPr>
            <w:r>
              <w:rPr>
                <w:rFonts w:hint="default"/>
                <w:lang w:val="en-US" w:eastAsia="zh-CN"/>
              </w:rPr>
              <w:t>4</w:t>
            </w:r>
          </w:p>
        </w:tc>
        <w:tc>
          <w:tcPr>
            <w:tcW w:w="916" w:type="dxa"/>
            <w:shd w:val="clear" w:color="auto" w:fill="auto"/>
            <w:noWrap/>
            <w:vAlign w:val="center"/>
          </w:tcPr>
          <w:p w14:paraId="3A6AA8D8">
            <w:pPr>
              <w:pStyle w:val="25"/>
              <w:bidi w:val="0"/>
              <w:jc w:val="center"/>
              <w:rPr>
                <w:rFonts w:hint="default"/>
              </w:rPr>
            </w:pPr>
            <w:r>
              <w:rPr>
                <w:rFonts w:hint="default"/>
                <w:lang w:val="en-US" w:eastAsia="zh-CN"/>
              </w:rPr>
              <w:t>7.64</w:t>
            </w:r>
          </w:p>
        </w:tc>
        <w:tc>
          <w:tcPr>
            <w:tcW w:w="1599" w:type="dxa"/>
            <w:shd w:val="clear" w:color="auto" w:fill="auto"/>
            <w:noWrap/>
            <w:vAlign w:val="center"/>
          </w:tcPr>
          <w:p w14:paraId="32293592">
            <w:pPr>
              <w:pStyle w:val="25"/>
              <w:bidi w:val="0"/>
              <w:jc w:val="center"/>
              <w:rPr>
                <w:rFonts w:hint="default"/>
              </w:rPr>
            </w:pPr>
            <w:r>
              <w:rPr>
                <w:rFonts w:hint="default"/>
                <w:lang w:val="en-US" w:eastAsia="zh-CN"/>
              </w:rPr>
              <w:t>2.2</w:t>
            </w:r>
          </w:p>
        </w:tc>
        <w:tc>
          <w:tcPr>
            <w:tcW w:w="1830" w:type="dxa"/>
            <w:shd w:val="clear" w:color="auto" w:fill="auto"/>
            <w:noWrap/>
            <w:vAlign w:val="center"/>
          </w:tcPr>
          <w:p w14:paraId="7C8923C8">
            <w:pPr>
              <w:pStyle w:val="25"/>
              <w:bidi w:val="0"/>
              <w:jc w:val="center"/>
              <w:rPr>
                <w:rFonts w:hint="default"/>
              </w:rPr>
            </w:pPr>
            <w:r>
              <w:rPr>
                <w:rFonts w:hint="default"/>
                <w:lang w:val="en-US" w:eastAsia="zh-CN"/>
              </w:rPr>
              <w:t>1.3</w:t>
            </w:r>
          </w:p>
        </w:tc>
        <w:tc>
          <w:tcPr>
            <w:tcW w:w="877" w:type="dxa"/>
            <w:shd w:val="clear" w:color="auto" w:fill="auto"/>
            <w:noWrap/>
            <w:vAlign w:val="center"/>
          </w:tcPr>
          <w:p w14:paraId="7873E137">
            <w:pPr>
              <w:pStyle w:val="25"/>
              <w:bidi w:val="0"/>
              <w:jc w:val="center"/>
              <w:rPr>
                <w:rFonts w:hint="default"/>
              </w:rPr>
            </w:pPr>
            <w:r>
              <w:rPr>
                <w:rFonts w:hint="default"/>
                <w:lang w:val="en-US" w:eastAsia="zh-CN"/>
              </w:rPr>
              <w:t>0.28</w:t>
            </w:r>
          </w:p>
        </w:tc>
        <w:tc>
          <w:tcPr>
            <w:tcW w:w="877" w:type="dxa"/>
            <w:shd w:val="clear" w:color="auto" w:fill="auto"/>
            <w:noWrap/>
            <w:vAlign w:val="center"/>
          </w:tcPr>
          <w:p w14:paraId="1FEC82DC">
            <w:pPr>
              <w:pStyle w:val="25"/>
              <w:bidi w:val="0"/>
              <w:jc w:val="center"/>
              <w:rPr>
                <w:rFonts w:hint="default"/>
              </w:rPr>
            </w:pPr>
            <w:r>
              <w:rPr>
                <w:rFonts w:hint="default"/>
                <w:lang w:val="en-US" w:eastAsia="zh-CN"/>
              </w:rPr>
              <w:t>0.03</w:t>
            </w:r>
          </w:p>
        </w:tc>
        <w:tc>
          <w:tcPr>
            <w:tcW w:w="1143" w:type="dxa"/>
            <w:shd w:val="clear" w:color="auto" w:fill="auto"/>
            <w:noWrap/>
            <w:vAlign w:val="center"/>
          </w:tcPr>
          <w:p w14:paraId="1238F923">
            <w:pPr>
              <w:pStyle w:val="25"/>
              <w:bidi w:val="0"/>
              <w:jc w:val="center"/>
              <w:rPr>
                <w:rFonts w:hint="default"/>
              </w:rPr>
            </w:pPr>
            <w:r>
              <w:rPr>
                <w:rFonts w:hint="default"/>
                <w:lang w:val="en-US" w:eastAsia="zh-CN"/>
              </w:rPr>
              <w:t>Ⅱ类水</w:t>
            </w:r>
          </w:p>
        </w:tc>
      </w:tr>
      <w:tr w14:paraId="4BCCB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142" w:type="dxa"/>
            <w:shd w:val="clear" w:color="auto" w:fill="auto"/>
            <w:noWrap/>
            <w:vAlign w:val="center"/>
          </w:tcPr>
          <w:p w14:paraId="46F86C8C">
            <w:pPr>
              <w:pStyle w:val="25"/>
              <w:bidi w:val="0"/>
              <w:jc w:val="center"/>
              <w:rPr>
                <w:rFonts w:hint="default"/>
              </w:rPr>
            </w:pPr>
            <w:r>
              <w:rPr>
                <w:rFonts w:hint="eastAsia"/>
                <w:lang w:val="en-US" w:eastAsia="zh-CN"/>
              </w:rPr>
              <w:t>高跳蹬</w:t>
            </w:r>
          </w:p>
        </w:tc>
        <w:tc>
          <w:tcPr>
            <w:tcW w:w="685" w:type="dxa"/>
            <w:vMerge w:val="continue"/>
            <w:shd w:val="clear" w:color="auto" w:fill="auto"/>
            <w:noWrap/>
            <w:vAlign w:val="center"/>
          </w:tcPr>
          <w:p w14:paraId="39C4BDAF">
            <w:pPr>
              <w:pStyle w:val="25"/>
              <w:bidi w:val="0"/>
              <w:jc w:val="center"/>
              <w:rPr>
                <w:rFonts w:hint="default"/>
              </w:rPr>
            </w:pPr>
          </w:p>
        </w:tc>
        <w:tc>
          <w:tcPr>
            <w:tcW w:w="687" w:type="dxa"/>
            <w:shd w:val="clear" w:color="auto" w:fill="auto"/>
            <w:noWrap/>
            <w:vAlign w:val="center"/>
          </w:tcPr>
          <w:p w14:paraId="177D2CC2">
            <w:pPr>
              <w:pStyle w:val="25"/>
              <w:bidi w:val="0"/>
              <w:jc w:val="center"/>
              <w:rPr>
                <w:rFonts w:hint="default"/>
              </w:rPr>
            </w:pPr>
            <w:r>
              <w:rPr>
                <w:rFonts w:hint="default"/>
                <w:lang w:val="en-US" w:eastAsia="zh-CN"/>
              </w:rPr>
              <w:t>5</w:t>
            </w:r>
          </w:p>
        </w:tc>
        <w:tc>
          <w:tcPr>
            <w:tcW w:w="916" w:type="dxa"/>
            <w:shd w:val="clear" w:color="auto" w:fill="auto"/>
            <w:noWrap/>
            <w:vAlign w:val="center"/>
          </w:tcPr>
          <w:p w14:paraId="1AD642A8">
            <w:pPr>
              <w:pStyle w:val="25"/>
              <w:bidi w:val="0"/>
              <w:jc w:val="center"/>
              <w:rPr>
                <w:rFonts w:hint="default"/>
              </w:rPr>
            </w:pPr>
            <w:r>
              <w:rPr>
                <w:rFonts w:hint="default"/>
                <w:lang w:val="en-US" w:eastAsia="zh-CN"/>
              </w:rPr>
              <w:t>8.67</w:t>
            </w:r>
          </w:p>
        </w:tc>
        <w:tc>
          <w:tcPr>
            <w:tcW w:w="1599" w:type="dxa"/>
            <w:shd w:val="clear" w:color="auto" w:fill="auto"/>
            <w:noWrap/>
            <w:vAlign w:val="center"/>
          </w:tcPr>
          <w:p w14:paraId="45B88F41">
            <w:pPr>
              <w:pStyle w:val="25"/>
              <w:bidi w:val="0"/>
              <w:jc w:val="center"/>
              <w:rPr>
                <w:rFonts w:hint="default"/>
              </w:rPr>
            </w:pPr>
            <w:r>
              <w:rPr>
                <w:rFonts w:hint="default"/>
                <w:lang w:val="en-US" w:eastAsia="zh-CN"/>
              </w:rPr>
              <w:t>3.0</w:t>
            </w:r>
          </w:p>
        </w:tc>
        <w:tc>
          <w:tcPr>
            <w:tcW w:w="1830" w:type="dxa"/>
            <w:shd w:val="clear" w:color="auto" w:fill="auto"/>
            <w:noWrap/>
            <w:vAlign w:val="center"/>
          </w:tcPr>
          <w:p w14:paraId="1334752B">
            <w:pPr>
              <w:pStyle w:val="25"/>
              <w:bidi w:val="0"/>
              <w:jc w:val="center"/>
              <w:rPr>
                <w:rFonts w:hint="default"/>
              </w:rPr>
            </w:pPr>
            <w:r>
              <w:rPr>
                <w:rFonts w:hint="default"/>
                <w:lang w:val="en-US" w:eastAsia="zh-CN"/>
              </w:rPr>
              <w:t>1.7</w:t>
            </w:r>
          </w:p>
        </w:tc>
        <w:tc>
          <w:tcPr>
            <w:tcW w:w="877" w:type="dxa"/>
            <w:shd w:val="clear" w:color="auto" w:fill="auto"/>
            <w:noWrap/>
            <w:vAlign w:val="center"/>
          </w:tcPr>
          <w:p w14:paraId="11DEF666">
            <w:pPr>
              <w:pStyle w:val="25"/>
              <w:bidi w:val="0"/>
              <w:jc w:val="center"/>
              <w:rPr>
                <w:rFonts w:hint="default"/>
              </w:rPr>
            </w:pPr>
            <w:r>
              <w:rPr>
                <w:rFonts w:hint="default"/>
                <w:lang w:val="en-US" w:eastAsia="zh-CN"/>
              </w:rPr>
              <w:t>0.31</w:t>
            </w:r>
          </w:p>
        </w:tc>
        <w:tc>
          <w:tcPr>
            <w:tcW w:w="877" w:type="dxa"/>
            <w:shd w:val="clear" w:color="auto" w:fill="auto"/>
            <w:noWrap/>
            <w:vAlign w:val="center"/>
          </w:tcPr>
          <w:p w14:paraId="1C635AE2">
            <w:pPr>
              <w:pStyle w:val="25"/>
              <w:bidi w:val="0"/>
              <w:jc w:val="center"/>
              <w:rPr>
                <w:rFonts w:hint="default"/>
              </w:rPr>
            </w:pPr>
            <w:r>
              <w:rPr>
                <w:rFonts w:hint="default"/>
                <w:lang w:val="en-US" w:eastAsia="zh-CN"/>
              </w:rPr>
              <w:t>0.12</w:t>
            </w:r>
          </w:p>
        </w:tc>
        <w:tc>
          <w:tcPr>
            <w:tcW w:w="1143" w:type="dxa"/>
            <w:shd w:val="clear" w:color="auto" w:fill="auto"/>
            <w:noWrap/>
            <w:vAlign w:val="center"/>
          </w:tcPr>
          <w:p w14:paraId="6066C34B">
            <w:pPr>
              <w:pStyle w:val="25"/>
              <w:bidi w:val="0"/>
              <w:jc w:val="center"/>
              <w:rPr>
                <w:rFonts w:hint="default"/>
              </w:rPr>
            </w:pPr>
            <w:r>
              <w:rPr>
                <w:rFonts w:hint="default"/>
                <w:lang w:val="en-US" w:eastAsia="zh-CN"/>
              </w:rPr>
              <w:t>Ⅲ类水</w:t>
            </w:r>
          </w:p>
        </w:tc>
      </w:tr>
      <w:tr w14:paraId="1FEFD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142" w:type="dxa"/>
            <w:shd w:val="clear" w:color="auto" w:fill="auto"/>
            <w:noWrap/>
            <w:vAlign w:val="center"/>
          </w:tcPr>
          <w:p w14:paraId="4074A342">
            <w:pPr>
              <w:pStyle w:val="25"/>
              <w:bidi w:val="0"/>
              <w:jc w:val="center"/>
              <w:rPr>
                <w:rFonts w:hint="default"/>
              </w:rPr>
            </w:pPr>
            <w:r>
              <w:rPr>
                <w:rFonts w:hint="eastAsia"/>
                <w:lang w:val="en-US" w:eastAsia="zh-CN"/>
              </w:rPr>
              <w:t>高跳蹬</w:t>
            </w:r>
          </w:p>
        </w:tc>
        <w:tc>
          <w:tcPr>
            <w:tcW w:w="685" w:type="dxa"/>
            <w:vMerge w:val="continue"/>
            <w:shd w:val="clear" w:color="auto" w:fill="auto"/>
            <w:noWrap/>
            <w:vAlign w:val="center"/>
          </w:tcPr>
          <w:p w14:paraId="50B79FFA">
            <w:pPr>
              <w:pStyle w:val="25"/>
              <w:bidi w:val="0"/>
              <w:jc w:val="center"/>
              <w:rPr>
                <w:rFonts w:hint="default"/>
              </w:rPr>
            </w:pPr>
          </w:p>
        </w:tc>
        <w:tc>
          <w:tcPr>
            <w:tcW w:w="687" w:type="dxa"/>
            <w:shd w:val="clear" w:color="auto" w:fill="auto"/>
            <w:noWrap/>
            <w:vAlign w:val="center"/>
          </w:tcPr>
          <w:p w14:paraId="2F8A6F0C">
            <w:pPr>
              <w:pStyle w:val="25"/>
              <w:bidi w:val="0"/>
              <w:jc w:val="center"/>
              <w:rPr>
                <w:rFonts w:hint="default"/>
              </w:rPr>
            </w:pPr>
            <w:r>
              <w:rPr>
                <w:rFonts w:hint="default"/>
                <w:lang w:val="en-US" w:eastAsia="zh-CN"/>
              </w:rPr>
              <w:t>6</w:t>
            </w:r>
          </w:p>
        </w:tc>
        <w:tc>
          <w:tcPr>
            <w:tcW w:w="916" w:type="dxa"/>
            <w:shd w:val="clear" w:color="auto" w:fill="auto"/>
            <w:noWrap/>
            <w:vAlign w:val="center"/>
          </w:tcPr>
          <w:p w14:paraId="7AB614D9">
            <w:pPr>
              <w:pStyle w:val="25"/>
              <w:bidi w:val="0"/>
              <w:jc w:val="center"/>
              <w:rPr>
                <w:rFonts w:hint="default"/>
              </w:rPr>
            </w:pPr>
            <w:r>
              <w:rPr>
                <w:rFonts w:hint="default"/>
                <w:lang w:val="en-US" w:eastAsia="zh-CN"/>
              </w:rPr>
              <w:t>7.91</w:t>
            </w:r>
          </w:p>
        </w:tc>
        <w:tc>
          <w:tcPr>
            <w:tcW w:w="1599" w:type="dxa"/>
            <w:shd w:val="clear" w:color="auto" w:fill="auto"/>
            <w:noWrap/>
            <w:vAlign w:val="center"/>
          </w:tcPr>
          <w:p w14:paraId="038DD84E">
            <w:pPr>
              <w:pStyle w:val="25"/>
              <w:bidi w:val="0"/>
              <w:jc w:val="center"/>
              <w:rPr>
                <w:rFonts w:hint="default"/>
              </w:rPr>
            </w:pPr>
            <w:r>
              <w:rPr>
                <w:rFonts w:hint="default"/>
                <w:lang w:val="en-US" w:eastAsia="zh-CN"/>
              </w:rPr>
              <w:t>2.5</w:t>
            </w:r>
          </w:p>
        </w:tc>
        <w:tc>
          <w:tcPr>
            <w:tcW w:w="1830" w:type="dxa"/>
            <w:shd w:val="clear" w:color="auto" w:fill="auto"/>
            <w:noWrap/>
            <w:vAlign w:val="center"/>
          </w:tcPr>
          <w:p w14:paraId="3AC5F744">
            <w:pPr>
              <w:pStyle w:val="25"/>
              <w:bidi w:val="0"/>
              <w:jc w:val="center"/>
              <w:rPr>
                <w:rFonts w:hint="default"/>
              </w:rPr>
            </w:pPr>
            <w:r>
              <w:rPr>
                <w:rFonts w:hint="default"/>
                <w:lang w:val="en-US" w:eastAsia="zh-CN"/>
              </w:rPr>
              <w:t>1.7</w:t>
            </w:r>
          </w:p>
        </w:tc>
        <w:tc>
          <w:tcPr>
            <w:tcW w:w="877" w:type="dxa"/>
            <w:shd w:val="clear" w:color="auto" w:fill="auto"/>
            <w:noWrap/>
            <w:vAlign w:val="center"/>
          </w:tcPr>
          <w:p w14:paraId="34B98228">
            <w:pPr>
              <w:pStyle w:val="25"/>
              <w:bidi w:val="0"/>
              <w:jc w:val="center"/>
              <w:rPr>
                <w:rFonts w:hint="default"/>
              </w:rPr>
            </w:pPr>
            <w:r>
              <w:rPr>
                <w:rFonts w:hint="default"/>
                <w:lang w:val="en-US" w:eastAsia="zh-CN"/>
              </w:rPr>
              <w:t>0.27</w:t>
            </w:r>
          </w:p>
        </w:tc>
        <w:tc>
          <w:tcPr>
            <w:tcW w:w="877" w:type="dxa"/>
            <w:shd w:val="clear" w:color="auto" w:fill="auto"/>
            <w:noWrap/>
            <w:vAlign w:val="center"/>
          </w:tcPr>
          <w:p w14:paraId="318B4528">
            <w:pPr>
              <w:pStyle w:val="25"/>
              <w:bidi w:val="0"/>
              <w:jc w:val="center"/>
              <w:rPr>
                <w:rFonts w:hint="default"/>
              </w:rPr>
            </w:pPr>
            <w:r>
              <w:rPr>
                <w:rFonts w:hint="default"/>
                <w:lang w:val="en-US" w:eastAsia="zh-CN"/>
              </w:rPr>
              <w:t>0.08</w:t>
            </w:r>
          </w:p>
        </w:tc>
        <w:tc>
          <w:tcPr>
            <w:tcW w:w="1143" w:type="dxa"/>
            <w:shd w:val="clear" w:color="auto" w:fill="auto"/>
            <w:noWrap/>
            <w:vAlign w:val="center"/>
          </w:tcPr>
          <w:p w14:paraId="00B87002">
            <w:pPr>
              <w:pStyle w:val="25"/>
              <w:bidi w:val="0"/>
              <w:jc w:val="center"/>
              <w:rPr>
                <w:rFonts w:hint="default"/>
              </w:rPr>
            </w:pPr>
            <w:r>
              <w:rPr>
                <w:rFonts w:hint="default"/>
                <w:lang w:val="en-US" w:eastAsia="zh-CN"/>
              </w:rPr>
              <w:t>Ⅱ类水</w:t>
            </w:r>
          </w:p>
        </w:tc>
      </w:tr>
      <w:tr w14:paraId="41F41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142" w:type="dxa"/>
            <w:shd w:val="clear" w:color="auto" w:fill="auto"/>
            <w:noWrap/>
            <w:vAlign w:val="center"/>
          </w:tcPr>
          <w:p w14:paraId="0EC7490D">
            <w:pPr>
              <w:pStyle w:val="25"/>
              <w:bidi w:val="0"/>
              <w:jc w:val="center"/>
              <w:rPr>
                <w:rFonts w:hint="default"/>
              </w:rPr>
            </w:pPr>
            <w:r>
              <w:rPr>
                <w:rFonts w:hint="eastAsia"/>
                <w:lang w:val="en-US" w:eastAsia="zh-CN"/>
              </w:rPr>
              <w:t>高跳蹬</w:t>
            </w:r>
          </w:p>
        </w:tc>
        <w:tc>
          <w:tcPr>
            <w:tcW w:w="685" w:type="dxa"/>
            <w:vMerge w:val="continue"/>
            <w:shd w:val="clear" w:color="auto" w:fill="auto"/>
            <w:noWrap/>
            <w:vAlign w:val="center"/>
          </w:tcPr>
          <w:p w14:paraId="6872AF2E">
            <w:pPr>
              <w:pStyle w:val="25"/>
              <w:bidi w:val="0"/>
              <w:jc w:val="center"/>
              <w:rPr>
                <w:rFonts w:hint="default"/>
              </w:rPr>
            </w:pPr>
          </w:p>
        </w:tc>
        <w:tc>
          <w:tcPr>
            <w:tcW w:w="687" w:type="dxa"/>
            <w:shd w:val="clear" w:color="auto" w:fill="auto"/>
            <w:noWrap/>
            <w:vAlign w:val="center"/>
          </w:tcPr>
          <w:p w14:paraId="6CEC86B9">
            <w:pPr>
              <w:pStyle w:val="25"/>
              <w:bidi w:val="0"/>
              <w:jc w:val="center"/>
              <w:rPr>
                <w:rFonts w:hint="default"/>
              </w:rPr>
            </w:pPr>
            <w:r>
              <w:rPr>
                <w:rFonts w:hint="default"/>
                <w:lang w:val="en-US" w:eastAsia="zh-CN"/>
              </w:rPr>
              <w:t>7</w:t>
            </w:r>
          </w:p>
        </w:tc>
        <w:tc>
          <w:tcPr>
            <w:tcW w:w="916" w:type="dxa"/>
            <w:shd w:val="clear" w:color="auto" w:fill="auto"/>
            <w:noWrap/>
            <w:vAlign w:val="center"/>
          </w:tcPr>
          <w:p w14:paraId="2299389A">
            <w:pPr>
              <w:pStyle w:val="25"/>
              <w:bidi w:val="0"/>
              <w:jc w:val="center"/>
              <w:rPr>
                <w:rFonts w:hint="default"/>
              </w:rPr>
            </w:pPr>
            <w:r>
              <w:rPr>
                <w:rFonts w:hint="default"/>
                <w:lang w:val="en-US" w:eastAsia="zh-CN"/>
              </w:rPr>
              <w:t>7.55</w:t>
            </w:r>
          </w:p>
        </w:tc>
        <w:tc>
          <w:tcPr>
            <w:tcW w:w="1599" w:type="dxa"/>
            <w:shd w:val="clear" w:color="auto" w:fill="auto"/>
            <w:noWrap/>
            <w:vAlign w:val="center"/>
          </w:tcPr>
          <w:p w14:paraId="57144D1B">
            <w:pPr>
              <w:pStyle w:val="25"/>
              <w:bidi w:val="0"/>
              <w:jc w:val="center"/>
              <w:rPr>
                <w:rFonts w:hint="default"/>
              </w:rPr>
            </w:pPr>
            <w:r>
              <w:rPr>
                <w:rFonts w:hint="default"/>
                <w:lang w:val="en-US" w:eastAsia="zh-CN"/>
              </w:rPr>
              <w:t>2.8</w:t>
            </w:r>
          </w:p>
        </w:tc>
        <w:tc>
          <w:tcPr>
            <w:tcW w:w="1830" w:type="dxa"/>
            <w:shd w:val="clear" w:color="auto" w:fill="auto"/>
            <w:noWrap/>
            <w:vAlign w:val="center"/>
          </w:tcPr>
          <w:p w14:paraId="2795A01B">
            <w:pPr>
              <w:pStyle w:val="25"/>
              <w:bidi w:val="0"/>
              <w:jc w:val="center"/>
              <w:rPr>
                <w:rFonts w:hint="default"/>
              </w:rPr>
            </w:pPr>
            <w:r>
              <w:rPr>
                <w:rFonts w:hint="default"/>
                <w:lang w:val="en-US" w:eastAsia="zh-CN"/>
              </w:rPr>
              <w:t>2.2</w:t>
            </w:r>
          </w:p>
        </w:tc>
        <w:tc>
          <w:tcPr>
            <w:tcW w:w="877" w:type="dxa"/>
            <w:shd w:val="clear" w:color="auto" w:fill="auto"/>
            <w:noWrap/>
            <w:vAlign w:val="center"/>
          </w:tcPr>
          <w:p w14:paraId="04BBD901">
            <w:pPr>
              <w:pStyle w:val="25"/>
              <w:bidi w:val="0"/>
              <w:jc w:val="center"/>
              <w:rPr>
                <w:rFonts w:hint="default"/>
              </w:rPr>
            </w:pPr>
            <w:r>
              <w:rPr>
                <w:rFonts w:hint="default"/>
                <w:lang w:val="en-US" w:eastAsia="zh-CN"/>
              </w:rPr>
              <w:t>0.15</w:t>
            </w:r>
          </w:p>
        </w:tc>
        <w:tc>
          <w:tcPr>
            <w:tcW w:w="877" w:type="dxa"/>
            <w:shd w:val="clear" w:color="auto" w:fill="auto"/>
            <w:noWrap/>
            <w:vAlign w:val="center"/>
          </w:tcPr>
          <w:p w14:paraId="50A44CCE">
            <w:pPr>
              <w:pStyle w:val="25"/>
              <w:bidi w:val="0"/>
              <w:jc w:val="center"/>
              <w:rPr>
                <w:rFonts w:hint="default"/>
              </w:rPr>
            </w:pPr>
            <w:r>
              <w:rPr>
                <w:rFonts w:hint="default"/>
                <w:lang w:val="en-US" w:eastAsia="zh-CN"/>
              </w:rPr>
              <w:t>0.10</w:t>
            </w:r>
          </w:p>
        </w:tc>
        <w:tc>
          <w:tcPr>
            <w:tcW w:w="1143" w:type="dxa"/>
            <w:shd w:val="clear" w:color="auto" w:fill="auto"/>
            <w:noWrap/>
            <w:vAlign w:val="center"/>
          </w:tcPr>
          <w:p w14:paraId="2C602FAC">
            <w:pPr>
              <w:pStyle w:val="25"/>
              <w:bidi w:val="0"/>
              <w:jc w:val="center"/>
              <w:rPr>
                <w:rFonts w:hint="default"/>
              </w:rPr>
            </w:pPr>
            <w:r>
              <w:rPr>
                <w:rFonts w:hint="default"/>
                <w:lang w:val="en-US" w:eastAsia="zh-CN"/>
              </w:rPr>
              <w:t>Ⅱ类水</w:t>
            </w:r>
          </w:p>
        </w:tc>
      </w:tr>
      <w:tr w14:paraId="21D0C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142" w:type="dxa"/>
            <w:shd w:val="clear" w:color="auto" w:fill="auto"/>
            <w:noWrap/>
            <w:vAlign w:val="center"/>
          </w:tcPr>
          <w:p w14:paraId="586B901D">
            <w:pPr>
              <w:pStyle w:val="25"/>
              <w:bidi w:val="0"/>
              <w:jc w:val="center"/>
              <w:rPr>
                <w:rFonts w:hint="default"/>
              </w:rPr>
            </w:pPr>
            <w:r>
              <w:rPr>
                <w:rFonts w:hint="eastAsia"/>
                <w:lang w:val="en-US" w:eastAsia="zh-CN"/>
              </w:rPr>
              <w:t>高跳蹬</w:t>
            </w:r>
          </w:p>
        </w:tc>
        <w:tc>
          <w:tcPr>
            <w:tcW w:w="685" w:type="dxa"/>
            <w:vMerge w:val="continue"/>
            <w:shd w:val="clear" w:color="auto" w:fill="auto"/>
            <w:noWrap/>
            <w:vAlign w:val="center"/>
          </w:tcPr>
          <w:p w14:paraId="258D06C5">
            <w:pPr>
              <w:pStyle w:val="25"/>
              <w:bidi w:val="0"/>
              <w:jc w:val="center"/>
              <w:rPr>
                <w:rFonts w:hint="default"/>
              </w:rPr>
            </w:pPr>
          </w:p>
        </w:tc>
        <w:tc>
          <w:tcPr>
            <w:tcW w:w="687" w:type="dxa"/>
            <w:shd w:val="clear" w:color="auto" w:fill="auto"/>
            <w:noWrap/>
            <w:vAlign w:val="center"/>
          </w:tcPr>
          <w:p w14:paraId="60F2C03E">
            <w:pPr>
              <w:pStyle w:val="25"/>
              <w:bidi w:val="0"/>
              <w:jc w:val="center"/>
              <w:rPr>
                <w:rFonts w:hint="default"/>
              </w:rPr>
            </w:pPr>
            <w:r>
              <w:rPr>
                <w:rFonts w:hint="default"/>
                <w:lang w:val="en-US" w:eastAsia="zh-CN"/>
              </w:rPr>
              <w:t>8</w:t>
            </w:r>
          </w:p>
        </w:tc>
        <w:tc>
          <w:tcPr>
            <w:tcW w:w="916" w:type="dxa"/>
            <w:shd w:val="clear" w:color="auto" w:fill="auto"/>
            <w:noWrap/>
            <w:vAlign w:val="center"/>
          </w:tcPr>
          <w:p w14:paraId="101D817B">
            <w:pPr>
              <w:pStyle w:val="25"/>
              <w:bidi w:val="0"/>
              <w:jc w:val="center"/>
              <w:rPr>
                <w:rFonts w:hint="default"/>
              </w:rPr>
            </w:pPr>
            <w:r>
              <w:rPr>
                <w:rFonts w:hint="default"/>
                <w:lang w:val="en-US" w:eastAsia="zh-CN"/>
              </w:rPr>
              <w:t>8.71</w:t>
            </w:r>
          </w:p>
        </w:tc>
        <w:tc>
          <w:tcPr>
            <w:tcW w:w="1599" w:type="dxa"/>
            <w:shd w:val="clear" w:color="auto" w:fill="auto"/>
            <w:noWrap/>
            <w:vAlign w:val="center"/>
          </w:tcPr>
          <w:p w14:paraId="7728CEE1">
            <w:pPr>
              <w:pStyle w:val="25"/>
              <w:bidi w:val="0"/>
              <w:jc w:val="center"/>
              <w:rPr>
                <w:rFonts w:hint="default"/>
              </w:rPr>
            </w:pPr>
            <w:r>
              <w:rPr>
                <w:rFonts w:hint="default"/>
                <w:lang w:val="en-US" w:eastAsia="zh-CN"/>
              </w:rPr>
              <w:t>5.2</w:t>
            </w:r>
          </w:p>
        </w:tc>
        <w:tc>
          <w:tcPr>
            <w:tcW w:w="1830" w:type="dxa"/>
            <w:shd w:val="clear" w:color="auto" w:fill="auto"/>
            <w:noWrap/>
            <w:vAlign w:val="center"/>
          </w:tcPr>
          <w:p w14:paraId="38E80F72">
            <w:pPr>
              <w:pStyle w:val="25"/>
              <w:bidi w:val="0"/>
              <w:jc w:val="center"/>
              <w:rPr>
                <w:rFonts w:hint="default"/>
              </w:rPr>
            </w:pPr>
            <w:r>
              <w:rPr>
                <w:rFonts w:hint="default"/>
                <w:lang w:val="en-US" w:eastAsia="zh-CN"/>
              </w:rPr>
              <w:t>3.7</w:t>
            </w:r>
          </w:p>
        </w:tc>
        <w:tc>
          <w:tcPr>
            <w:tcW w:w="877" w:type="dxa"/>
            <w:shd w:val="clear" w:color="auto" w:fill="auto"/>
            <w:noWrap/>
            <w:vAlign w:val="center"/>
          </w:tcPr>
          <w:p w14:paraId="73963E11">
            <w:pPr>
              <w:pStyle w:val="25"/>
              <w:bidi w:val="0"/>
              <w:jc w:val="center"/>
              <w:rPr>
                <w:rFonts w:hint="default"/>
              </w:rPr>
            </w:pPr>
            <w:r>
              <w:rPr>
                <w:rFonts w:hint="default"/>
                <w:lang w:val="en-US" w:eastAsia="zh-CN"/>
              </w:rPr>
              <w:t>0.25</w:t>
            </w:r>
          </w:p>
        </w:tc>
        <w:tc>
          <w:tcPr>
            <w:tcW w:w="877" w:type="dxa"/>
            <w:shd w:val="clear" w:color="auto" w:fill="auto"/>
            <w:noWrap/>
            <w:vAlign w:val="center"/>
          </w:tcPr>
          <w:p w14:paraId="02CEFBD3">
            <w:pPr>
              <w:pStyle w:val="25"/>
              <w:bidi w:val="0"/>
              <w:jc w:val="center"/>
              <w:rPr>
                <w:rFonts w:hint="default"/>
              </w:rPr>
            </w:pPr>
            <w:r>
              <w:rPr>
                <w:rFonts w:hint="default"/>
                <w:lang w:val="en-US" w:eastAsia="zh-CN"/>
              </w:rPr>
              <w:t>0.14</w:t>
            </w:r>
          </w:p>
        </w:tc>
        <w:tc>
          <w:tcPr>
            <w:tcW w:w="1143" w:type="dxa"/>
            <w:shd w:val="clear" w:color="auto" w:fill="auto"/>
            <w:noWrap/>
            <w:vAlign w:val="center"/>
          </w:tcPr>
          <w:p w14:paraId="36701030">
            <w:pPr>
              <w:pStyle w:val="25"/>
              <w:bidi w:val="0"/>
              <w:jc w:val="center"/>
              <w:rPr>
                <w:rFonts w:hint="eastAsia"/>
              </w:rPr>
            </w:pPr>
            <w:r>
              <w:rPr>
                <w:rFonts w:hint="eastAsia"/>
                <w:lang w:val="en-US" w:eastAsia="zh-CN"/>
              </w:rPr>
              <w:t>Ⅲ类水</w:t>
            </w:r>
          </w:p>
        </w:tc>
      </w:tr>
      <w:tr w14:paraId="621ED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142" w:type="dxa"/>
            <w:shd w:val="clear" w:color="auto" w:fill="auto"/>
            <w:noWrap/>
            <w:vAlign w:val="center"/>
          </w:tcPr>
          <w:p w14:paraId="4031592F">
            <w:pPr>
              <w:pStyle w:val="25"/>
              <w:bidi w:val="0"/>
              <w:jc w:val="center"/>
              <w:rPr>
                <w:rFonts w:hint="default"/>
              </w:rPr>
            </w:pPr>
            <w:r>
              <w:rPr>
                <w:rFonts w:hint="eastAsia"/>
                <w:lang w:val="en-US" w:eastAsia="zh-CN"/>
              </w:rPr>
              <w:t>高跳蹬</w:t>
            </w:r>
          </w:p>
        </w:tc>
        <w:tc>
          <w:tcPr>
            <w:tcW w:w="685" w:type="dxa"/>
            <w:vMerge w:val="continue"/>
            <w:shd w:val="clear" w:color="auto" w:fill="auto"/>
            <w:noWrap/>
            <w:vAlign w:val="center"/>
          </w:tcPr>
          <w:p w14:paraId="1244CDD0">
            <w:pPr>
              <w:pStyle w:val="25"/>
              <w:bidi w:val="0"/>
              <w:jc w:val="center"/>
              <w:rPr>
                <w:rFonts w:hint="default"/>
              </w:rPr>
            </w:pPr>
          </w:p>
        </w:tc>
        <w:tc>
          <w:tcPr>
            <w:tcW w:w="687" w:type="dxa"/>
            <w:shd w:val="clear" w:color="auto" w:fill="auto"/>
            <w:noWrap/>
            <w:vAlign w:val="center"/>
          </w:tcPr>
          <w:p w14:paraId="50020536">
            <w:pPr>
              <w:pStyle w:val="25"/>
              <w:bidi w:val="0"/>
              <w:jc w:val="center"/>
              <w:rPr>
                <w:rFonts w:hint="default"/>
              </w:rPr>
            </w:pPr>
            <w:r>
              <w:rPr>
                <w:rFonts w:hint="default"/>
                <w:lang w:val="en-US" w:eastAsia="zh-CN"/>
              </w:rPr>
              <w:t>9</w:t>
            </w:r>
          </w:p>
        </w:tc>
        <w:tc>
          <w:tcPr>
            <w:tcW w:w="916" w:type="dxa"/>
            <w:shd w:val="clear" w:color="auto" w:fill="auto"/>
            <w:noWrap/>
            <w:vAlign w:val="center"/>
          </w:tcPr>
          <w:p w14:paraId="7FD56471">
            <w:pPr>
              <w:pStyle w:val="25"/>
              <w:bidi w:val="0"/>
              <w:jc w:val="center"/>
              <w:rPr>
                <w:rFonts w:hint="default"/>
              </w:rPr>
            </w:pPr>
            <w:r>
              <w:rPr>
                <w:rFonts w:hint="default"/>
                <w:lang w:val="en-US" w:eastAsia="zh-CN"/>
              </w:rPr>
              <w:t>7.62</w:t>
            </w:r>
          </w:p>
        </w:tc>
        <w:tc>
          <w:tcPr>
            <w:tcW w:w="1599" w:type="dxa"/>
            <w:shd w:val="clear" w:color="auto" w:fill="auto"/>
            <w:noWrap/>
            <w:vAlign w:val="center"/>
          </w:tcPr>
          <w:p w14:paraId="03E4A568">
            <w:pPr>
              <w:pStyle w:val="25"/>
              <w:bidi w:val="0"/>
              <w:jc w:val="center"/>
              <w:rPr>
                <w:rFonts w:hint="default"/>
              </w:rPr>
            </w:pPr>
            <w:r>
              <w:rPr>
                <w:rFonts w:hint="default"/>
                <w:lang w:val="en-US" w:eastAsia="zh-CN"/>
              </w:rPr>
              <w:t>2.6</w:t>
            </w:r>
          </w:p>
        </w:tc>
        <w:tc>
          <w:tcPr>
            <w:tcW w:w="1830" w:type="dxa"/>
            <w:shd w:val="clear" w:color="auto" w:fill="auto"/>
            <w:noWrap/>
            <w:vAlign w:val="center"/>
          </w:tcPr>
          <w:p w14:paraId="6063338B">
            <w:pPr>
              <w:pStyle w:val="25"/>
              <w:bidi w:val="0"/>
              <w:jc w:val="center"/>
              <w:rPr>
                <w:rFonts w:hint="default"/>
              </w:rPr>
            </w:pPr>
            <w:r>
              <w:rPr>
                <w:rFonts w:hint="default"/>
                <w:lang w:val="en-US" w:eastAsia="zh-CN"/>
              </w:rPr>
              <w:t>1.2</w:t>
            </w:r>
          </w:p>
        </w:tc>
        <w:tc>
          <w:tcPr>
            <w:tcW w:w="877" w:type="dxa"/>
            <w:shd w:val="clear" w:color="auto" w:fill="auto"/>
            <w:noWrap/>
            <w:vAlign w:val="center"/>
          </w:tcPr>
          <w:p w14:paraId="5F1CB8E9">
            <w:pPr>
              <w:pStyle w:val="25"/>
              <w:bidi w:val="0"/>
              <w:jc w:val="center"/>
              <w:rPr>
                <w:rFonts w:hint="default"/>
              </w:rPr>
            </w:pPr>
            <w:r>
              <w:rPr>
                <w:rFonts w:hint="default"/>
                <w:lang w:val="en-US" w:eastAsia="zh-CN"/>
              </w:rPr>
              <w:t>0.15</w:t>
            </w:r>
          </w:p>
        </w:tc>
        <w:tc>
          <w:tcPr>
            <w:tcW w:w="877" w:type="dxa"/>
            <w:shd w:val="clear" w:color="auto" w:fill="auto"/>
            <w:noWrap/>
            <w:vAlign w:val="center"/>
          </w:tcPr>
          <w:p w14:paraId="2D1FCF62">
            <w:pPr>
              <w:pStyle w:val="25"/>
              <w:bidi w:val="0"/>
              <w:jc w:val="center"/>
              <w:rPr>
                <w:rFonts w:hint="default"/>
              </w:rPr>
            </w:pPr>
            <w:r>
              <w:rPr>
                <w:rFonts w:hint="default"/>
                <w:lang w:val="en-US" w:eastAsia="zh-CN"/>
              </w:rPr>
              <w:t>0.11</w:t>
            </w:r>
          </w:p>
        </w:tc>
        <w:tc>
          <w:tcPr>
            <w:tcW w:w="1143" w:type="dxa"/>
            <w:shd w:val="clear" w:color="auto" w:fill="auto"/>
            <w:noWrap/>
            <w:vAlign w:val="center"/>
          </w:tcPr>
          <w:p w14:paraId="5030CF36">
            <w:pPr>
              <w:pStyle w:val="25"/>
              <w:bidi w:val="0"/>
              <w:jc w:val="center"/>
              <w:rPr>
                <w:rFonts w:hint="default"/>
              </w:rPr>
            </w:pPr>
            <w:r>
              <w:rPr>
                <w:rFonts w:hint="default"/>
                <w:lang w:val="en-US" w:eastAsia="zh-CN"/>
              </w:rPr>
              <w:t>Ⅲ类水</w:t>
            </w:r>
          </w:p>
        </w:tc>
      </w:tr>
      <w:tr w14:paraId="2102A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jc w:val="center"/>
        </w:trPr>
        <w:tc>
          <w:tcPr>
            <w:tcW w:w="1142" w:type="dxa"/>
            <w:shd w:val="clear" w:color="auto" w:fill="auto"/>
            <w:noWrap/>
            <w:vAlign w:val="center"/>
          </w:tcPr>
          <w:p w14:paraId="16E7F788">
            <w:pPr>
              <w:pStyle w:val="25"/>
              <w:bidi w:val="0"/>
              <w:jc w:val="center"/>
              <w:rPr>
                <w:rFonts w:hint="default"/>
              </w:rPr>
            </w:pPr>
            <w:r>
              <w:rPr>
                <w:rFonts w:hint="eastAsia"/>
                <w:lang w:val="en-US" w:eastAsia="zh-CN"/>
              </w:rPr>
              <w:t>高跳蹬</w:t>
            </w:r>
          </w:p>
        </w:tc>
        <w:tc>
          <w:tcPr>
            <w:tcW w:w="685" w:type="dxa"/>
            <w:vMerge w:val="continue"/>
            <w:shd w:val="clear" w:color="auto" w:fill="auto"/>
            <w:noWrap/>
            <w:vAlign w:val="center"/>
          </w:tcPr>
          <w:p w14:paraId="6719DD80">
            <w:pPr>
              <w:pStyle w:val="25"/>
              <w:bidi w:val="0"/>
              <w:jc w:val="center"/>
              <w:rPr>
                <w:rFonts w:hint="default"/>
              </w:rPr>
            </w:pPr>
          </w:p>
        </w:tc>
        <w:tc>
          <w:tcPr>
            <w:tcW w:w="687" w:type="dxa"/>
            <w:shd w:val="clear" w:color="auto" w:fill="auto"/>
            <w:noWrap/>
            <w:vAlign w:val="center"/>
          </w:tcPr>
          <w:p w14:paraId="7CA924F1">
            <w:pPr>
              <w:pStyle w:val="25"/>
              <w:bidi w:val="0"/>
              <w:jc w:val="center"/>
              <w:rPr>
                <w:rFonts w:hint="default"/>
              </w:rPr>
            </w:pPr>
            <w:r>
              <w:rPr>
                <w:rFonts w:hint="default"/>
                <w:lang w:val="en-US" w:eastAsia="zh-CN"/>
              </w:rPr>
              <w:t>10</w:t>
            </w:r>
          </w:p>
        </w:tc>
        <w:tc>
          <w:tcPr>
            <w:tcW w:w="916" w:type="dxa"/>
            <w:shd w:val="clear" w:color="auto" w:fill="auto"/>
            <w:noWrap/>
            <w:vAlign w:val="center"/>
          </w:tcPr>
          <w:p w14:paraId="0851C4F7">
            <w:pPr>
              <w:pStyle w:val="25"/>
              <w:bidi w:val="0"/>
              <w:jc w:val="center"/>
              <w:rPr>
                <w:rFonts w:hint="default"/>
              </w:rPr>
            </w:pPr>
            <w:r>
              <w:rPr>
                <w:rFonts w:hint="default"/>
                <w:lang w:val="en-US" w:eastAsia="zh-CN"/>
              </w:rPr>
              <w:t>7.58</w:t>
            </w:r>
          </w:p>
        </w:tc>
        <w:tc>
          <w:tcPr>
            <w:tcW w:w="1599" w:type="dxa"/>
            <w:shd w:val="clear" w:color="auto" w:fill="auto"/>
            <w:noWrap/>
            <w:vAlign w:val="center"/>
          </w:tcPr>
          <w:p w14:paraId="538A40C4">
            <w:pPr>
              <w:pStyle w:val="25"/>
              <w:bidi w:val="0"/>
              <w:jc w:val="center"/>
              <w:rPr>
                <w:rFonts w:hint="default"/>
              </w:rPr>
            </w:pPr>
            <w:r>
              <w:rPr>
                <w:rFonts w:hint="default"/>
                <w:lang w:val="en-US" w:eastAsia="zh-CN"/>
              </w:rPr>
              <w:t>2.4</w:t>
            </w:r>
          </w:p>
        </w:tc>
        <w:tc>
          <w:tcPr>
            <w:tcW w:w="1830" w:type="dxa"/>
            <w:shd w:val="clear" w:color="auto" w:fill="auto"/>
            <w:noWrap/>
            <w:vAlign w:val="center"/>
          </w:tcPr>
          <w:p w14:paraId="2304F017">
            <w:pPr>
              <w:pStyle w:val="25"/>
              <w:bidi w:val="0"/>
              <w:jc w:val="center"/>
              <w:rPr>
                <w:rFonts w:hint="default"/>
              </w:rPr>
            </w:pPr>
            <w:r>
              <w:rPr>
                <w:rFonts w:hint="default"/>
                <w:lang w:val="en-US" w:eastAsia="zh-CN"/>
              </w:rPr>
              <w:t>1.4</w:t>
            </w:r>
          </w:p>
        </w:tc>
        <w:tc>
          <w:tcPr>
            <w:tcW w:w="877" w:type="dxa"/>
            <w:shd w:val="clear" w:color="auto" w:fill="auto"/>
            <w:noWrap/>
            <w:vAlign w:val="center"/>
          </w:tcPr>
          <w:p w14:paraId="33B4F74F">
            <w:pPr>
              <w:pStyle w:val="25"/>
              <w:bidi w:val="0"/>
              <w:jc w:val="center"/>
              <w:rPr>
                <w:rFonts w:hint="default"/>
              </w:rPr>
            </w:pPr>
            <w:r>
              <w:rPr>
                <w:rFonts w:hint="default"/>
                <w:lang w:val="en-US" w:eastAsia="zh-CN"/>
              </w:rPr>
              <w:t>0.22</w:t>
            </w:r>
          </w:p>
        </w:tc>
        <w:tc>
          <w:tcPr>
            <w:tcW w:w="877" w:type="dxa"/>
            <w:shd w:val="clear" w:color="auto" w:fill="auto"/>
            <w:noWrap/>
            <w:vAlign w:val="center"/>
          </w:tcPr>
          <w:p w14:paraId="22772581">
            <w:pPr>
              <w:pStyle w:val="25"/>
              <w:bidi w:val="0"/>
              <w:jc w:val="center"/>
              <w:rPr>
                <w:rFonts w:hint="default"/>
              </w:rPr>
            </w:pPr>
            <w:r>
              <w:rPr>
                <w:rFonts w:hint="default"/>
                <w:lang w:val="en-US" w:eastAsia="zh-CN"/>
              </w:rPr>
              <w:t>0.05</w:t>
            </w:r>
          </w:p>
        </w:tc>
        <w:tc>
          <w:tcPr>
            <w:tcW w:w="1143" w:type="dxa"/>
            <w:shd w:val="clear" w:color="auto" w:fill="auto"/>
            <w:noWrap/>
            <w:vAlign w:val="center"/>
          </w:tcPr>
          <w:p w14:paraId="54CD395C">
            <w:pPr>
              <w:pStyle w:val="25"/>
              <w:bidi w:val="0"/>
              <w:jc w:val="center"/>
              <w:rPr>
                <w:rFonts w:hint="default"/>
              </w:rPr>
            </w:pPr>
            <w:r>
              <w:rPr>
                <w:rFonts w:hint="default"/>
                <w:lang w:val="en-US" w:eastAsia="zh-CN"/>
              </w:rPr>
              <w:t>Ⅱ类水</w:t>
            </w:r>
          </w:p>
        </w:tc>
      </w:tr>
      <w:tr w14:paraId="2F7CD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142" w:type="dxa"/>
            <w:shd w:val="clear" w:color="auto" w:fill="auto"/>
            <w:noWrap/>
            <w:vAlign w:val="center"/>
          </w:tcPr>
          <w:p w14:paraId="6365F7FC">
            <w:pPr>
              <w:pStyle w:val="25"/>
              <w:bidi w:val="0"/>
              <w:jc w:val="center"/>
              <w:rPr>
                <w:rFonts w:hint="default"/>
              </w:rPr>
            </w:pPr>
            <w:r>
              <w:rPr>
                <w:rFonts w:hint="eastAsia"/>
                <w:lang w:val="en-US" w:eastAsia="zh-CN"/>
              </w:rPr>
              <w:t>高跳蹬</w:t>
            </w:r>
          </w:p>
        </w:tc>
        <w:tc>
          <w:tcPr>
            <w:tcW w:w="685" w:type="dxa"/>
            <w:vMerge w:val="continue"/>
            <w:shd w:val="clear" w:color="auto" w:fill="auto"/>
            <w:noWrap/>
            <w:vAlign w:val="center"/>
          </w:tcPr>
          <w:p w14:paraId="4C3918CA">
            <w:pPr>
              <w:pStyle w:val="25"/>
              <w:bidi w:val="0"/>
              <w:jc w:val="center"/>
              <w:rPr>
                <w:rFonts w:hint="default"/>
              </w:rPr>
            </w:pPr>
          </w:p>
        </w:tc>
        <w:tc>
          <w:tcPr>
            <w:tcW w:w="687" w:type="dxa"/>
            <w:shd w:val="clear" w:color="auto" w:fill="auto"/>
            <w:noWrap/>
            <w:vAlign w:val="center"/>
          </w:tcPr>
          <w:p w14:paraId="51184A5B">
            <w:pPr>
              <w:pStyle w:val="25"/>
              <w:bidi w:val="0"/>
              <w:jc w:val="center"/>
              <w:rPr>
                <w:rFonts w:hint="default"/>
              </w:rPr>
            </w:pPr>
            <w:r>
              <w:rPr>
                <w:rFonts w:hint="default"/>
                <w:lang w:val="en-US" w:eastAsia="zh-CN"/>
              </w:rPr>
              <w:t>11</w:t>
            </w:r>
          </w:p>
        </w:tc>
        <w:tc>
          <w:tcPr>
            <w:tcW w:w="916" w:type="dxa"/>
            <w:shd w:val="clear" w:color="auto" w:fill="auto"/>
            <w:noWrap/>
            <w:vAlign w:val="center"/>
          </w:tcPr>
          <w:p w14:paraId="793EC8A9">
            <w:pPr>
              <w:pStyle w:val="25"/>
              <w:bidi w:val="0"/>
              <w:jc w:val="center"/>
              <w:rPr>
                <w:rFonts w:hint="default"/>
              </w:rPr>
            </w:pPr>
            <w:r>
              <w:rPr>
                <w:rFonts w:hint="default"/>
                <w:lang w:val="en-US" w:eastAsia="zh-CN"/>
              </w:rPr>
              <w:t>7.98</w:t>
            </w:r>
          </w:p>
        </w:tc>
        <w:tc>
          <w:tcPr>
            <w:tcW w:w="1599" w:type="dxa"/>
            <w:shd w:val="clear" w:color="auto" w:fill="auto"/>
            <w:noWrap/>
            <w:vAlign w:val="center"/>
          </w:tcPr>
          <w:p w14:paraId="5A4FF3CB">
            <w:pPr>
              <w:pStyle w:val="25"/>
              <w:bidi w:val="0"/>
              <w:jc w:val="center"/>
              <w:rPr>
                <w:rFonts w:hint="default"/>
              </w:rPr>
            </w:pPr>
            <w:r>
              <w:rPr>
                <w:rFonts w:hint="default"/>
                <w:lang w:val="en-US" w:eastAsia="zh-CN"/>
              </w:rPr>
              <w:t>1.9</w:t>
            </w:r>
          </w:p>
        </w:tc>
        <w:tc>
          <w:tcPr>
            <w:tcW w:w="1830" w:type="dxa"/>
            <w:shd w:val="clear" w:color="auto" w:fill="auto"/>
            <w:noWrap/>
            <w:vAlign w:val="center"/>
          </w:tcPr>
          <w:p w14:paraId="44454367">
            <w:pPr>
              <w:pStyle w:val="25"/>
              <w:bidi w:val="0"/>
              <w:jc w:val="center"/>
              <w:rPr>
                <w:rFonts w:hint="default"/>
              </w:rPr>
            </w:pPr>
            <w:r>
              <w:rPr>
                <w:rFonts w:hint="default"/>
                <w:lang w:val="en-US" w:eastAsia="zh-CN"/>
              </w:rPr>
              <w:t>1.3</w:t>
            </w:r>
          </w:p>
        </w:tc>
        <w:tc>
          <w:tcPr>
            <w:tcW w:w="877" w:type="dxa"/>
            <w:shd w:val="clear" w:color="auto" w:fill="auto"/>
            <w:noWrap/>
            <w:vAlign w:val="center"/>
          </w:tcPr>
          <w:p w14:paraId="564E81F4">
            <w:pPr>
              <w:pStyle w:val="25"/>
              <w:bidi w:val="0"/>
              <w:jc w:val="center"/>
              <w:rPr>
                <w:rFonts w:hint="default"/>
              </w:rPr>
            </w:pPr>
            <w:r>
              <w:rPr>
                <w:rFonts w:hint="default"/>
                <w:lang w:val="en-US" w:eastAsia="zh-CN"/>
              </w:rPr>
              <w:t>0.19</w:t>
            </w:r>
          </w:p>
        </w:tc>
        <w:tc>
          <w:tcPr>
            <w:tcW w:w="877" w:type="dxa"/>
            <w:shd w:val="clear" w:color="auto" w:fill="auto"/>
            <w:noWrap/>
            <w:vAlign w:val="center"/>
          </w:tcPr>
          <w:p w14:paraId="62C24279">
            <w:pPr>
              <w:pStyle w:val="25"/>
              <w:bidi w:val="0"/>
              <w:jc w:val="center"/>
              <w:rPr>
                <w:rFonts w:hint="default"/>
              </w:rPr>
            </w:pPr>
            <w:r>
              <w:rPr>
                <w:rFonts w:hint="default"/>
                <w:lang w:val="en-US" w:eastAsia="zh-CN"/>
              </w:rPr>
              <w:t>0.06</w:t>
            </w:r>
          </w:p>
        </w:tc>
        <w:tc>
          <w:tcPr>
            <w:tcW w:w="1143" w:type="dxa"/>
            <w:shd w:val="clear" w:color="auto" w:fill="auto"/>
            <w:noWrap/>
            <w:vAlign w:val="center"/>
          </w:tcPr>
          <w:p w14:paraId="2427EAEE">
            <w:pPr>
              <w:pStyle w:val="25"/>
              <w:bidi w:val="0"/>
              <w:jc w:val="center"/>
              <w:rPr>
                <w:rFonts w:hint="eastAsia"/>
              </w:rPr>
            </w:pPr>
            <w:r>
              <w:rPr>
                <w:rFonts w:hint="eastAsia"/>
                <w:lang w:val="en-US" w:eastAsia="zh-CN"/>
              </w:rPr>
              <w:t>Ⅱ类水</w:t>
            </w:r>
          </w:p>
        </w:tc>
      </w:tr>
      <w:tr w14:paraId="0AD53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142" w:type="dxa"/>
            <w:shd w:val="clear" w:color="auto" w:fill="auto"/>
            <w:noWrap/>
            <w:vAlign w:val="center"/>
          </w:tcPr>
          <w:p w14:paraId="3C22FB85">
            <w:pPr>
              <w:pStyle w:val="25"/>
              <w:bidi w:val="0"/>
              <w:jc w:val="center"/>
              <w:rPr>
                <w:rFonts w:hint="default"/>
              </w:rPr>
            </w:pPr>
            <w:r>
              <w:rPr>
                <w:rFonts w:hint="eastAsia"/>
                <w:lang w:val="en-US" w:eastAsia="zh-CN"/>
              </w:rPr>
              <w:t>高跳蹬</w:t>
            </w:r>
          </w:p>
        </w:tc>
        <w:tc>
          <w:tcPr>
            <w:tcW w:w="685" w:type="dxa"/>
            <w:vMerge w:val="continue"/>
            <w:shd w:val="clear" w:color="auto" w:fill="auto"/>
            <w:noWrap/>
            <w:vAlign w:val="center"/>
          </w:tcPr>
          <w:p w14:paraId="6DFCA51E">
            <w:pPr>
              <w:pStyle w:val="25"/>
              <w:bidi w:val="0"/>
              <w:jc w:val="center"/>
              <w:rPr>
                <w:rFonts w:hint="default"/>
              </w:rPr>
            </w:pPr>
          </w:p>
        </w:tc>
        <w:tc>
          <w:tcPr>
            <w:tcW w:w="687" w:type="dxa"/>
            <w:shd w:val="clear" w:color="auto" w:fill="auto"/>
            <w:noWrap/>
            <w:vAlign w:val="center"/>
          </w:tcPr>
          <w:p w14:paraId="0DC40711">
            <w:pPr>
              <w:pStyle w:val="25"/>
              <w:bidi w:val="0"/>
              <w:jc w:val="center"/>
              <w:rPr>
                <w:rFonts w:hint="default"/>
              </w:rPr>
            </w:pPr>
            <w:r>
              <w:rPr>
                <w:rFonts w:hint="default"/>
                <w:lang w:val="en-US" w:eastAsia="zh-CN"/>
              </w:rPr>
              <w:t>12</w:t>
            </w:r>
          </w:p>
        </w:tc>
        <w:tc>
          <w:tcPr>
            <w:tcW w:w="916" w:type="dxa"/>
            <w:shd w:val="clear" w:color="auto" w:fill="auto"/>
            <w:noWrap/>
            <w:vAlign w:val="center"/>
          </w:tcPr>
          <w:p w14:paraId="3B744127">
            <w:pPr>
              <w:pStyle w:val="25"/>
              <w:bidi w:val="0"/>
              <w:jc w:val="center"/>
              <w:rPr>
                <w:rFonts w:hint="default"/>
              </w:rPr>
            </w:pPr>
            <w:r>
              <w:rPr>
                <w:rFonts w:hint="default"/>
                <w:lang w:val="en-US" w:eastAsia="zh-CN"/>
              </w:rPr>
              <w:t>7.08</w:t>
            </w:r>
          </w:p>
        </w:tc>
        <w:tc>
          <w:tcPr>
            <w:tcW w:w="1599" w:type="dxa"/>
            <w:shd w:val="clear" w:color="auto" w:fill="auto"/>
            <w:noWrap/>
            <w:vAlign w:val="center"/>
          </w:tcPr>
          <w:p w14:paraId="4B1B6FBF">
            <w:pPr>
              <w:pStyle w:val="25"/>
              <w:bidi w:val="0"/>
              <w:jc w:val="center"/>
              <w:rPr>
                <w:rFonts w:hint="default"/>
              </w:rPr>
            </w:pPr>
            <w:r>
              <w:rPr>
                <w:rFonts w:hint="default"/>
                <w:lang w:val="en-US" w:eastAsia="zh-CN"/>
              </w:rPr>
              <w:t>1.6</w:t>
            </w:r>
          </w:p>
        </w:tc>
        <w:tc>
          <w:tcPr>
            <w:tcW w:w="1830" w:type="dxa"/>
            <w:shd w:val="clear" w:color="auto" w:fill="auto"/>
            <w:noWrap/>
            <w:vAlign w:val="center"/>
          </w:tcPr>
          <w:p w14:paraId="6E0D3CA7">
            <w:pPr>
              <w:pStyle w:val="25"/>
              <w:bidi w:val="0"/>
              <w:jc w:val="center"/>
              <w:rPr>
                <w:rFonts w:hint="default"/>
              </w:rPr>
            </w:pPr>
            <w:r>
              <w:rPr>
                <w:rFonts w:hint="default"/>
                <w:lang w:val="en-US" w:eastAsia="zh-CN"/>
              </w:rPr>
              <w:t>1.1</w:t>
            </w:r>
          </w:p>
        </w:tc>
        <w:tc>
          <w:tcPr>
            <w:tcW w:w="877" w:type="dxa"/>
            <w:shd w:val="clear" w:color="auto" w:fill="auto"/>
            <w:noWrap/>
            <w:vAlign w:val="center"/>
          </w:tcPr>
          <w:p w14:paraId="020FECCC">
            <w:pPr>
              <w:pStyle w:val="25"/>
              <w:bidi w:val="0"/>
              <w:jc w:val="center"/>
              <w:rPr>
                <w:rFonts w:hint="default"/>
              </w:rPr>
            </w:pPr>
            <w:r>
              <w:rPr>
                <w:rFonts w:hint="default"/>
                <w:lang w:val="en-US" w:eastAsia="zh-CN"/>
              </w:rPr>
              <w:t>0.22</w:t>
            </w:r>
          </w:p>
        </w:tc>
        <w:tc>
          <w:tcPr>
            <w:tcW w:w="877" w:type="dxa"/>
            <w:shd w:val="clear" w:color="auto" w:fill="auto"/>
            <w:noWrap/>
            <w:vAlign w:val="center"/>
          </w:tcPr>
          <w:p w14:paraId="59BF7605">
            <w:pPr>
              <w:pStyle w:val="25"/>
              <w:bidi w:val="0"/>
              <w:jc w:val="center"/>
              <w:rPr>
                <w:rFonts w:hint="default"/>
              </w:rPr>
            </w:pPr>
            <w:r>
              <w:rPr>
                <w:rFonts w:hint="default"/>
                <w:lang w:val="en-US" w:eastAsia="zh-CN"/>
              </w:rPr>
              <w:t>0.06</w:t>
            </w:r>
          </w:p>
        </w:tc>
        <w:tc>
          <w:tcPr>
            <w:tcW w:w="1143" w:type="dxa"/>
            <w:shd w:val="clear" w:color="auto" w:fill="auto"/>
            <w:noWrap/>
            <w:vAlign w:val="center"/>
          </w:tcPr>
          <w:p w14:paraId="6FD296B6">
            <w:pPr>
              <w:pStyle w:val="25"/>
              <w:bidi w:val="0"/>
              <w:jc w:val="center"/>
              <w:rPr>
                <w:rFonts w:hint="eastAsia"/>
              </w:rPr>
            </w:pPr>
            <w:r>
              <w:rPr>
                <w:rFonts w:hint="eastAsia"/>
                <w:lang w:val="en-US" w:eastAsia="zh-CN"/>
              </w:rPr>
              <w:t>Ⅱ类水</w:t>
            </w:r>
          </w:p>
        </w:tc>
      </w:tr>
      <w:tr w14:paraId="05DBA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142" w:type="dxa"/>
            <w:shd w:val="clear" w:color="auto" w:fill="auto"/>
            <w:noWrap/>
            <w:vAlign w:val="center"/>
          </w:tcPr>
          <w:p w14:paraId="4CEE9A7C">
            <w:pPr>
              <w:pStyle w:val="25"/>
              <w:bidi w:val="0"/>
              <w:jc w:val="center"/>
              <w:rPr>
                <w:rFonts w:hint="default"/>
              </w:rPr>
            </w:pPr>
            <w:r>
              <w:rPr>
                <w:rFonts w:hint="default"/>
                <w:lang w:val="en-US" w:eastAsia="zh-CN"/>
              </w:rPr>
              <w:t>溜沙坡</w:t>
            </w:r>
          </w:p>
        </w:tc>
        <w:tc>
          <w:tcPr>
            <w:tcW w:w="685" w:type="dxa"/>
            <w:vMerge w:val="continue"/>
            <w:shd w:val="clear" w:color="auto" w:fill="auto"/>
            <w:noWrap/>
            <w:vAlign w:val="center"/>
          </w:tcPr>
          <w:p w14:paraId="49A6D6A6">
            <w:pPr>
              <w:pStyle w:val="25"/>
              <w:bidi w:val="0"/>
              <w:jc w:val="center"/>
              <w:rPr>
                <w:rFonts w:hint="default"/>
              </w:rPr>
            </w:pPr>
          </w:p>
        </w:tc>
        <w:tc>
          <w:tcPr>
            <w:tcW w:w="687" w:type="dxa"/>
            <w:shd w:val="clear" w:color="auto" w:fill="auto"/>
            <w:noWrap/>
            <w:vAlign w:val="center"/>
          </w:tcPr>
          <w:p w14:paraId="1B396EE9">
            <w:pPr>
              <w:pStyle w:val="25"/>
              <w:bidi w:val="0"/>
              <w:jc w:val="center"/>
              <w:rPr>
                <w:rFonts w:hint="default"/>
              </w:rPr>
            </w:pPr>
            <w:r>
              <w:rPr>
                <w:rFonts w:hint="default"/>
                <w:lang w:val="en-US" w:eastAsia="zh-CN"/>
              </w:rPr>
              <w:t>1</w:t>
            </w:r>
          </w:p>
        </w:tc>
        <w:tc>
          <w:tcPr>
            <w:tcW w:w="916" w:type="dxa"/>
            <w:shd w:val="clear" w:color="auto" w:fill="auto"/>
            <w:noWrap/>
            <w:vAlign w:val="center"/>
          </w:tcPr>
          <w:p w14:paraId="084A3BA0">
            <w:pPr>
              <w:pStyle w:val="25"/>
              <w:bidi w:val="0"/>
              <w:jc w:val="center"/>
              <w:rPr>
                <w:rFonts w:hint="default"/>
              </w:rPr>
            </w:pPr>
            <w:r>
              <w:rPr>
                <w:rFonts w:hint="default"/>
                <w:lang w:val="en-US" w:eastAsia="zh-CN"/>
              </w:rPr>
              <w:t>8.13</w:t>
            </w:r>
          </w:p>
        </w:tc>
        <w:tc>
          <w:tcPr>
            <w:tcW w:w="1599" w:type="dxa"/>
            <w:shd w:val="clear" w:color="auto" w:fill="auto"/>
            <w:noWrap/>
            <w:vAlign w:val="center"/>
          </w:tcPr>
          <w:p w14:paraId="21F97464">
            <w:pPr>
              <w:pStyle w:val="25"/>
              <w:bidi w:val="0"/>
              <w:jc w:val="center"/>
              <w:rPr>
                <w:rFonts w:hint="default"/>
              </w:rPr>
            </w:pPr>
            <w:r>
              <w:rPr>
                <w:rFonts w:hint="default"/>
                <w:lang w:val="en-US" w:eastAsia="zh-CN"/>
              </w:rPr>
              <w:t>2.1</w:t>
            </w:r>
          </w:p>
        </w:tc>
        <w:tc>
          <w:tcPr>
            <w:tcW w:w="1830" w:type="dxa"/>
            <w:shd w:val="clear" w:color="auto" w:fill="auto"/>
            <w:noWrap/>
            <w:vAlign w:val="center"/>
          </w:tcPr>
          <w:p w14:paraId="016CFAA7">
            <w:pPr>
              <w:pStyle w:val="25"/>
              <w:bidi w:val="0"/>
              <w:jc w:val="center"/>
              <w:rPr>
                <w:rFonts w:hint="default"/>
              </w:rPr>
            </w:pPr>
            <w:r>
              <w:rPr>
                <w:rFonts w:hint="default"/>
                <w:lang w:val="en-US" w:eastAsia="zh-CN"/>
              </w:rPr>
              <w:t>0.6</w:t>
            </w:r>
          </w:p>
        </w:tc>
        <w:tc>
          <w:tcPr>
            <w:tcW w:w="877" w:type="dxa"/>
            <w:shd w:val="clear" w:color="auto" w:fill="auto"/>
            <w:noWrap/>
            <w:vAlign w:val="center"/>
          </w:tcPr>
          <w:p w14:paraId="3FA7F7D5">
            <w:pPr>
              <w:pStyle w:val="25"/>
              <w:bidi w:val="0"/>
              <w:jc w:val="center"/>
              <w:rPr>
                <w:rFonts w:hint="default"/>
              </w:rPr>
            </w:pPr>
            <w:r>
              <w:rPr>
                <w:rFonts w:hint="default"/>
                <w:lang w:val="en-US" w:eastAsia="zh-CN"/>
              </w:rPr>
              <w:t>0.22</w:t>
            </w:r>
          </w:p>
        </w:tc>
        <w:tc>
          <w:tcPr>
            <w:tcW w:w="877" w:type="dxa"/>
            <w:shd w:val="clear" w:color="auto" w:fill="auto"/>
            <w:noWrap/>
            <w:vAlign w:val="center"/>
          </w:tcPr>
          <w:p w14:paraId="626337A1">
            <w:pPr>
              <w:pStyle w:val="25"/>
              <w:bidi w:val="0"/>
              <w:jc w:val="center"/>
              <w:rPr>
                <w:rFonts w:hint="default"/>
              </w:rPr>
            </w:pPr>
            <w:r>
              <w:rPr>
                <w:rFonts w:hint="default"/>
                <w:lang w:val="en-US" w:eastAsia="zh-CN"/>
              </w:rPr>
              <w:t>0.08</w:t>
            </w:r>
          </w:p>
        </w:tc>
        <w:tc>
          <w:tcPr>
            <w:tcW w:w="1143" w:type="dxa"/>
            <w:shd w:val="clear" w:color="auto" w:fill="auto"/>
            <w:noWrap/>
            <w:vAlign w:val="center"/>
          </w:tcPr>
          <w:p w14:paraId="01C44B4F">
            <w:pPr>
              <w:pStyle w:val="25"/>
              <w:bidi w:val="0"/>
              <w:jc w:val="center"/>
              <w:rPr>
                <w:rFonts w:hint="default"/>
              </w:rPr>
            </w:pPr>
            <w:r>
              <w:rPr>
                <w:rFonts w:hint="default"/>
                <w:lang w:val="en-US" w:eastAsia="zh-CN"/>
              </w:rPr>
              <w:t>Ⅱ类水</w:t>
            </w:r>
          </w:p>
        </w:tc>
      </w:tr>
      <w:tr w14:paraId="30C0E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142" w:type="dxa"/>
            <w:shd w:val="clear" w:color="auto" w:fill="auto"/>
            <w:noWrap/>
            <w:vAlign w:val="center"/>
          </w:tcPr>
          <w:p w14:paraId="5EBA3F4F">
            <w:pPr>
              <w:pStyle w:val="25"/>
              <w:bidi w:val="0"/>
              <w:jc w:val="center"/>
              <w:rPr>
                <w:rFonts w:hint="default"/>
              </w:rPr>
            </w:pPr>
            <w:r>
              <w:rPr>
                <w:rFonts w:hint="default"/>
                <w:lang w:val="en-US" w:eastAsia="zh-CN"/>
              </w:rPr>
              <w:t>溜沙坡</w:t>
            </w:r>
          </w:p>
        </w:tc>
        <w:tc>
          <w:tcPr>
            <w:tcW w:w="685" w:type="dxa"/>
            <w:vMerge w:val="continue"/>
            <w:shd w:val="clear" w:color="auto" w:fill="auto"/>
            <w:noWrap/>
            <w:vAlign w:val="center"/>
          </w:tcPr>
          <w:p w14:paraId="2AC1F736">
            <w:pPr>
              <w:pStyle w:val="25"/>
              <w:bidi w:val="0"/>
              <w:jc w:val="center"/>
              <w:rPr>
                <w:rFonts w:hint="default"/>
              </w:rPr>
            </w:pPr>
          </w:p>
        </w:tc>
        <w:tc>
          <w:tcPr>
            <w:tcW w:w="687" w:type="dxa"/>
            <w:shd w:val="clear" w:color="auto" w:fill="auto"/>
            <w:noWrap/>
            <w:vAlign w:val="center"/>
          </w:tcPr>
          <w:p w14:paraId="4C0C27D5">
            <w:pPr>
              <w:pStyle w:val="25"/>
              <w:bidi w:val="0"/>
              <w:jc w:val="center"/>
              <w:rPr>
                <w:rFonts w:hint="default"/>
              </w:rPr>
            </w:pPr>
            <w:r>
              <w:rPr>
                <w:rFonts w:hint="default"/>
                <w:lang w:val="en-US" w:eastAsia="zh-CN"/>
              </w:rPr>
              <w:t>2</w:t>
            </w:r>
          </w:p>
        </w:tc>
        <w:tc>
          <w:tcPr>
            <w:tcW w:w="916" w:type="dxa"/>
            <w:shd w:val="clear" w:color="auto" w:fill="auto"/>
            <w:noWrap/>
            <w:vAlign w:val="center"/>
          </w:tcPr>
          <w:p w14:paraId="66543207">
            <w:pPr>
              <w:pStyle w:val="25"/>
              <w:bidi w:val="0"/>
              <w:jc w:val="center"/>
              <w:rPr>
                <w:rFonts w:hint="default"/>
              </w:rPr>
            </w:pPr>
            <w:r>
              <w:rPr>
                <w:rFonts w:hint="default"/>
                <w:lang w:val="en-US" w:eastAsia="zh-CN"/>
              </w:rPr>
              <w:t>10.36</w:t>
            </w:r>
          </w:p>
        </w:tc>
        <w:tc>
          <w:tcPr>
            <w:tcW w:w="1599" w:type="dxa"/>
            <w:shd w:val="clear" w:color="auto" w:fill="auto"/>
            <w:noWrap/>
            <w:vAlign w:val="center"/>
          </w:tcPr>
          <w:p w14:paraId="09ABD36B">
            <w:pPr>
              <w:pStyle w:val="25"/>
              <w:bidi w:val="0"/>
              <w:jc w:val="center"/>
              <w:rPr>
                <w:rFonts w:hint="default"/>
              </w:rPr>
            </w:pPr>
            <w:r>
              <w:rPr>
                <w:rFonts w:hint="default"/>
                <w:lang w:val="en-US" w:eastAsia="zh-CN"/>
              </w:rPr>
              <w:t>1.7</w:t>
            </w:r>
          </w:p>
        </w:tc>
        <w:tc>
          <w:tcPr>
            <w:tcW w:w="1830" w:type="dxa"/>
            <w:shd w:val="clear" w:color="auto" w:fill="auto"/>
            <w:noWrap/>
            <w:vAlign w:val="center"/>
          </w:tcPr>
          <w:p w14:paraId="24BF3429">
            <w:pPr>
              <w:pStyle w:val="25"/>
              <w:bidi w:val="0"/>
              <w:jc w:val="center"/>
              <w:rPr>
                <w:rFonts w:hint="default"/>
              </w:rPr>
            </w:pPr>
            <w:r>
              <w:rPr>
                <w:rFonts w:hint="default"/>
                <w:lang w:val="en-US" w:eastAsia="zh-CN"/>
              </w:rPr>
              <w:t>1.0</w:t>
            </w:r>
          </w:p>
        </w:tc>
        <w:tc>
          <w:tcPr>
            <w:tcW w:w="877" w:type="dxa"/>
            <w:shd w:val="clear" w:color="auto" w:fill="auto"/>
            <w:noWrap/>
            <w:vAlign w:val="center"/>
          </w:tcPr>
          <w:p w14:paraId="75CBC67F">
            <w:pPr>
              <w:pStyle w:val="25"/>
              <w:bidi w:val="0"/>
              <w:jc w:val="center"/>
              <w:rPr>
                <w:rFonts w:hint="default"/>
              </w:rPr>
            </w:pPr>
            <w:r>
              <w:rPr>
                <w:rFonts w:hint="default"/>
                <w:lang w:val="en-US" w:eastAsia="zh-CN"/>
              </w:rPr>
              <w:t>0.17</w:t>
            </w:r>
          </w:p>
        </w:tc>
        <w:tc>
          <w:tcPr>
            <w:tcW w:w="877" w:type="dxa"/>
            <w:shd w:val="clear" w:color="auto" w:fill="auto"/>
            <w:noWrap/>
            <w:vAlign w:val="center"/>
          </w:tcPr>
          <w:p w14:paraId="12754490">
            <w:pPr>
              <w:pStyle w:val="25"/>
              <w:bidi w:val="0"/>
              <w:jc w:val="center"/>
              <w:rPr>
                <w:rFonts w:hint="default"/>
              </w:rPr>
            </w:pPr>
            <w:r>
              <w:rPr>
                <w:rFonts w:hint="default"/>
                <w:lang w:val="en-US" w:eastAsia="zh-CN"/>
              </w:rPr>
              <w:t>0.12</w:t>
            </w:r>
          </w:p>
        </w:tc>
        <w:tc>
          <w:tcPr>
            <w:tcW w:w="1143" w:type="dxa"/>
            <w:shd w:val="clear" w:color="auto" w:fill="auto"/>
            <w:noWrap/>
            <w:vAlign w:val="center"/>
          </w:tcPr>
          <w:p w14:paraId="0C3885AD">
            <w:pPr>
              <w:pStyle w:val="25"/>
              <w:bidi w:val="0"/>
              <w:jc w:val="center"/>
              <w:rPr>
                <w:rFonts w:hint="eastAsia"/>
              </w:rPr>
            </w:pPr>
            <w:r>
              <w:rPr>
                <w:rFonts w:hint="eastAsia"/>
                <w:lang w:val="en-US" w:eastAsia="zh-CN"/>
              </w:rPr>
              <w:t>Ⅲ类水</w:t>
            </w:r>
          </w:p>
        </w:tc>
      </w:tr>
      <w:tr w14:paraId="18E45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142" w:type="dxa"/>
            <w:shd w:val="clear" w:color="auto" w:fill="auto"/>
            <w:noWrap/>
            <w:vAlign w:val="center"/>
          </w:tcPr>
          <w:p w14:paraId="5E352006">
            <w:pPr>
              <w:pStyle w:val="25"/>
              <w:bidi w:val="0"/>
              <w:jc w:val="center"/>
              <w:rPr>
                <w:rFonts w:hint="default"/>
              </w:rPr>
            </w:pPr>
            <w:r>
              <w:rPr>
                <w:rFonts w:hint="default"/>
                <w:lang w:val="en-US" w:eastAsia="zh-CN"/>
              </w:rPr>
              <w:t>溜沙坡</w:t>
            </w:r>
          </w:p>
        </w:tc>
        <w:tc>
          <w:tcPr>
            <w:tcW w:w="685" w:type="dxa"/>
            <w:vMerge w:val="continue"/>
            <w:shd w:val="clear" w:color="auto" w:fill="auto"/>
            <w:noWrap/>
            <w:vAlign w:val="center"/>
          </w:tcPr>
          <w:p w14:paraId="57AB01E5">
            <w:pPr>
              <w:pStyle w:val="25"/>
              <w:bidi w:val="0"/>
              <w:jc w:val="center"/>
              <w:rPr>
                <w:rFonts w:hint="default"/>
              </w:rPr>
            </w:pPr>
          </w:p>
        </w:tc>
        <w:tc>
          <w:tcPr>
            <w:tcW w:w="687" w:type="dxa"/>
            <w:shd w:val="clear" w:color="auto" w:fill="auto"/>
            <w:noWrap/>
            <w:vAlign w:val="center"/>
          </w:tcPr>
          <w:p w14:paraId="650A03FA">
            <w:pPr>
              <w:pStyle w:val="25"/>
              <w:bidi w:val="0"/>
              <w:jc w:val="center"/>
              <w:rPr>
                <w:rFonts w:hint="default"/>
              </w:rPr>
            </w:pPr>
            <w:r>
              <w:rPr>
                <w:rFonts w:hint="default"/>
                <w:lang w:val="en-US" w:eastAsia="zh-CN"/>
              </w:rPr>
              <w:t>3</w:t>
            </w:r>
          </w:p>
        </w:tc>
        <w:tc>
          <w:tcPr>
            <w:tcW w:w="916" w:type="dxa"/>
            <w:shd w:val="clear" w:color="auto" w:fill="auto"/>
            <w:noWrap/>
            <w:vAlign w:val="center"/>
          </w:tcPr>
          <w:p w14:paraId="325BBD87">
            <w:pPr>
              <w:pStyle w:val="25"/>
              <w:bidi w:val="0"/>
              <w:jc w:val="center"/>
              <w:rPr>
                <w:rFonts w:hint="default"/>
              </w:rPr>
            </w:pPr>
            <w:r>
              <w:rPr>
                <w:rFonts w:hint="default"/>
                <w:lang w:val="en-US" w:eastAsia="zh-CN"/>
              </w:rPr>
              <w:t>10.16</w:t>
            </w:r>
          </w:p>
        </w:tc>
        <w:tc>
          <w:tcPr>
            <w:tcW w:w="1599" w:type="dxa"/>
            <w:shd w:val="clear" w:color="auto" w:fill="auto"/>
            <w:noWrap/>
            <w:vAlign w:val="center"/>
          </w:tcPr>
          <w:p w14:paraId="67695C39">
            <w:pPr>
              <w:pStyle w:val="25"/>
              <w:bidi w:val="0"/>
              <w:jc w:val="center"/>
              <w:rPr>
                <w:rFonts w:hint="default"/>
              </w:rPr>
            </w:pPr>
            <w:r>
              <w:rPr>
                <w:rFonts w:hint="default"/>
                <w:lang w:val="en-US" w:eastAsia="zh-CN"/>
              </w:rPr>
              <w:t>2.9</w:t>
            </w:r>
          </w:p>
        </w:tc>
        <w:tc>
          <w:tcPr>
            <w:tcW w:w="1830" w:type="dxa"/>
            <w:shd w:val="clear" w:color="auto" w:fill="auto"/>
            <w:noWrap/>
            <w:vAlign w:val="center"/>
          </w:tcPr>
          <w:p w14:paraId="2CEFACDC">
            <w:pPr>
              <w:pStyle w:val="25"/>
              <w:bidi w:val="0"/>
              <w:jc w:val="center"/>
              <w:rPr>
                <w:rFonts w:hint="default"/>
              </w:rPr>
            </w:pPr>
            <w:r>
              <w:rPr>
                <w:rFonts w:hint="default"/>
                <w:lang w:val="en-US" w:eastAsia="zh-CN"/>
              </w:rPr>
              <w:t>1.3</w:t>
            </w:r>
          </w:p>
        </w:tc>
        <w:tc>
          <w:tcPr>
            <w:tcW w:w="877" w:type="dxa"/>
            <w:shd w:val="clear" w:color="auto" w:fill="auto"/>
            <w:noWrap/>
            <w:vAlign w:val="center"/>
          </w:tcPr>
          <w:p w14:paraId="017BEE76">
            <w:pPr>
              <w:pStyle w:val="25"/>
              <w:bidi w:val="0"/>
              <w:jc w:val="center"/>
              <w:rPr>
                <w:rFonts w:hint="default"/>
              </w:rPr>
            </w:pPr>
            <w:r>
              <w:rPr>
                <w:rFonts w:hint="default"/>
                <w:lang w:val="en-US" w:eastAsia="zh-CN"/>
              </w:rPr>
              <w:t>0.32</w:t>
            </w:r>
          </w:p>
        </w:tc>
        <w:tc>
          <w:tcPr>
            <w:tcW w:w="877" w:type="dxa"/>
            <w:shd w:val="clear" w:color="auto" w:fill="auto"/>
            <w:noWrap/>
            <w:vAlign w:val="center"/>
          </w:tcPr>
          <w:p w14:paraId="282C6360">
            <w:pPr>
              <w:pStyle w:val="25"/>
              <w:bidi w:val="0"/>
              <w:jc w:val="center"/>
              <w:rPr>
                <w:rFonts w:hint="default"/>
              </w:rPr>
            </w:pPr>
            <w:r>
              <w:rPr>
                <w:rFonts w:hint="default"/>
                <w:lang w:val="en-US" w:eastAsia="zh-CN"/>
              </w:rPr>
              <w:t>0.07</w:t>
            </w:r>
          </w:p>
        </w:tc>
        <w:tc>
          <w:tcPr>
            <w:tcW w:w="1143" w:type="dxa"/>
            <w:shd w:val="clear" w:color="auto" w:fill="auto"/>
            <w:noWrap/>
            <w:vAlign w:val="center"/>
          </w:tcPr>
          <w:p w14:paraId="0C3BCE00">
            <w:pPr>
              <w:pStyle w:val="25"/>
              <w:bidi w:val="0"/>
              <w:jc w:val="center"/>
              <w:rPr>
                <w:rFonts w:hint="default"/>
              </w:rPr>
            </w:pPr>
            <w:r>
              <w:rPr>
                <w:rFonts w:hint="default"/>
                <w:lang w:val="en-US" w:eastAsia="zh-CN"/>
              </w:rPr>
              <w:t>Ⅱ类水</w:t>
            </w:r>
          </w:p>
        </w:tc>
      </w:tr>
      <w:tr w14:paraId="0D366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142" w:type="dxa"/>
            <w:shd w:val="clear" w:color="auto" w:fill="auto"/>
            <w:noWrap/>
            <w:vAlign w:val="center"/>
          </w:tcPr>
          <w:p w14:paraId="2DFFB6E0">
            <w:pPr>
              <w:pStyle w:val="25"/>
              <w:bidi w:val="0"/>
              <w:jc w:val="center"/>
              <w:rPr>
                <w:rFonts w:hint="default"/>
              </w:rPr>
            </w:pPr>
            <w:r>
              <w:rPr>
                <w:rFonts w:hint="default"/>
                <w:lang w:val="en-US" w:eastAsia="zh-CN"/>
              </w:rPr>
              <w:t>溜沙坡</w:t>
            </w:r>
          </w:p>
        </w:tc>
        <w:tc>
          <w:tcPr>
            <w:tcW w:w="685" w:type="dxa"/>
            <w:vMerge w:val="continue"/>
            <w:shd w:val="clear" w:color="auto" w:fill="auto"/>
            <w:noWrap/>
            <w:vAlign w:val="center"/>
          </w:tcPr>
          <w:p w14:paraId="74876925">
            <w:pPr>
              <w:pStyle w:val="25"/>
              <w:bidi w:val="0"/>
              <w:jc w:val="center"/>
              <w:rPr>
                <w:rFonts w:hint="default"/>
              </w:rPr>
            </w:pPr>
          </w:p>
        </w:tc>
        <w:tc>
          <w:tcPr>
            <w:tcW w:w="687" w:type="dxa"/>
            <w:shd w:val="clear" w:color="auto" w:fill="auto"/>
            <w:noWrap/>
            <w:vAlign w:val="center"/>
          </w:tcPr>
          <w:p w14:paraId="5D1C3E1C">
            <w:pPr>
              <w:pStyle w:val="25"/>
              <w:bidi w:val="0"/>
              <w:jc w:val="center"/>
              <w:rPr>
                <w:rFonts w:hint="default"/>
              </w:rPr>
            </w:pPr>
            <w:r>
              <w:rPr>
                <w:rFonts w:hint="default"/>
                <w:lang w:val="en-US" w:eastAsia="zh-CN"/>
              </w:rPr>
              <w:t>4</w:t>
            </w:r>
          </w:p>
        </w:tc>
        <w:tc>
          <w:tcPr>
            <w:tcW w:w="916" w:type="dxa"/>
            <w:shd w:val="clear" w:color="auto" w:fill="auto"/>
            <w:noWrap/>
            <w:vAlign w:val="center"/>
          </w:tcPr>
          <w:p w14:paraId="64F93710">
            <w:pPr>
              <w:pStyle w:val="25"/>
              <w:bidi w:val="0"/>
              <w:jc w:val="center"/>
              <w:rPr>
                <w:rFonts w:hint="default"/>
              </w:rPr>
            </w:pPr>
            <w:r>
              <w:rPr>
                <w:rFonts w:hint="default"/>
                <w:lang w:val="en-US" w:eastAsia="zh-CN"/>
              </w:rPr>
              <w:t>9.68</w:t>
            </w:r>
          </w:p>
        </w:tc>
        <w:tc>
          <w:tcPr>
            <w:tcW w:w="1599" w:type="dxa"/>
            <w:shd w:val="clear" w:color="auto" w:fill="auto"/>
            <w:noWrap/>
            <w:vAlign w:val="center"/>
          </w:tcPr>
          <w:p w14:paraId="0B133DB3">
            <w:pPr>
              <w:pStyle w:val="25"/>
              <w:bidi w:val="0"/>
              <w:jc w:val="center"/>
              <w:rPr>
                <w:rFonts w:hint="default"/>
              </w:rPr>
            </w:pPr>
            <w:r>
              <w:rPr>
                <w:rFonts w:hint="default"/>
                <w:lang w:val="en-US" w:eastAsia="zh-CN"/>
              </w:rPr>
              <w:t>4.2</w:t>
            </w:r>
          </w:p>
        </w:tc>
        <w:tc>
          <w:tcPr>
            <w:tcW w:w="1830" w:type="dxa"/>
            <w:shd w:val="clear" w:color="auto" w:fill="auto"/>
            <w:noWrap/>
            <w:vAlign w:val="center"/>
          </w:tcPr>
          <w:p w14:paraId="1851EDF2">
            <w:pPr>
              <w:pStyle w:val="25"/>
              <w:bidi w:val="0"/>
              <w:jc w:val="center"/>
              <w:rPr>
                <w:rFonts w:hint="default"/>
              </w:rPr>
            </w:pPr>
            <w:r>
              <w:rPr>
                <w:rFonts w:hint="default"/>
                <w:lang w:val="en-US" w:eastAsia="zh-CN"/>
              </w:rPr>
              <w:t>3.1</w:t>
            </w:r>
          </w:p>
        </w:tc>
        <w:tc>
          <w:tcPr>
            <w:tcW w:w="877" w:type="dxa"/>
            <w:shd w:val="clear" w:color="auto" w:fill="auto"/>
            <w:noWrap/>
            <w:vAlign w:val="center"/>
          </w:tcPr>
          <w:p w14:paraId="6F8924AA">
            <w:pPr>
              <w:pStyle w:val="25"/>
              <w:bidi w:val="0"/>
              <w:jc w:val="center"/>
              <w:rPr>
                <w:rFonts w:hint="default"/>
              </w:rPr>
            </w:pPr>
            <w:r>
              <w:rPr>
                <w:rFonts w:hint="default"/>
                <w:lang w:val="en-US" w:eastAsia="zh-CN"/>
              </w:rPr>
              <w:t>0.31</w:t>
            </w:r>
          </w:p>
        </w:tc>
        <w:tc>
          <w:tcPr>
            <w:tcW w:w="877" w:type="dxa"/>
            <w:shd w:val="clear" w:color="auto" w:fill="auto"/>
            <w:noWrap/>
            <w:vAlign w:val="center"/>
          </w:tcPr>
          <w:p w14:paraId="72FC3400">
            <w:pPr>
              <w:pStyle w:val="25"/>
              <w:bidi w:val="0"/>
              <w:jc w:val="center"/>
              <w:rPr>
                <w:rFonts w:hint="default"/>
              </w:rPr>
            </w:pPr>
            <w:r>
              <w:rPr>
                <w:rFonts w:hint="default"/>
                <w:lang w:val="en-US" w:eastAsia="zh-CN"/>
              </w:rPr>
              <w:t>0.08</w:t>
            </w:r>
          </w:p>
        </w:tc>
        <w:tc>
          <w:tcPr>
            <w:tcW w:w="1143" w:type="dxa"/>
            <w:shd w:val="clear" w:color="auto" w:fill="auto"/>
            <w:noWrap/>
            <w:vAlign w:val="center"/>
          </w:tcPr>
          <w:p w14:paraId="7FEB4B5D">
            <w:pPr>
              <w:pStyle w:val="25"/>
              <w:bidi w:val="0"/>
              <w:jc w:val="center"/>
              <w:rPr>
                <w:rFonts w:hint="eastAsia"/>
              </w:rPr>
            </w:pPr>
            <w:r>
              <w:rPr>
                <w:rFonts w:hint="eastAsia"/>
                <w:lang w:val="en-US" w:eastAsia="zh-CN"/>
              </w:rPr>
              <w:t>Ⅲ类水</w:t>
            </w:r>
          </w:p>
        </w:tc>
      </w:tr>
      <w:tr w14:paraId="70A47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142" w:type="dxa"/>
            <w:shd w:val="clear" w:color="auto" w:fill="auto"/>
            <w:noWrap/>
            <w:vAlign w:val="center"/>
          </w:tcPr>
          <w:p w14:paraId="4738889A">
            <w:pPr>
              <w:pStyle w:val="25"/>
              <w:bidi w:val="0"/>
              <w:jc w:val="center"/>
              <w:rPr>
                <w:rFonts w:hint="default"/>
              </w:rPr>
            </w:pPr>
            <w:r>
              <w:rPr>
                <w:rFonts w:hint="default"/>
                <w:lang w:val="en-US" w:eastAsia="zh-CN"/>
              </w:rPr>
              <w:t>溜沙坡</w:t>
            </w:r>
          </w:p>
        </w:tc>
        <w:tc>
          <w:tcPr>
            <w:tcW w:w="685" w:type="dxa"/>
            <w:vMerge w:val="continue"/>
            <w:shd w:val="clear" w:color="auto" w:fill="auto"/>
            <w:noWrap/>
            <w:vAlign w:val="center"/>
          </w:tcPr>
          <w:p w14:paraId="65634818">
            <w:pPr>
              <w:pStyle w:val="25"/>
              <w:bidi w:val="0"/>
              <w:jc w:val="center"/>
              <w:rPr>
                <w:rFonts w:hint="default"/>
              </w:rPr>
            </w:pPr>
          </w:p>
        </w:tc>
        <w:tc>
          <w:tcPr>
            <w:tcW w:w="687" w:type="dxa"/>
            <w:shd w:val="clear" w:color="auto" w:fill="auto"/>
            <w:noWrap/>
            <w:vAlign w:val="center"/>
          </w:tcPr>
          <w:p w14:paraId="47FC3A21">
            <w:pPr>
              <w:pStyle w:val="25"/>
              <w:bidi w:val="0"/>
              <w:jc w:val="center"/>
              <w:rPr>
                <w:rFonts w:hint="default"/>
              </w:rPr>
            </w:pPr>
            <w:r>
              <w:rPr>
                <w:rFonts w:hint="default"/>
                <w:lang w:val="en-US" w:eastAsia="zh-CN"/>
              </w:rPr>
              <w:t>5</w:t>
            </w:r>
          </w:p>
        </w:tc>
        <w:tc>
          <w:tcPr>
            <w:tcW w:w="916" w:type="dxa"/>
            <w:shd w:val="clear" w:color="auto" w:fill="auto"/>
            <w:noWrap/>
            <w:vAlign w:val="center"/>
          </w:tcPr>
          <w:p w14:paraId="787BD3B8">
            <w:pPr>
              <w:pStyle w:val="25"/>
              <w:bidi w:val="0"/>
              <w:jc w:val="center"/>
              <w:rPr>
                <w:rFonts w:hint="default"/>
              </w:rPr>
            </w:pPr>
            <w:r>
              <w:rPr>
                <w:rFonts w:hint="default"/>
                <w:lang w:val="en-US" w:eastAsia="zh-CN"/>
              </w:rPr>
              <w:t>8.71</w:t>
            </w:r>
          </w:p>
        </w:tc>
        <w:tc>
          <w:tcPr>
            <w:tcW w:w="1599" w:type="dxa"/>
            <w:shd w:val="clear" w:color="auto" w:fill="auto"/>
            <w:noWrap/>
            <w:vAlign w:val="center"/>
          </w:tcPr>
          <w:p w14:paraId="564A8BC4">
            <w:pPr>
              <w:pStyle w:val="25"/>
              <w:bidi w:val="0"/>
              <w:jc w:val="center"/>
              <w:rPr>
                <w:rFonts w:hint="default"/>
              </w:rPr>
            </w:pPr>
            <w:r>
              <w:rPr>
                <w:rFonts w:hint="default"/>
                <w:lang w:val="en-US" w:eastAsia="zh-CN"/>
              </w:rPr>
              <w:t>3.1</w:t>
            </w:r>
          </w:p>
        </w:tc>
        <w:tc>
          <w:tcPr>
            <w:tcW w:w="1830" w:type="dxa"/>
            <w:shd w:val="clear" w:color="auto" w:fill="auto"/>
            <w:noWrap/>
            <w:vAlign w:val="center"/>
          </w:tcPr>
          <w:p w14:paraId="3359618F">
            <w:pPr>
              <w:pStyle w:val="25"/>
              <w:bidi w:val="0"/>
              <w:jc w:val="center"/>
              <w:rPr>
                <w:rFonts w:hint="default"/>
              </w:rPr>
            </w:pPr>
            <w:r>
              <w:rPr>
                <w:rFonts w:hint="default"/>
                <w:lang w:val="en-US" w:eastAsia="zh-CN"/>
              </w:rPr>
              <w:t>2.2</w:t>
            </w:r>
          </w:p>
        </w:tc>
        <w:tc>
          <w:tcPr>
            <w:tcW w:w="877" w:type="dxa"/>
            <w:shd w:val="clear" w:color="auto" w:fill="auto"/>
            <w:noWrap/>
            <w:vAlign w:val="center"/>
          </w:tcPr>
          <w:p w14:paraId="3B11FF9B">
            <w:pPr>
              <w:pStyle w:val="25"/>
              <w:bidi w:val="0"/>
              <w:jc w:val="center"/>
              <w:rPr>
                <w:rFonts w:hint="default"/>
              </w:rPr>
            </w:pPr>
            <w:r>
              <w:rPr>
                <w:rFonts w:hint="default"/>
                <w:lang w:val="en-US" w:eastAsia="zh-CN"/>
              </w:rPr>
              <w:t>0.35</w:t>
            </w:r>
          </w:p>
        </w:tc>
        <w:tc>
          <w:tcPr>
            <w:tcW w:w="877" w:type="dxa"/>
            <w:shd w:val="clear" w:color="auto" w:fill="auto"/>
            <w:noWrap/>
            <w:vAlign w:val="center"/>
          </w:tcPr>
          <w:p w14:paraId="5C5B4A3C">
            <w:pPr>
              <w:pStyle w:val="25"/>
              <w:bidi w:val="0"/>
              <w:jc w:val="center"/>
              <w:rPr>
                <w:rFonts w:hint="default"/>
              </w:rPr>
            </w:pPr>
            <w:r>
              <w:rPr>
                <w:rFonts w:hint="default"/>
                <w:lang w:val="en-US" w:eastAsia="zh-CN"/>
              </w:rPr>
              <w:t>0.09</w:t>
            </w:r>
          </w:p>
        </w:tc>
        <w:tc>
          <w:tcPr>
            <w:tcW w:w="1143" w:type="dxa"/>
            <w:shd w:val="clear" w:color="auto" w:fill="auto"/>
            <w:noWrap/>
            <w:vAlign w:val="center"/>
          </w:tcPr>
          <w:p w14:paraId="188AF2B1">
            <w:pPr>
              <w:pStyle w:val="25"/>
              <w:bidi w:val="0"/>
              <w:jc w:val="center"/>
              <w:rPr>
                <w:rFonts w:hint="default"/>
              </w:rPr>
            </w:pPr>
            <w:r>
              <w:rPr>
                <w:rFonts w:hint="default"/>
                <w:lang w:val="en-US" w:eastAsia="zh-CN"/>
              </w:rPr>
              <w:t>Ⅱ类水</w:t>
            </w:r>
          </w:p>
        </w:tc>
      </w:tr>
      <w:tr w14:paraId="590D1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142" w:type="dxa"/>
            <w:shd w:val="clear" w:color="auto" w:fill="auto"/>
            <w:noWrap/>
            <w:vAlign w:val="center"/>
          </w:tcPr>
          <w:p w14:paraId="20C70AF1">
            <w:pPr>
              <w:pStyle w:val="25"/>
              <w:bidi w:val="0"/>
              <w:jc w:val="center"/>
              <w:rPr>
                <w:rFonts w:hint="default"/>
              </w:rPr>
            </w:pPr>
            <w:r>
              <w:rPr>
                <w:rFonts w:hint="default"/>
                <w:lang w:val="en-US" w:eastAsia="zh-CN"/>
              </w:rPr>
              <w:t>溜沙坡</w:t>
            </w:r>
          </w:p>
        </w:tc>
        <w:tc>
          <w:tcPr>
            <w:tcW w:w="685" w:type="dxa"/>
            <w:vMerge w:val="continue"/>
            <w:shd w:val="clear" w:color="auto" w:fill="auto"/>
            <w:noWrap/>
            <w:vAlign w:val="center"/>
          </w:tcPr>
          <w:p w14:paraId="786F8204">
            <w:pPr>
              <w:pStyle w:val="25"/>
              <w:bidi w:val="0"/>
              <w:jc w:val="center"/>
              <w:rPr>
                <w:rFonts w:hint="default"/>
              </w:rPr>
            </w:pPr>
          </w:p>
        </w:tc>
        <w:tc>
          <w:tcPr>
            <w:tcW w:w="687" w:type="dxa"/>
            <w:shd w:val="clear" w:color="auto" w:fill="auto"/>
            <w:noWrap/>
            <w:vAlign w:val="center"/>
          </w:tcPr>
          <w:p w14:paraId="5721D1F5">
            <w:pPr>
              <w:pStyle w:val="25"/>
              <w:bidi w:val="0"/>
              <w:jc w:val="center"/>
              <w:rPr>
                <w:rFonts w:hint="default"/>
              </w:rPr>
            </w:pPr>
            <w:r>
              <w:rPr>
                <w:rFonts w:hint="default"/>
                <w:lang w:val="en-US" w:eastAsia="zh-CN"/>
              </w:rPr>
              <w:t>6</w:t>
            </w:r>
          </w:p>
        </w:tc>
        <w:tc>
          <w:tcPr>
            <w:tcW w:w="916" w:type="dxa"/>
            <w:shd w:val="clear" w:color="auto" w:fill="auto"/>
            <w:noWrap/>
            <w:vAlign w:val="center"/>
          </w:tcPr>
          <w:p w14:paraId="3B108CFA">
            <w:pPr>
              <w:pStyle w:val="25"/>
              <w:bidi w:val="0"/>
              <w:jc w:val="center"/>
              <w:rPr>
                <w:rFonts w:hint="default"/>
              </w:rPr>
            </w:pPr>
            <w:r>
              <w:rPr>
                <w:rFonts w:hint="default"/>
                <w:lang w:val="en-US" w:eastAsia="zh-CN"/>
              </w:rPr>
              <w:t>8.92</w:t>
            </w:r>
          </w:p>
        </w:tc>
        <w:tc>
          <w:tcPr>
            <w:tcW w:w="1599" w:type="dxa"/>
            <w:shd w:val="clear" w:color="auto" w:fill="auto"/>
            <w:noWrap/>
            <w:vAlign w:val="center"/>
          </w:tcPr>
          <w:p w14:paraId="3B99975E">
            <w:pPr>
              <w:pStyle w:val="25"/>
              <w:bidi w:val="0"/>
              <w:jc w:val="center"/>
              <w:rPr>
                <w:rFonts w:hint="default"/>
              </w:rPr>
            </w:pPr>
            <w:r>
              <w:rPr>
                <w:rFonts w:hint="default"/>
                <w:lang w:val="en-US" w:eastAsia="zh-CN"/>
              </w:rPr>
              <w:t>4.4</w:t>
            </w:r>
          </w:p>
        </w:tc>
        <w:tc>
          <w:tcPr>
            <w:tcW w:w="1830" w:type="dxa"/>
            <w:shd w:val="clear" w:color="auto" w:fill="auto"/>
            <w:noWrap/>
            <w:vAlign w:val="center"/>
          </w:tcPr>
          <w:p w14:paraId="6FC77E0E">
            <w:pPr>
              <w:pStyle w:val="25"/>
              <w:bidi w:val="0"/>
              <w:jc w:val="center"/>
              <w:rPr>
                <w:rFonts w:hint="default"/>
              </w:rPr>
            </w:pPr>
            <w:r>
              <w:rPr>
                <w:rFonts w:hint="default"/>
                <w:lang w:val="en-US" w:eastAsia="zh-CN"/>
              </w:rPr>
              <w:t>2.7</w:t>
            </w:r>
          </w:p>
        </w:tc>
        <w:tc>
          <w:tcPr>
            <w:tcW w:w="877" w:type="dxa"/>
            <w:shd w:val="clear" w:color="auto" w:fill="auto"/>
            <w:noWrap/>
            <w:vAlign w:val="center"/>
          </w:tcPr>
          <w:p w14:paraId="2D31405E">
            <w:pPr>
              <w:pStyle w:val="25"/>
              <w:bidi w:val="0"/>
              <w:jc w:val="center"/>
              <w:rPr>
                <w:rFonts w:hint="default"/>
              </w:rPr>
            </w:pPr>
            <w:r>
              <w:rPr>
                <w:rFonts w:hint="default"/>
                <w:lang w:val="en-US" w:eastAsia="zh-CN"/>
              </w:rPr>
              <w:t>0.49</w:t>
            </w:r>
          </w:p>
        </w:tc>
        <w:tc>
          <w:tcPr>
            <w:tcW w:w="877" w:type="dxa"/>
            <w:shd w:val="clear" w:color="auto" w:fill="auto"/>
            <w:noWrap/>
            <w:vAlign w:val="center"/>
          </w:tcPr>
          <w:p w14:paraId="41E73C6E">
            <w:pPr>
              <w:pStyle w:val="25"/>
              <w:bidi w:val="0"/>
              <w:jc w:val="center"/>
              <w:rPr>
                <w:rFonts w:hint="default"/>
              </w:rPr>
            </w:pPr>
            <w:r>
              <w:rPr>
                <w:rFonts w:hint="default"/>
                <w:lang w:val="en-US" w:eastAsia="zh-CN"/>
              </w:rPr>
              <w:t>0.13</w:t>
            </w:r>
          </w:p>
        </w:tc>
        <w:tc>
          <w:tcPr>
            <w:tcW w:w="1143" w:type="dxa"/>
            <w:shd w:val="clear" w:color="auto" w:fill="auto"/>
            <w:noWrap/>
            <w:vAlign w:val="center"/>
          </w:tcPr>
          <w:p w14:paraId="2AA0CAAF">
            <w:pPr>
              <w:pStyle w:val="25"/>
              <w:bidi w:val="0"/>
              <w:jc w:val="center"/>
              <w:rPr>
                <w:rFonts w:hint="eastAsia"/>
              </w:rPr>
            </w:pPr>
            <w:r>
              <w:rPr>
                <w:rFonts w:hint="eastAsia"/>
                <w:lang w:val="en-US" w:eastAsia="zh-CN"/>
              </w:rPr>
              <w:t>Ⅲ类水</w:t>
            </w:r>
          </w:p>
        </w:tc>
      </w:tr>
      <w:tr w14:paraId="0CE56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142" w:type="dxa"/>
            <w:shd w:val="clear" w:color="auto" w:fill="auto"/>
            <w:noWrap/>
            <w:vAlign w:val="center"/>
          </w:tcPr>
          <w:p w14:paraId="252AA341">
            <w:pPr>
              <w:pStyle w:val="25"/>
              <w:bidi w:val="0"/>
              <w:jc w:val="center"/>
              <w:rPr>
                <w:rFonts w:hint="default"/>
              </w:rPr>
            </w:pPr>
            <w:r>
              <w:rPr>
                <w:rFonts w:hint="default"/>
                <w:lang w:val="en-US" w:eastAsia="zh-CN"/>
              </w:rPr>
              <w:t>溜沙坡</w:t>
            </w:r>
          </w:p>
        </w:tc>
        <w:tc>
          <w:tcPr>
            <w:tcW w:w="685" w:type="dxa"/>
            <w:vMerge w:val="continue"/>
            <w:shd w:val="clear" w:color="auto" w:fill="auto"/>
            <w:noWrap/>
            <w:vAlign w:val="center"/>
          </w:tcPr>
          <w:p w14:paraId="37836EB1">
            <w:pPr>
              <w:pStyle w:val="25"/>
              <w:bidi w:val="0"/>
              <w:jc w:val="center"/>
              <w:rPr>
                <w:rFonts w:hint="default"/>
              </w:rPr>
            </w:pPr>
          </w:p>
        </w:tc>
        <w:tc>
          <w:tcPr>
            <w:tcW w:w="687" w:type="dxa"/>
            <w:shd w:val="clear" w:color="auto" w:fill="auto"/>
            <w:noWrap/>
            <w:vAlign w:val="center"/>
          </w:tcPr>
          <w:p w14:paraId="487870FB">
            <w:pPr>
              <w:pStyle w:val="25"/>
              <w:bidi w:val="0"/>
              <w:jc w:val="center"/>
              <w:rPr>
                <w:rFonts w:hint="default"/>
              </w:rPr>
            </w:pPr>
            <w:r>
              <w:rPr>
                <w:rFonts w:hint="default"/>
                <w:lang w:val="en-US" w:eastAsia="zh-CN"/>
              </w:rPr>
              <w:t>7</w:t>
            </w:r>
          </w:p>
        </w:tc>
        <w:tc>
          <w:tcPr>
            <w:tcW w:w="916" w:type="dxa"/>
            <w:shd w:val="clear" w:color="auto" w:fill="auto"/>
            <w:noWrap/>
            <w:vAlign w:val="center"/>
          </w:tcPr>
          <w:p w14:paraId="3C9540F3">
            <w:pPr>
              <w:pStyle w:val="25"/>
              <w:bidi w:val="0"/>
              <w:jc w:val="center"/>
              <w:rPr>
                <w:rFonts w:hint="default"/>
              </w:rPr>
            </w:pPr>
            <w:r>
              <w:rPr>
                <w:rFonts w:hint="default"/>
                <w:lang w:val="en-US" w:eastAsia="zh-CN"/>
              </w:rPr>
              <w:t>8.24</w:t>
            </w:r>
          </w:p>
        </w:tc>
        <w:tc>
          <w:tcPr>
            <w:tcW w:w="1599" w:type="dxa"/>
            <w:shd w:val="clear" w:color="auto" w:fill="auto"/>
            <w:noWrap/>
            <w:vAlign w:val="center"/>
          </w:tcPr>
          <w:p w14:paraId="6542069A">
            <w:pPr>
              <w:pStyle w:val="25"/>
              <w:bidi w:val="0"/>
              <w:jc w:val="center"/>
              <w:rPr>
                <w:rFonts w:hint="default"/>
              </w:rPr>
            </w:pPr>
            <w:r>
              <w:rPr>
                <w:rFonts w:hint="default"/>
                <w:lang w:val="en-US" w:eastAsia="zh-CN"/>
              </w:rPr>
              <w:t>3.2</w:t>
            </w:r>
          </w:p>
        </w:tc>
        <w:tc>
          <w:tcPr>
            <w:tcW w:w="1830" w:type="dxa"/>
            <w:shd w:val="clear" w:color="auto" w:fill="auto"/>
            <w:noWrap/>
            <w:vAlign w:val="center"/>
          </w:tcPr>
          <w:p w14:paraId="6AC84523">
            <w:pPr>
              <w:pStyle w:val="25"/>
              <w:bidi w:val="0"/>
              <w:jc w:val="center"/>
              <w:rPr>
                <w:rFonts w:hint="default"/>
              </w:rPr>
            </w:pPr>
            <w:r>
              <w:rPr>
                <w:rFonts w:hint="default"/>
                <w:lang w:val="en-US" w:eastAsia="zh-CN"/>
              </w:rPr>
              <w:t>1.0</w:t>
            </w:r>
          </w:p>
        </w:tc>
        <w:tc>
          <w:tcPr>
            <w:tcW w:w="877" w:type="dxa"/>
            <w:shd w:val="clear" w:color="auto" w:fill="auto"/>
            <w:noWrap/>
            <w:vAlign w:val="center"/>
          </w:tcPr>
          <w:p w14:paraId="3A0B9E40">
            <w:pPr>
              <w:pStyle w:val="25"/>
              <w:bidi w:val="0"/>
              <w:jc w:val="center"/>
              <w:rPr>
                <w:rFonts w:hint="default"/>
              </w:rPr>
            </w:pPr>
            <w:r>
              <w:rPr>
                <w:rFonts w:hint="default"/>
                <w:lang w:val="en-US" w:eastAsia="zh-CN"/>
              </w:rPr>
              <w:t>0.29</w:t>
            </w:r>
          </w:p>
        </w:tc>
        <w:tc>
          <w:tcPr>
            <w:tcW w:w="877" w:type="dxa"/>
            <w:shd w:val="clear" w:color="auto" w:fill="auto"/>
            <w:noWrap/>
            <w:vAlign w:val="center"/>
          </w:tcPr>
          <w:p w14:paraId="2B063A2C">
            <w:pPr>
              <w:pStyle w:val="25"/>
              <w:bidi w:val="0"/>
              <w:jc w:val="center"/>
              <w:rPr>
                <w:rFonts w:hint="default"/>
              </w:rPr>
            </w:pPr>
            <w:r>
              <w:rPr>
                <w:rFonts w:hint="default"/>
                <w:lang w:val="en-US" w:eastAsia="zh-CN"/>
              </w:rPr>
              <w:t>0.09</w:t>
            </w:r>
          </w:p>
        </w:tc>
        <w:tc>
          <w:tcPr>
            <w:tcW w:w="1143" w:type="dxa"/>
            <w:shd w:val="clear" w:color="auto" w:fill="auto"/>
            <w:noWrap/>
            <w:vAlign w:val="center"/>
          </w:tcPr>
          <w:p w14:paraId="454D4A30">
            <w:pPr>
              <w:pStyle w:val="25"/>
              <w:bidi w:val="0"/>
              <w:jc w:val="center"/>
              <w:rPr>
                <w:rFonts w:hint="default"/>
              </w:rPr>
            </w:pPr>
            <w:r>
              <w:rPr>
                <w:rFonts w:hint="default"/>
                <w:lang w:val="en-US" w:eastAsia="zh-CN"/>
              </w:rPr>
              <w:t>Ⅱ类水</w:t>
            </w:r>
          </w:p>
        </w:tc>
      </w:tr>
      <w:tr w14:paraId="0B34C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142" w:type="dxa"/>
            <w:shd w:val="clear" w:color="auto" w:fill="auto"/>
            <w:noWrap/>
            <w:vAlign w:val="center"/>
          </w:tcPr>
          <w:p w14:paraId="4533CD47">
            <w:pPr>
              <w:pStyle w:val="25"/>
              <w:bidi w:val="0"/>
              <w:jc w:val="center"/>
              <w:rPr>
                <w:rFonts w:hint="default"/>
              </w:rPr>
            </w:pPr>
            <w:r>
              <w:rPr>
                <w:rFonts w:hint="default"/>
                <w:lang w:val="en-US" w:eastAsia="zh-CN"/>
              </w:rPr>
              <w:t>溜沙坡</w:t>
            </w:r>
          </w:p>
        </w:tc>
        <w:tc>
          <w:tcPr>
            <w:tcW w:w="685" w:type="dxa"/>
            <w:vMerge w:val="continue"/>
            <w:shd w:val="clear" w:color="auto" w:fill="auto"/>
            <w:noWrap/>
            <w:vAlign w:val="center"/>
          </w:tcPr>
          <w:p w14:paraId="0B3EEFE2">
            <w:pPr>
              <w:pStyle w:val="25"/>
              <w:bidi w:val="0"/>
              <w:jc w:val="center"/>
              <w:rPr>
                <w:rFonts w:hint="default"/>
              </w:rPr>
            </w:pPr>
          </w:p>
        </w:tc>
        <w:tc>
          <w:tcPr>
            <w:tcW w:w="687" w:type="dxa"/>
            <w:shd w:val="clear" w:color="auto" w:fill="auto"/>
            <w:noWrap/>
            <w:vAlign w:val="center"/>
          </w:tcPr>
          <w:p w14:paraId="764448C2">
            <w:pPr>
              <w:pStyle w:val="25"/>
              <w:bidi w:val="0"/>
              <w:jc w:val="center"/>
              <w:rPr>
                <w:rFonts w:hint="default"/>
              </w:rPr>
            </w:pPr>
            <w:r>
              <w:rPr>
                <w:rFonts w:hint="default"/>
                <w:lang w:val="en-US" w:eastAsia="zh-CN"/>
              </w:rPr>
              <w:t>8</w:t>
            </w:r>
          </w:p>
        </w:tc>
        <w:tc>
          <w:tcPr>
            <w:tcW w:w="916" w:type="dxa"/>
            <w:shd w:val="clear" w:color="auto" w:fill="auto"/>
            <w:noWrap/>
            <w:vAlign w:val="center"/>
          </w:tcPr>
          <w:p w14:paraId="2965A008">
            <w:pPr>
              <w:pStyle w:val="25"/>
              <w:bidi w:val="0"/>
              <w:jc w:val="center"/>
              <w:rPr>
                <w:rFonts w:hint="default"/>
              </w:rPr>
            </w:pPr>
            <w:r>
              <w:rPr>
                <w:rFonts w:hint="default"/>
                <w:lang w:val="en-US" w:eastAsia="zh-CN"/>
              </w:rPr>
              <w:t>8.71</w:t>
            </w:r>
          </w:p>
        </w:tc>
        <w:tc>
          <w:tcPr>
            <w:tcW w:w="1599" w:type="dxa"/>
            <w:shd w:val="clear" w:color="auto" w:fill="auto"/>
            <w:noWrap/>
            <w:vAlign w:val="center"/>
          </w:tcPr>
          <w:p w14:paraId="15CD2B54">
            <w:pPr>
              <w:pStyle w:val="25"/>
              <w:bidi w:val="0"/>
              <w:jc w:val="center"/>
              <w:rPr>
                <w:rFonts w:hint="default"/>
              </w:rPr>
            </w:pPr>
            <w:r>
              <w:rPr>
                <w:rFonts w:hint="default"/>
                <w:lang w:val="en-US" w:eastAsia="zh-CN"/>
              </w:rPr>
              <w:t>3.4</w:t>
            </w:r>
          </w:p>
        </w:tc>
        <w:tc>
          <w:tcPr>
            <w:tcW w:w="1830" w:type="dxa"/>
            <w:shd w:val="clear" w:color="auto" w:fill="auto"/>
            <w:noWrap/>
            <w:vAlign w:val="center"/>
          </w:tcPr>
          <w:p w14:paraId="7C4AAB59">
            <w:pPr>
              <w:pStyle w:val="25"/>
              <w:bidi w:val="0"/>
              <w:jc w:val="center"/>
              <w:rPr>
                <w:rFonts w:hint="default"/>
              </w:rPr>
            </w:pPr>
            <w:r>
              <w:rPr>
                <w:rFonts w:hint="default"/>
                <w:lang w:val="en-US" w:eastAsia="zh-CN"/>
              </w:rPr>
              <w:t>1.0</w:t>
            </w:r>
          </w:p>
        </w:tc>
        <w:tc>
          <w:tcPr>
            <w:tcW w:w="877" w:type="dxa"/>
            <w:shd w:val="clear" w:color="auto" w:fill="auto"/>
            <w:noWrap/>
            <w:vAlign w:val="center"/>
          </w:tcPr>
          <w:p w14:paraId="7CB90B72">
            <w:pPr>
              <w:pStyle w:val="25"/>
              <w:bidi w:val="0"/>
              <w:jc w:val="center"/>
              <w:rPr>
                <w:rFonts w:hint="default"/>
              </w:rPr>
            </w:pPr>
            <w:r>
              <w:rPr>
                <w:rFonts w:hint="default"/>
                <w:lang w:val="en-US" w:eastAsia="zh-CN"/>
              </w:rPr>
              <w:t>0.30</w:t>
            </w:r>
          </w:p>
        </w:tc>
        <w:tc>
          <w:tcPr>
            <w:tcW w:w="877" w:type="dxa"/>
            <w:shd w:val="clear" w:color="auto" w:fill="auto"/>
            <w:noWrap/>
            <w:vAlign w:val="center"/>
          </w:tcPr>
          <w:p w14:paraId="1EC87DDD">
            <w:pPr>
              <w:pStyle w:val="25"/>
              <w:bidi w:val="0"/>
              <w:jc w:val="center"/>
              <w:rPr>
                <w:rFonts w:hint="default"/>
              </w:rPr>
            </w:pPr>
            <w:r>
              <w:rPr>
                <w:rFonts w:hint="default"/>
                <w:lang w:val="en-US" w:eastAsia="zh-CN"/>
              </w:rPr>
              <w:t>0.16</w:t>
            </w:r>
          </w:p>
        </w:tc>
        <w:tc>
          <w:tcPr>
            <w:tcW w:w="1143" w:type="dxa"/>
            <w:shd w:val="clear" w:color="auto" w:fill="auto"/>
            <w:noWrap/>
            <w:vAlign w:val="center"/>
          </w:tcPr>
          <w:p w14:paraId="65871305">
            <w:pPr>
              <w:pStyle w:val="25"/>
              <w:bidi w:val="0"/>
              <w:jc w:val="center"/>
              <w:rPr>
                <w:rFonts w:hint="default"/>
              </w:rPr>
            </w:pPr>
            <w:r>
              <w:rPr>
                <w:rFonts w:hint="default"/>
                <w:lang w:val="en-US" w:eastAsia="zh-CN"/>
              </w:rPr>
              <w:t>Ⅲ类水</w:t>
            </w:r>
          </w:p>
        </w:tc>
      </w:tr>
      <w:tr w14:paraId="0B377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142" w:type="dxa"/>
            <w:shd w:val="clear" w:color="auto" w:fill="auto"/>
            <w:noWrap/>
            <w:vAlign w:val="center"/>
          </w:tcPr>
          <w:p w14:paraId="04DF48AF">
            <w:pPr>
              <w:pStyle w:val="25"/>
              <w:bidi w:val="0"/>
              <w:jc w:val="center"/>
              <w:rPr>
                <w:rFonts w:hint="default"/>
              </w:rPr>
            </w:pPr>
            <w:r>
              <w:rPr>
                <w:rFonts w:hint="default"/>
                <w:lang w:val="en-US" w:eastAsia="zh-CN"/>
              </w:rPr>
              <w:t>溜沙坡</w:t>
            </w:r>
          </w:p>
        </w:tc>
        <w:tc>
          <w:tcPr>
            <w:tcW w:w="685" w:type="dxa"/>
            <w:vMerge w:val="continue"/>
            <w:shd w:val="clear" w:color="auto" w:fill="auto"/>
            <w:noWrap/>
            <w:vAlign w:val="center"/>
          </w:tcPr>
          <w:p w14:paraId="1D1DA29E">
            <w:pPr>
              <w:pStyle w:val="25"/>
              <w:bidi w:val="0"/>
              <w:jc w:val="center"/>
              <w:rPr>
                <w:rFonts w:hint="default"/>
              </w:rPr>
            </w:pPr>
          </w:p>
        </w:tc>
        <w:tc>
          <w:tcPr>
            <w:tcW w:w="687" w:type="dxa"/>
            <w:shd w:val="clear" w:color="auto" w:fill="auto"/>
            <w:noWrap/>
            <w:vAlign w:val="center"/>
          </w:tcPr>
          <w:p w14:paraId="33245493">
            <w:pPr>
              <w:pStyle w:val="25"/>
              <w:bidi w:val="0"/>
              <w:jc w:val="center"/>
              <w:rPr>
                <w:rFonts w:hint="default"/>
              </w:rPr>
            </w:pPr>
            <w:r>
              <w:rPr>
                <w:rFonts w:hint="default"/>
                <w:lang w:val="en-US" w:eastAsia="zh-CN"/>
              </w:rPr>
              <w:t>9</w:t>
            </w:r>
          </w:p>
        </w:tc>
        <w:tc>
          <w:tcPr>
            <w:tcW w:w="916" w:type="dxa"/>
            <w:shd w:val="clear" w:color="auto" w:fill="auto"/>
            <w:noWrap/>
            <w:vAlign w:val="center"/>
          </w:tcPr>
          <w:p w14:paraId="4FEB1D24">
            <w:pPr>
              <w:pStyle w:val="25"/>
              <w:bidi w:val="0"/>
              <w:jc w:val="center"/>
              <w:rPr>
                <w:rFonts w:hint="default"/>
              </w:rPr>
            </w:pPr>
            <w:r>
              <w:rPr>
                <w:rFonts w:hint="default"/>
                <w:lang w:val="en-US" w:eastAsia="zh-CN"/>
              </w:rPr>
              <w:t>8.76</w:t>
            </w:r>
          </w:p>
        </w:tc>
        <w:tc>
          <w:tcPr>
            <w:tcW w:w="1599" w:type="dxa"/>
            <w:shd w:val="clear" w:color="auto" w:fill="auto"/>
            <w:noWrap/>
            <w:vAlign w:val="center"/>
          </w:tcPr>
          <w:p w14:paraId="3147DD8A">
            <w:pPr>
              <w:pStyle w:val="25"/>
              <w:bidi w:val="0"/>
              <w:jc w:val="center"/>
              <w:rPr>
                <w:rFonts w:hint="default"/>
              </w:rPr>
            </w:pPr>
            <w:r>
              <w:rPr>
                <w:rFonts w:hint="default"/>
                <w:lang w:val="en-US" w:eastAsia="zh-CN"/>
              </w:rPr>
              <w:t>2.3</w:t>
            </w:r>
          </w:p>
        </w:tc>
        <w:tc>
          <w:tcPr>
            <w:tcW w:w="1830" w:type="dxa"/>
            <w:shd w:val="clear" w:color="auto" w:fill="auto"/>
            <w:noWrap/>
            <w:vAlign w:val="center"/>
          </w:tcPr>
          <w:p w14:paraId="18349D5D">
            <w:pPr>
              <w:pStyle w:val="25"/>
              <w:bidi w:val="0"/>
              <w:jc w:val="center"/>
              <w:rPr>
                <w:rFonts w:hint="default"/>
              </w:rPr>
            </w:pPr>
            <w:r>
              <w:rPr>
                <w:rFonts w:hint="default"/>
                <w:lang w:val="en-US" w:eastAsia="zh-CN"/>
              </w:rPr>
              <w:t>1.7</w:t>
            </w:r>
          </w:p>
        </w:tc>
        <w:tc>
          <w:tcPr>
            <w:tcW w:w="877" w:type="dxa"/>
            <w:shd w:val="clear" w:color="auto" w:fill="auto"/>
            <w:noWrap/>
            <w:vAlign w:val="center"/>
          </w:tcPr>
          <w:p w14:paraId="4AB45DE7">
            <w:pPr>
              <w:pStyle w:val="25"/>
              <w:bidi w:val="0"/>
              <w:jc w:val="center"/>
              <w:rPr>
                <w:rFonts w:hint="default"/>
              </w:rPr>
            </w:pPr>
            <w:r>
              <w:rPr>
                <w:rFonts w:hint="default"/>
                <w:lang w:val="en-US" w:eastAsia="zh-CN"/>
              </w:rPr>
              <w:t>0.34</w:t>
            </w:r>
          </w:p>
        </w:tc>
        <w:tc>
          <w:tcPr>
            <w:tcW w:w="877" w:type="dxa"/>
            <w:shd w:val="clear" w:color="auto" w:fill="auto"/>
            <w:noWrap/>
            <w:vAlign w:val="center"/>
          </w:tcPr>
          <w:p w14:paraId="2684F556">
            <w:pPr>
              <w:pStyle w:val="25"/>
              <w:bidi w:val="0"/>
              <w:jc w:val="center"/>
              <w:rPr>
                <w:rFonts w:hint="default"/>
              </w:rPr>
            </w:pPr>
            <w:r>
              <w:rPr>
                <w:rFonts w:hint="default"/>
                <w:lang w:val="en-US" w:eastAsia="zh-CN"/>
              </w:rPr>
              <w:t>0.12</w:t>
            </w:r>
          </w:p>
        </w:tc>
        <w:tc>
          <w:tcPr>
            <w:tcW w:w="1143" w:type="dxa"/>
            <w:shd w:val="clear" w:color="auto" w:fill="auto"/>
            <w:noWrap/>
            <w:vAlign w:val="center"/>
          </w:tcPr>
          <w:p w14:paraId="0B81523C">
            <w:pPr>
              <w:pStyle w:val="25"/>
              <w:bidi w:val="0"/>
              <w:jc w:val="center"/>
              <w:rPr>
                <w:rFonts w:hint="default"/>
              </w:rPr>
            </w:pPr>
            <w:r>
              <w:rPr>
                <w:rFonts w:hint="default"/>
                <w:lang w:val="en-US" w:eastAsia="zh-CN"/>
              </w:rPr>
              <w:t>Ⅲ类水</w:t>
            </w:r>
          </w:p>
        </w:tc>
      </w:tr>
      <w:tr w14:paraId="17B7D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142" w:type="dxa"/>
            <w:shd w:val="clear" w:color="auto" w:fill="auto"/>
            <w:noWrap/>
            <w:vAlign w:val="center"/>
          </w:tcPr>
          <w:p w14:paraId="48768346">
            <w:pPr>
              <w:pStyle w:val="25"/>
              <w:bidi w:val="0"/>
              <w:jc w:val="center"/>
              <w:rPr>
                <w:rFonts w:hint="default"/>
              </w:rPr>
            </w:pPr>
            <w:r>
              <w:rPr>
                <w:rFonts w:hint="default"/>
                <w:lang w:val="en-US" w:eastAsia="zh-CN"/>
              </w:rPr>
              <w:t>溜沙坡</w:t>
            </w:r>
          </w:p>
        </w:tc>
        <w:tc>
          <w:tcPr>
            <w:tcW w:w="685" w:type="dxa"/>
            <w:vMerge w:val="continue"/>
            <w:shd w:val="clear" w:color="auto" w:fill="auto"/>
            <w:noWrap/>
            <w:vAlign w:val="center"/>
          </w:tcPr>
          <w:p w14:paraId="00DB0540">
            <w:pPr>
              <w:pStyle w:val="25"/>
              <w:bidi w:val="0"/>
              <w:jc w:val="center"/>
              <w:rPr>
                <w:rFonts w:hint="default"/>
              </w:rPr>
            </w:pPr>
          </w:p>
        </w:tc>
        <w:tc>
          <w:tcPr>
            <w:tcW w:w="687" w:type="dxa"/>
            <w:shd w:val="clear" w:color="auto" w:fill="auto"/>
            <w:noWrap/>
            <w:vAlign w:val="center"/>
          </w:tcPr>
          <w:p w14:paraId="2A1994A1">
            <w:pPr>
              <w:pStyle w:val="25"/>
              <w:bidi w:val="0"/>
              <w:jc w:val="center"/>
              <w:rPr>
                <w:rFonts w:hint="default"/>
              </w:rPr>
            </w:pPr>
            <w:r>
              <w:rPr>
                <w:rFonts w:hint="default"/>
                <w:lang w:val="en-US" w:eastAsia="zh-CN"/>
              </w:rPr>
              <w:t>10</w:t>
            </w:r>
          </w:p>
        </w:tc>
        <w:tc>
          <w:tcPr>
            <w:tcW w:w="916" w:type="dxa"/>
            <w:shd w:val="clear" w:color="auto" w:fill="auto"/>
            <w:noWrap/>
            <w:vAlign w:val="center"/>
          </w:tcPr>
          <w:p w14:paraId="5DD061D8">
            <w:pPr>
              <w:pStyle w:val="25"/>
              <w:bidi w:val="0"/>
              <w:jc w:val="center"/>
              <w:rPr>
                <w:rFonts w:hint="default"/>
              </w:rPr>
            </w:pPr>
            <w:r>
              <w:rPr>
                <w:rFonts w:hint="default"/>
                <w:lang w:val="en-US" w:eastAsia="zh-CN"/>
              </w:rPr>
              <w:t>8.69</w:t>
            </w:r>
          </w:p>
        </w:tc>
        <w:tc>
          <w:tcPr>
            <w:tcW w:w="1599" w:type="dxa"/>
            <w:shd w:val="clear" w:color="auto" w:fill="auto"/>
            <w:noWrap/>
            <w:vAlign w:val="center"/>
          </w:tcPr>
          <w:p w14:paraId="55D10174">
            <w:pPr>
              <w:pStyle w:val="25"/>
              <w:bidi w:val="0"/>
              <w:jc w:val="center"/>
              <w:rPr>
                <w:rFonts w:hint="default"/>
              </w:rPr>
            </w:pPr>
            <w:r>
              <w:rPr>
                <w:rFonts w:hint="default"/>
                <w:lang w:val="en-US" w:eastAsia="zh-CN"/>
              </w:rPr>
              <w:t>2.4</w:t>
            </w:r>
          </w:p>
        </w:tc>
        <w:tc>
          <w:tcPr>
            <w:tcW w:w="1830" w:type="dxa"/>
            <w:shd w:val="clear" w:color="auto" w:fill="auto"/>
            <w:noWrap/>
            <w:vAlign w:val="center"/>
          </w:tcPr>
          <w:p w14:paraId="603B3963">
            <w:pPr>
              <w:pStyle w:val="25"/>
              <w:bidi w:val="0"/>
              <w:jc w:val="center"/>
              <w:rPr>
                <w:rFonts w:hint="default"/>
              </w:rPr>
            </w:pPr>
            <w:r>
              <w:rPr>
                <w:rFonts w:hint="default"/>
                <w:lang w:val="en-US" w:eastAsia="zh-CN"/>
              </w:rPr>
              <w:t>0.8</w:t>
            </w:r>
          </w:p>
        </w:tc>
        <w:tc>
          <w:tcPr>
            <w:tcW w:w="877" w:type="dxa"/>
            <w:shd w:val="clear" w:color="auto" w:fill="auto"/>
            <w:noWrap/>
            <w:vAlign w:val="center"/>
          </w:tcPr>
          <w:p w14:paraId="3AC9BA9F">
            <w:pPr>
              <w:pStyle w:val="25"/>
              <w:bidi w:val="0"/>
              <w:jc w:val="center"/>
              <w:rPr>
                <w:rFonts w:hint="default"/>
              </w:rPr>
            </w:pPr>
            <w:r>
              <w:rPr>
                <w:rFonts w:hint="default"/>
                <w:lang w:val="en-US" w:eastAsia="zh-CN"/>
              </w:rPr>
              <w:t>0.26</w:t>
            </w:r>
          </w:p>
        </w:tc>
        <w:tc>
          <w:tcPr>
            <w:tcW w:w="877" w:type="dxa"/>
            <w:shd w:val="clear" w:color="auto" w:fill="auto"/>
            <w:noWrap/>
            <w:vAlign w:val="center"/>
          </w:tcPr>
          <w:p w14:paraId="1644022C">
            <w:pPr>
              <w:pStyle w:val="25"/>
              <w:bidi w:val="0"/>
              <w:jc w:val="center"/>
              <w:rPr>
                <w:rFonts w:hint="default"/>
              </w:rPr>
            </w:pPr>
            <w:r>
              <w:rPr>
                <w:rFonts w:hint="default"/>
                <w:lang w:val="en-US" w:eastAsia="zh-CN"/>
              </w:rPr>
              <w:t>0.05</w:t>
            </w:r>
          </w:p>
        </w:tc>
        <w:tc>
          <w:tcPr>
            <w:tcW w:w="1143" w:type="dxa"/>
            <w:shd w:val="clear" w:color="auto" w:fill="auto"/>
            <w:noWrap/>
            <w:vAlign w:val="center"/>
          </w:tcPr>
          <w:p w14:paraId="68C805C3">
            <w:pPr>
              <w:pStyle w:val="25"/>
              <w:bidi w:val="0"/>
              <w:jc w:val="center"/>
              <w:rPr>
                <w:rFonts w:hint="default"/>
              </w:rPr>
            </w:pPr>
            <w:r>
              <w:rPr>
                <w:rFonts w:hint="default"/>
                <w:lang w:val="en-US" w:eastAsia="zh-CN"/>
              </w:rPr>
              <w:t>Ⅱ类水</w:t>
            </w:r>
          </w:p>
        </w:tc>
      </w:tr>
      <w:tr w14:paraId="29E5D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142" w:type="dxa"/>
            <w:shd w:val="clear" w:color="auto" w:fill="auto"/>
            <w:noWrap/>
            <w:vAlign w:val="center"/>
          </w:tcPr>
          <w:p w14:paraId="3A4DD6FA">
            <w:pPr>
              <w:pStyle w:val="25"/>
              <w:bidi w:val="0"/>
              <w:jc w:val="center"/>
              <w:rPr>
                <w:rFonts w:hint="default"/>
              </w:rPr>
            </w:pPr>
            <w:r>
              <w:rPr>
                <w:rFonts w:hint="default"/>
                <w:lang w:val="en-US" w:eastAsia="zh-CN"/>
              </w:rPr>
              <w:t>溜沙坡</w:t>
            </w:r>
          </w:p>
        </w:tc>
        <w:tc>
          <w:tcPr>
            <w:tcW w:w="685" w:type="dxa"/>
            <w:vMerge w:val="continue"/>
            <w:shd w:val="clear" w:color="auto" w:fill="auto"/>
            <w:noWrap/>
            <w:vAlign w:val="center"/>
          </w:tcPr>
          <w:p w14:paraId="4B28B8EE">
            <w:pPr>
              <w:pStyle w:val="25"/>
              <w:bidi w:val="0"/>
              <w:jc w:val="center"/>
              <w:rPr>
                <w:rFonts w:hint="default"/>
              </w:rPr>
            </w:pPr>
          </w:p>
        </w:tc>
        <w:tc>
          <w:tcPr>
            <w:tcW w:w="687" w:type="dxa"/>
            <w:shd w:val="clear" w:color="auto" w:fill="auto"/>
            <w:noWrap/>
            <w:vAlign w:val="center"/>
          </w:tcPr>
          <w:p w14:paraId="46F85EB6">
            <w:pPr>
              <w:pStyle w:val="25"/>
              <w:bidi w:val="0"/>
              <w:jc w:val="center"/>
              <w:rPr>
                <w:rFonts w:hint="default"/>
              </w:rPr>
            </w:pPr>
            <w:r>
              <w:rPr>
                <w:rFonts w:hint="default"/>
                <w:lang w:val="en-US" w:eastAsia="zh-CN"/>
              </w:rPr>
              <w:t>11</w:t>
            </w:r>
          </w:p>
        </w:tc>
        <w:tc>
          <w:tcPr>
            <w:tcW w:w="916" w:type="dxa"/>
            <w:shd w:val="clear" w:color="auto" w:fill="auto"/>
            <w:noWrap/>
            <w:vAlign w:val="center"/>
          </w:tcPr>
          <w:p w14:paraId="177F2D0D">
            <w:pPr>
              <w:pStyle w:val="25"/>
              <w:bidi w:val="0"/>
              <w:jc w:val="center"/>
              <w:rPr>
                <w:rFonts w:hint="default"/>
              </w:rPr>
            </w:pPr>
            <w:r>
              <w:rPr>
                <w:rFonts w:hint="default"/>
                <w:lang w:val="en-US" w:eastAsia="zh-CN"/>
              </w:rPr>
              <w:t>8.07</w:t>
            </w:r>
          </w:p>
        </w:tc>
        <w:tc>
          <w:tcPr>
            <w:tcW w:w="1599" w:type="dxa"/>
            <w:shd w:val="clear" w:color="auto" w:fill="auto"/>
            <w:noWrap/>
            <w:vAlign w:val="center"/>
          </w:tcPr>
          <w:p w14:paraId="104E862D">
            <w:pPr>
              <w:pStyle w:val="25"/>
              <w:bidi w:val="0"/>
              <w:jc w:val="center"/>
              <w:rPr>
                <w:rFonts w:hint="default"/>
              </w:rPr>
            </w:pPr>
            <w:r>
              <w:rPr>
                <w:rFonts w:hint="default"/>
                <w:lang w:val="en-US" w:eastAsia="zh-CN"/>
              </w:rPr>
              <w:t>2.6</w:t>
            </w:r>
          </w:p>
        </w:tc>
        <w:tc>
          <w:tcPr>
            <w:tcW w:w="1830" w:type="dxa"/>
            <w:shd w:val="clear" w:color="auto" w:fill="auto"/>
            <w:noWrap/>
            <w:vAlign w:val="center"/>
          </w:tcPr>
          <w:p w14:paraId="7FAA08FF">
            <w:pPr>
              <w:pStyle w:val="25"/>
              <w:bidi w:val="0"/>
              <w:jc w:val="center"/>
              <w:rPr>
                <w:rFonts w:hint="default"/>
              </w:rPr>
            </w:pPr>
            <w:r>
              <w:rPr>
                <w:rFonts w:hint="default"/>
                <w:lang w:val="en-US" w:eastAsia="zh-CN"/>
              </w:rPr>
              <w:t>0.8</w:t>
            </w:r>
          </w:p>
        </w:tc>
        <w:tc>
          <w:tcPr>
            <w:tcW w:w="877" w:type="dxa"/>
            <w:shd w:val="clear" w:color="auto" w:fill="auto"/>
            <w:noWrap/>
            <w:vAlign w:val="center"/>
          </w:tcPr>
          <w:p w14:paraId="518EC014">
            <w:pPr>
              <w:pStyle w:val="25"/>
              <w:bidi w:val="0"/>
              <w:jc w:val="center"/>
              <w:rPr>
                <w:rFonts w:hint="default"/>
              </w:rPr>
            </w:pPr>
            <w:r>
              <w:rPr>
                <w:rFonts w:hint="default"/>
                <w:lang w:val="en-US" w:eastAsia="zh-CN"/>
              </w:rPr>
              <w:t>0.28</w:t>
            </w:r>
          </w:p>
        </w:tc>
        <w:tc>
          <w:tcPr>
            <w:tcW w:w="877" w:type="dxa"/>
            <w:shd w:val="clear" w:color="auto" w:fill="auto"/>
            <w:noWrap/>
            <w:vAlign w:val="center"/>
          </w:tcPr>
          <w:p w14:paraId="33214412">
            <w:pPr>
              <w:pStyle w:val="25"/>
              <w:bidi w:val="0"/>
              <w:jc w:val="center"/>
              <w:rPr>
                <w:rFonts w:hint="default"/>
              </w:rPr>
            </w:pPr>
            <w:r>
              <w:rPr>
                <w:rFonts w:hint="default"/>
                <w:lang w:val="en-US" w:eastAsia="zh-CN"/>
              </w:rPr>
              <w:t>0.05</w:t>
            </w:r>
          </w:p>
        </w:tc>
        <w:tc>
          <w:tcPr>
            <w:tcW w:w="1143" w:type="dxa"/>
            <w:shd w:val="clear" w:color="auto" w:fill="auto"/>
            <w:noWrap/>
            <w:vAlign w:val="center"/>
          </w:tcPr>
          <w:p w14:paraId="6C8EC6D4">
            <w:pPr>
              <w:pStyle w:val="25"/>
              <w:bidi w:val="0"/>
              <w:jc w:val="center"/>
              <w:rPr>
                <w:rFonts w:hint="default"/>
              </w:rPr>
            </w:pPr>
            <w:r>
              <w:rPr>
                <w:rFonts w:hint="default"/>
                <w:lang w:val="en-US" w:eastAsia="zh-CN"/>
              </w:rPr>
              <w:t>Ⅱ类水</w:t>
            </w:r>
          </w:p>
        </w:tc>
      </w:tr>
      <w:tr w14:paraId="77116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142" w:type="dxa"/>
            <w:shd w:val="clear" w:color="auto" w:fill="auto"/>
            <w:noWrap/>
            <w:vAlign w:val="center"/>
          </w:tcPr>
          <w:p w14:paraId="4CBA1548">
            <w:pPr>
              <w:pStyle w:val="25"/>
              <w:bidi w:val="0"/>
              <w:jc w:val="center"/>
              <w:rPr>
                <w:rFonts w:hint="default"/>
              </w:rPr>
            </w:pPr>
            <w:r>
              <w:rPr>
                <w:rFonts w:hint="default"/>
                <w:lang w:val="en-US" w:eastAsia="zh-CN"/>
              </w:rPr>
              <w:t>溜沙坡</w:t>
            </w:r>
          </w:p>
        </w:tc>
        <w:tc>
          <w:tcPr>
            <w:tcW w:w="685" w:type="dxa"/>
            <w:vMerge w:val="continue"/>
            <w:shd w:val="clear" w:color="auto" w:fill="auto"/>
            <w:noWrap/>
            <w:vAlign w:val="center"/>
          </w:tcPr>
          <w:p w14:paraId="52B504C0">
            <w:pPr>
              <w:pStyle w:val="25"/>
              <w:bidi w:val="0"/>
              <w:jc w:val="center"/>
              <w:rPr>
                <w:rFonts w:hint="default"/>
              </w:rPr>
            </w:pPr>
          </w:p>
        </w:tc>
        <w:tc>
          <w:tcPr>
            <w:tcW w:w="687" w:type="dxa"/>
            <w:shd w:val="clear" w:color="auto" w:fill="auto"/>
            <w:noWrap/>
            <w:vAlign w:val="center"/>
          </w:tcPr>
          <w:p w14:paraId="0ADF078D">
            <w:pPr>
              <w:pStyle w:val="25"/>
              <w:bidi w:val="0"/>
              <w:jc w:val="center"/>
              <w:rPr>
                <w:rFonts w:hint="default"/>
              </w:rPr>
            </w:pPr>
            <w:r>
              <w:rPr>
                <w:rFonts w:hint="default"/>
                <w:lang w:val="en-US" w:eastAsia="zh-CN"/>
              </w:rPr>
              <w:t>12</w:t>
            </w:r>
          </w:p>
        </w:tc>
        <w:tc>
          <w:tcPr>
            <w:tcW w:w="916" w:type="dxa"/>
            <w:shd w:val="clear" w:color="auto" w:fill="auto"/>
            <w:noWrap/>
            <w:vAlign w:val="center"/>
          </w:tcPr>
          <w:p w14:paraId="75890700">
            <w:pPr>
              <w:pStyle w:val="25"/>
              <w:bidi w:val="0"/>
              <w:jc w:val="center"/>
              <w:rPr>
                <w:rFonts w:hint="default"/>
              </w:rPr>
            </w:pPr>
            <w:r>
              <w:rPr>
                <w:rFonts w:hint="default"/>
                <w:lang w:val="en-US" w:eastAsia="zh-CN"/>
              </w:rPr>
              <w:t>8.41</w:t>
            </w:r>
          </w:p>
        </w:tc>
        <w:tc>
          <w:tcPr>
            <w:tcW w:w="1599" w:type="dxa"/>
            <w:shd w:val="clear" w:color="auto" w:fill="auto"/>
            <w:noWrap/>
            <w:vAlign w:val="center"/>
          </w:tcPr>
          <w:p w14:paraId="02E2E7F6">
            <w:pPr>
              <w:pStyle w:val="25"/>
              <w:bidi w:val="0"/>
              <w:jc w:val="center"/>
              <w:rPr>
                <w:rFonts w:hint="default"/>
              </w:rPr>
            </w:pPr>
            <w:r>
              <w:rPr>
                <w:rFonts w:hint="default"/>
                <w:lang w:val="en-US" w:eastAsia="zh-CN"/>
              </w:rPr>
              <w:t>1.6</w:t>
            </w:r>
          </w:p>
        </w:tc>
        <w:tc>
          <w:tcPr>
            <w:tcW w:w="1830" w:type="dxa"/>
            <w:shd w:val="clear" w:color="auto" w:fill="auto"/>
            <w:noWrap/>
            <w:vAlign w:val="center"/>
          </w:tcPr>
          <w:p w14:paraId="66155BC7">
            <w:pPr>
              <w:pStyle w:val="25"/>
              <w:bidi w:val="0"/>
              <w:jc w:val="center"/>
              <w:rPr>
                <w:rFonts w:hint="default"/>
              </w:rPr>
            </w:pPr>
            <w:r>
              <w:rPr>
                <w:rFonts w:hint="default"/>
                <w:lang w:val="en-US" w:eastAsia="zh-CN"/>
              </w:rPr>
              <w:t>0.6</w:t>
            </w:r>
          </w:p>
        </w:tc>
        <w:tc>
          <w:tcPr>
            <w:tcW w:w="877" w:type="dxa"/>
            <w:shd w:val="clear" w:color="auto" w:fill="auto"/>
            <w:noWrap/>
            <w:vAlign w:val="center"/>
          </w:tcPr>
          <w:p w14:paraId="7D2B4834">
            <w:pPr>
              <w:pStyle w:val="25"/>
              <w:bidi w:val="0"/>
              <w:jc w:val="center"/>
              <w:rPr>
                <w:rFonts w:hint="default"/>
              </w:rPr>
            </w:pPr>
            <w:r>
              <w:rPr>
                <w:rFonts w:hint="default"/>
                <w:lang w:val="en-US" w:eastAsia="zh-CN"/>
              </w:rPr>
              <w:t>0.28</w:t>
            </w:r>
          </w:p>
        </w:tc>
        <w:tc>
          <w:tcPr>
            <w:tcW w:w="877" w:type="dxa"/>
            <w:shd w:val="clear" w:color="auto" w:fill="auto"/>
            <w:noWrap/>
            <w:vAlign w:val="center"/>
          </w:tcPr>
          <w:p w14:paraId="1908834B">
            <w:pPr>
              <w:pStyle w:val="25"/>
              <w:bidi w:val="0"/>
              <w:jc w:val="center"/>
              <w:rPr>
                <w:rFonts w:hint="default"/>
              </w:rPr>
            </w:pPr>
            <w:r>
              <w:rPr>
                <w:rFonts w:hint="default"/>
                <w:lang w:val="en-US" w:eastAsia="zh-CN"/>
              </w:rPr>
              <w:t>0.05</w:t>
            </w:r>
          </w:p>
        </w:tc>
        <w:tc>
          <w:tcPr>
            <w:tcW w:w="1143" w:type="dxa"/>
            <w:shd w:val="clear" w:color="auto" w:fill="auto"/>
            <w:noWrap/>
            <w:vAlign w:val="center"/>
          </w:tcPr>
          <w:p w14:paraId="47A094D7">
            <w:pPr>
              <w:pStyle w:val="25"/>
              <w:bidi w:val="0"/>
              <w:jc w:val="center"/>
              <w:rPr>
                <w:rFonts w:hint="eastAsia"/>
              </w:rPr>
            </w:pPr>
            <w:r>
              <w:rPr>
                <w:rFonts w:hint="eastAsia"/>
                <w:lang w:val="en-US" w:eastAsia="zh-CN"/>
              </w:rPr>
              <w:t>Ⅱ类水</w:t>
            </w:r>
          </w:p>
        </w:tc>
      </w:tr>
      <w:tr w14:paraId="33282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142" w:type="dxa"/>
            <w:shd w:val="clear" w:color="auto" w:fill="auto"/>
            <w:noWrap/>
            <w:vAlign w:val="center"/>
          </w:tcPr>
          <w:p w14:paraId="5513A16C">
            <w:pPr>
              <w:pStyle w:val="25"/>
              <w:bidi w:val="0"/>
              <w:jc w:val="center"/>
              <w:rPr>
                <w:rFonts w:hint="default"/>
              </w:rPr>
            </w:pPr>
            <w:r>
              <w:rPr>
                <w:rFonts w:hint="eastAsia"/>
                <w:lang w:val="en-US" w:eastAsia="zh-CN"/>
              </w:rPr>
              <w:t>高跳蹬</w:t>
            </w:r>
          </w:p>
        </w:tc>
        <w:tc>
          <w:tcPr>
            <w:tcW w:w="685" w:type="dxa"/>
            <w:vMerge w:val="restart"/>
            <w:shd w:val="clear" w:color="auto" w:fill="auto"/>
            <w:noWrap/>
            <w:vAlign w:val="center"/>
          </w:tcPr>
          <w:p w14:paraId="5F45EFCB">
            <w:pPr>
              <w:pStyle w:val="25"/>
              <w:bidi w:val="0"/>
              <w:jc w:val="center"/>
              <w:rPr>
                <w:rFonts w:hint="default"/>
                <w:lang w:val="en-US" w:eastAsia="zh-CN"/>
              </w:rPr>
            </w:pPr>
            <w:r>
              <w:rPr>
                <w:rFonts w:hint="default"/>
                <w:lang w:val="en-US" w:eastAsia="zh-CN"/>
              </w:rPr>
              <w:t>2020</w:t>
            </w:r>
          </w:p>
          <w:p w14:paraId="33BF38D6">
            <w:pPr>
              <w:pStyle w:val="25"/>
              <w:bidi w:val="0"/>
              <w:jc w:val="center"/>
              <w:rPr>
                <w:rFonts w:hint="default"/>
              </w:rPr>
            </w:pPr>
          </w:p>
        </w:tc>
        <w:tc>
          <w:tcPr>
            <w:tcW w:w="687" w:type="dxa"/>
            <w:shd w:val="clear" w:color="auto" w:fill="auto"/>
            <w:noWrap/>
            <w:vAlign w:val="center"/>
          </w:tcPr>
          <w:p w14:paraId="16A5DD24">
            <w:pPr>
              <w:pStyle w:val="25"/>
              <w:bidi w:val="0"/>
              <w:jc w:val="center"/>
              <w:rPr>
                <w:rFonts w:hint="default"/>
              </w:rPr>
            </w:pPr>
            <w:r>
              <w:rPr>
                <w:rFonts w:hint="default"/>
                <w:lang w:val="en-US" w:eastAsia="zh-CN"/>
              </w:rPr>
              <w:t>1</w:t>
            </w:r>
          </w:p>
        </w:tc>
        <w:tc>
          <w:tcPr>
            <w:tcW w:w="916" w:type="dxa"/>
            <w:shd w:val="clear" w:color="auto" w:fill="auto"/>
            <w:noWrap/>
            <w:vAlign w:val="center"/>
          </w:tcPr>
          <w:p w14:paraId="5EE33AB7">
            <w:pPr>
              <w:pStyle w:val="25"/>
              <w:bidi w:val="0"/>
              <w:jc w:val="center"/>
              <w:rPr>
                <w:rFonts w:hint="default"/>
              </w:rPr>
            </w:pPr>
            <w:r>
              <w:rPr>
                <w:rFonts w:hint="default"/>
                <w:lang w:val="en-US" w:eastAsia="zh-CN"/>
              </w:rPr>
              <w:t>8.97</w:t>
            </w:r>
          </w:p>
        </w:tc>
        <w:tc>
          <w:tcPr>
            <w:tcW w:w="1599" w:type="dxa"/>
            <w:shd w:val="clear" w:color="auto" w:fill="auto"/>
            <w:noWrap/>
            <w:vAlign w:val="center"/>
          </w:tcPr>
          <w:p w14:paraId="01D82529">
            <w:pPr>
              <w:pStyle w:val="25"/>
              <w:bidi w:val="0"/>
              <w:jc w:val="center"/>
              <w:rPr>
                <w:rFonts w:hint="default"/>
              </w:rPr>
            </w:pPr>
            <w:r>
              <w:rPr>
                <w:rFonts w:hint="default"/>
                <w:lang w:val="en-US" w:eastAsia="zh-CN"/>
              </w:rPr>
              <w:t>1.8</w:t>
            </w:r>
          </w:p>
        </w:tc>
        <w:tc>
          <w:tcPr>
            <w:tcW w:w="1830" w:type="dxa"/>
            <w:shd w:val="clear" w:color="auto" w:fill="auto"/>
            <w:noWrap/>
            <w:vAlign w:val="center"/>
          </w:tcPr>
          <w:p w14:paraId="125E55D8">
            <w:pPr>
              <w:pStyle w:val="25"/>
              <w:bidi w:val="0"/>
              <w:jc w:val="center"/>
              <w:rPr>
                <w:rFonts w:hint="default"/>
              </w:rPr>
            </w:pPr>
            <w:r>
              <w:rPr>
                <w:rFonts w:hint="default"/>
                <w:lang w:val="en-US" w:eastAsia="zh-CN"/>
              </w:rPr>
              <w:t>1.1</w:t>
            </w:r>
          </w:p>
        </w:tc>
        <w:tc>
          <w:tcPr>
            <w:tcW w:w="877" w:type="dxa"/>
            <w:shd w:val="clear" w:color="auto" w:fill="auto"/>
            <w:noWrap/>
            <w:vAlign w:val="center"/>
          </w:tcPr>
          <w:p w14:paraId="740190AC">
            <w:pPr>
              <w:pStyle w:val="25"/>
              <w:bidi w:val="0"/>
              <w:jc w:val="center"/>
              <w:rPr>
                <w:rFonts w:hint="default"/>
              </w:rPr>
            </w:pPr>
            <w:r>
              <w:rPr>
                <w:rFonts w:hint="default"/>
                <w:lang w:val="en-US" w:eastAsia="zh-CN"/>
              </w:rPr>
              <w:t>0.12</w:t>
            </w:r>
          </w:p>
        </w:tc>
        <w:tc>
          <w:tcPr>
            <w:tcW w:w="877" w:type="dxa"/>
            <w:shd w:val="clear" w:color="auto" w:fill="auto"/>
            <w:noWrap/>
            <w:vAlign w:val="center"/>
          </w:tcPr>
          <w:p w14:paraId="37D9848F">
            <w:pPr>
              <w:pStyle w:val="25"/>
              <w:bidi w:val="0"/>
              <w:jc w:val="center"/>
              <w:rPr>
                <w:rFonts w:hint="default"/>
              </w:rPr>
            </w:pPr>
            <w:r>
              <w:rPr>
                <w:rFonts w:hint="default"/>
                <w:lang w:val="en-US" w:eastAsia="zh-CN"/>
              </w:rPr>
              <w:t>0.05</w:t>
            </w:r>
          </w:p>
        </w:tc>
        <w:tc>
          <w:tcPr>
            <w:tcW w:w="1143" w:type="dxa"/>
            <w:shd w:val="clear" w:color="auto" w:fill="auto"/>
            <w:noWrap/>
            <w:vAlign w:val="center"/>
          </w:tcPr>
          <w:p w14:paraId="1D3A78C1">
            <w:pPr>
              <w:pStyle w:val="25"/>
              <w:bidi w:val="0"/>
              <w:jc w:val="center"/>
              <w:rPr>
                <w:rFonts w:hint="eastAsia"/>
              </w:rPr>
            </w:pPr>
            <w:r>
              <w:rPr>
                <w:rFonts w:hint="eastAsia"/>
                <w:lang w:val="en-US" w:eastAsia="zh-CN"/>
              </w:rPr>
              <w:t>Ⅱ类水</w:t>
            </w:r>
          </w:p>
        </w:tc>
      </w:tr>
      <w:tr w14:paraId="5B534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5" w:hRule="atLeast"/>
          <w:jc w:val="center"/>
        </w:trPr>
        <w:tc>
          <w:tcPr>
            <w:tcW w:w="1142" w:type="dxa"/>
            <w:shd w:val="clear" w:color="auto" w:fill="auto"/>
            <w:noWrap/>
            <w:vAlign w:val="center"/>
          </w:tcPr>
          <w:p w14:paraId="4DCF8D2D">
            <w:pPr>
              <w:pStyle w:val="25"/>
              <w:bidi w:val="0"/>
              <w:jc w:val="center"/>
              <w:rPr>
                <w:rFonts w:hint="default"/>
              </w:rPr>
            </w:pPr>
            <w:r>
              <w:rPr>
                <w:rFonts w:hint="eastAsia"/>
                <w:lang w:val="en-US" w:eastAsia="zh-CN"/>
              </w:rPr>
              <w:t>高跳蹬</w:t>
            </w:r>
          </w:p>
        </w:tc>
        <w:tc>
          <w:tcPr>
            <w:tcW w:w="685" w:type="dxa"/>
            <w:vMerge w:val="continue"/>
            <w:shd w:val="clear" w:color="auto" w:fill="auto"/>
            <w:noWrap/>
            <w:vAlign w:val="center"/>
          </w:tcPr>
          <w:p w14:paraId="0AE0C843">
            <w:pPr>
              <w:pStyle w:val="25"/>
              <w:bidi w:val="0"/>
              <w:jc w:val="center"/>
              <w:rPr>
                <w:rFonts w:hint="default"/>
              </w:rPr>
            </w:pPr>
          </w:p>
        </w:tc>
        <w:tc>
          <w:tcPr>
            <w:tcW w:w="687" w:type="dxa"/>
            <w:shd w:val="clear" w:color="auto" w:fill="auto"/>
            <w:noWrap/>
            <w:vAlign w:val="center"/>
          </w:tcPr>
          <w:p w14:paraId="40C69C6F">
            <w:pPr>
              <w:pStyle w:val="25"/>
              <w:bidi w:val="0"/>
              <w:jc w:val="center"/>
              <w:rPr>
                <w:rFonts w:hint="default"/>
              </w:rPr>
            </w:pPr>
            <w:r>
              <w:rPr>
                <w:rFonts w:hint="default"/>
                <w:lang w:val="en-US" w:eastAsia="zh-CN"/>
              </w:rPr>
              <w:t>3</w:t>
            </w:r>
          </w:p>
        </w:tc>
        <w:tc>
          <w:tcPr>
            <w:tcW w:w="916" w:type="dxa"/>
            <w:shd w:val="clear" w:color="auto" w:fill="auto"/>
            <w:noWrap/>
            <w:vAlign w:val="center"/>
          </w:tcPr>
          <w:p w14:paraId="795C6CC7">
            <w:pPr>
              <w:pStyle w:val="25"/>
              <w:bidi w:val="0"/>
              <w:jc w:val="center"/>
              <w:rPr>
                <w:rFonts w:hint="default"/>
              </w:rPr>
            </w:pPr>
            <w:r>
              <w:rPr>
                <w:rFonts w:hint="default"/>
                <w:lang w:val="en-US" w:eastAsia="zh-CN"/>
              </w:rPr>
              <w:t>8.04</w:t>
            </w:r>
          </w:p>
        </w:tc>
        <w:tc>
          <w:tcPr>
            <w:tcW w:w="1599" w:type="dxa"/>
            <w:shd w:val="clear" w:color="auto" w:fill="auto"/>
            <w:noWrap/>
            <w:vAlign w:val="center"/>
          </w:tcPr>
          <w:p w14:paraId="5DCC6658">
            <w:pPr>
              <w:pStyle w:val="25"/>
              <w:bidi w:val="0"/>
              <w:jc w:val="center"/>
              <w:rPr>
                <w:rFonts w:hint="default"/>
              </w:rPr>
            </w:pPr>
            <w:r>
              <w:rPr>
                <w:rFonts w:hint="default"/>
                <w:lang w:val="en-US" w:eastAsia="zh-CN"/>
              </w:rPr>
              <w:t>1</w:t>
            </w:r>
          </w:p>
        </w:tc>
        <w:tc>
          <w:tcPr>
            <w:tcW w:w="1830" w:type="dxa"/>
            <w:shd w:val="clear" w:color="auto" w:fill="auto"/>
            <w:noWrap/>
            <w:vAlign w:val="center"/>
          </w:tcPr>
          <w:p w14:paraId="50B63F60">
            <w:pPr>
              <w:pStyle w:val="25"/>
              <w:bidi w:val="0"/>
              <w:jc w:val="center"/>
              <w:rPr>
                <w:rFonts w:hint="default"/>
              </w:rPr>
            </w:pPr>
            <w:r>
              <w:rPr>
                <w:rFonts w:hint="default"/>
                <w:lang w:val="en-US" w:eastAsia="zh-CN"/>
              </w:rPr>
              <w:t>0.15</w:t>
            </w:r>
          </w:p>
        </w:tc>
        <w:tc>
          <w:tcPr>
            <w:tcW w:w="877" w:type="dxa"/>
            <w:shd w:val="clear" w:color="auto" w:fill="auto"/>
            <w:noWrap/>
            <w:vAlign w:val="center"/>
          </w:tcPr>
          <w:p w14:paraId="2E1DD7E3">
            <w:pPr>
              <w:pStyle w:val="25"/>
              <w:bidi w:val="0"/>
              <w:jc w:val="center"/>
              <w:rPr>
                <w:rFonts w:hint="default"/>
              </w:rPr>
            </w:pPr>
            <w:r>
              <w:rPr>
                <w:rFonts w:hint="default"/>
                <w:lang w:val="en-US" w:eastAsia="zh-CN"/>
              </w:rPr>
              <w:t>0.15</w:t>
            </w:r>
          </w:p>
        </w:tc>
        <w:tc>
          <w:tcPr>
            <w:tcW w:w="877" w:type="dxa"/>
            <w:shd w:val="clear" w:color="auto" w:fill="auto"/>
            <w:noWrap/>
            <w:vAlign w:val="center"/>
          </w:tcPr>
          <w:p w14:paraId="549F3BD2">
            <w:pPr>
              <w:pStyle w:val="25"/>
              <w:bidi w:val="0"/>
              <w:jc w:val="center"/>
              <w:rPr>
                <w:rFonts w:hint="default"/>
              </w:rPr>
            </w:pPr>
            <w:r>
              <w:rPr>
                <w:rFonts w:hint="default"/>
                <w:lang w:val="en-US" w:eastAsia="zh-CN"/>
              </w:rPr>
              <w:t>0.05</w:t>
            </w:r>
          </w:p>
        </w:tc>
        <w:tc>
          <w:tcPr>
            <w:tcW w:w="1143" w:type="dxa"/>
            <w:shd w:val="clear" w:color="auto" w:fill="auto"/>
            <w:noWrap/>
            <w:vAlign w:val="center"/>
          </w:tcPr>
          <w:p w14:paraId="735ECE3A">
            <w:pPr>
              <w:pStyle w:val="25"/>
              <w:bidi w:val="0"/>
              <w:jc w:val="center"/>
              <w:rPr>
                <w:rFonts w:hint="eastAsia"/>
              </w:rPr>
            </w:pPr>
            <w:r>
              <w:rPr>
                <w:rFonts w:hint="eastAsia"/>
                <w:lang w:val="en-US" w:eastAsia="zh-CN"/>
              </w:rPr>
              <w:t>Ⅱ类水</w:t>
            </w:r>
          </w:p>
        </w:tc>
      </w:tr>
      <w:tr w14:paraId="3DFFD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142" w:type="dxa"/>
            <w:shd w:val="clear" w:color="auto" w:fill="auto"/>
            <w:noWrap/>
            <w:vAlign w:val="center"/>
          </w:tcPr>
          <w:p w14:paraId="0476B158">
            <w:pPr>
              <w:pStyle w:val="25"/>
              <w:bidi w:val="0"/>
              <w:jc w:val="center"/>
              <w:rPr>
                <w:rFonts w:hint="default"/>
              </w:rPr>
            </w:pPr>
            <w:r>
              <w:rPr>
                <w:rFonts w:hint="eastAsia"/>
                <w:lang w:val="en-US" w:eastAsia="zh-CN"/>
              </w:rPr>
              <w:t>高跳蹬</w:t>
            </w:r>
          </w:p>
        </w:tc>
        <w:tc>
          <w:tcPr>
            <w:tcW w:w="685" w:type="dxa"/>
            <w:vMerge w:val="continue"/>
            <w:shd w:val="clear" w:color="auto" w:fill="auto"/>
            <w:noWrap/>
            <w:vAlign w:val="center"/>
          </w:tcPr>
          <w:p w14:paraId="5F94474A">
            <w:pPr>
              <w:pStyle w:val="25"/>
              <w:bidi w:val="0"/>
              <w:jc w:val="center"/>
              <w:rPr>
                <w:rFonts w:hint="default"/>
              </w:rPr>
            </w:pPr>
          </w:p>
        </w:tc>
        <w:tc>
          <w:tcPr>
            <w:tcW w:w="687" w:type="dxa"/>
            <w:shd w:val="clear" w:color="auto" w:fill="auto"/>
            <w:noWrap/>
            <w:vAlign w:val="center"/>
          </w:tcPr>
          <w:p w14:paraId="1A9DC50E">
            <w:pPr>
              <w:pStyle w:val="25"/>
              <w:bidi w:val="0"/>
              <w:jc w:val="center"/>
              <w:rPr>
                <w:rFonts w:hint="default"/>
              </w:rPr>
            </w:pPr>
            <w:r>
              <w:rPr>
                <w:rFonts w:hint="default"/>
                <w:lang w:val="en-US" w:eastAsia="zh-CN"/>
              </w:rPr>
              <w:t>4</w:t>
            </w:r>
          </w:p>
        </w:tc>
        <w:tc>
          <w:tcPr>
            <w:tcW w:w="916" w:type="dxa"/>
            <w:shd w:val="clear" w:color="auto" w:fill="auto"/>
            <w:noWrap/>
            <w:vAlign w:val="center"/>
          </w:tcPr>
          <w:p w14:paraId="45ADB858">
            <w:pPr>
              <w:pStyle w:val="25"/>
              <w:bidi w:val="0"/>
              <w:jc w:val="center"/>
              <w:rPr>
                <w:rFonts w:hint="default"/>
              </w:rPr>
            </w:pPr>
            <w:r>
              <w:rPr>
                <w:rFonts w:hint="default"/>
                <w:lang w:val="en-US" w:eastAsia="zh-CN"/>
              </w:rPr>
              <w:t>8.95</w:t>
            </w:r>
          </w:p>
        </w:tc>
        <w:tc>
          <w:tcPr>
            <w:tcW w:w="1599" w:type="dxa"/>
            <w:shd w:val="clear" w:color="auto" w:fill="auto"/>
            <w:noWrap/>
            <w:vAlign w:val="center"/>
          </w:tcPr>
          <w:p w14:paraId="60364D87">
            <w:pPr>
              <w:pStyle w:val="25"/>
              <w:bidi w:val="0"/>
              <w:jc w:val="center"/>
              <w:rPr>
                <w:rFonts w:hint="default"/>
              </w:rPr>
            </w:pPr>
            <w:r>
              <w:rPr>
                <w:rFonts w:hint="default"/>
                <w:lang w:val="en-US" w:eastAsia="zh-CN"/>
              </w:rPr>
              <w:t>2</w:t>
            </w:r>
          </w:p>
        </w:tc>
        <w:tc>
          <w:tcPr>
            <w:tcW w:w="1830" w:type="dxa"/>
            <w:shd w:val="clear" w:color="auto" w:fill="auto"/>
            <w:noWrap/>
            <w:vAlign w:val="center"/>
          </w:tcPr>
          <w:p w14:paraId="3D645774">
            <w:pPr>
              <w:pStyle w:val="25"/>
              <w:bidi w:val="0"/>
              <w:jc w:val="center"/>
              <w:rPr>
                <w:rFonts w:hint="default"/>
              </w:rPr>
            </w:pPr>
            <w:r>
              <w:rPr>
                <w:rFonts w:hint="default"/>
                <w:lang w:val="en-US" w:eastAsia="zh-CN"/>
              </w:rPr>
              <w:t>1.4</w:t>
            </w:r>
          </w:p>
        </w:tc>
        <w:tc>
          <w:tcPr>
            <w:tcW w:w="877" w:type="dxa"/>
            <w:shd w:val="clear" w:color="auto" w:fill="auto"/>
            <w:noWrap/>
            <w:vAlign w:val="center"/>
          </w:tcPr>
          <w:p w14:paraId="325F6D29">
            <w:pPr>
              <w:pStyle w:val="25"/>
              <w:bidi w:val="0"/>
              <w:jc w:val="center"/>
              <w:rPr>
                <w:rFonts w:hint="default"/>
              </w:rPr>
            </w:pPr>
            <w:r>
              <w:rPr>
                <w:rFonts w:hint="default"/>
                <w:lang w:val="en-US" w:eastAsia="zh-CN"/>
              </w:rPr>
              <w:t>0.14</w:t>
            </w:r>
          </w:p>
        </w:tc>
        <w:tc>
          <w:tcPr>
            <w:tcW w:w="877" w:type="dxa"/>
            <w:shd w:val="clear" w:color="auto" w:fill="auto"/>
            <w:noWrap/>
            <w:vAlign w:val="center"/>
          </w:tcPr>
          <w:p w14:paraId="2C96035C">
            <w:pPr>
              <w:pStyle w:val="25"/>
              <w:bidi w:val="0"/>
              <w:jc w:val="center"/>
              <w:rPr>
                <w:rFonts w:hint="default"/>
              </w:rPr>
            </w:pPr>
            <w:r>
              <w:rPr>
                <w:rFonts w:hint="default"/>
                <w:lang w:val="en-US" w:eastAsia="zh-CN"/>
              </w:rPr>
              <w:t>0.07</w:t>
            </w:r>
          </w:p>
        </w:tc>
        <w:tc>
          <w:tcPr>
            <w:tcW w:w="1143" w:type="dxa"/>
            <w:shd w:val="clear" w:color="auto" w:fill="auto"/>
            <w:noWrap/>
            <w:vAlign w:val="center"/>
          </w:tcPr>
          <w:p w14:paraId="1EF5D8F6">
            <w:pPr>
              <w:pStyle w:val="25"/>
              <w:bidi w:val="0"/>
              <w:jc w:val="center"/>
              <w:rPr>
                <w:rFonts w:hint="eastAsia"/>
              </w:rPr>
            </w:pPr>
            <w:r>
              <w:rPr>
                <w:rFonts w:hint="eastAsia"/>
                <w:lang w:val="en-US" w:eastAsia="zh-CN"/>
              </w:rPr>
              <w:t>Ⅱ类水</w:t>
            </w:r>
          </w:p>
        </w:tc>
      </w:tr>
      <w:tr w14:paraId="5B5C7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142" w:type="dxa"/>
            <w:shd w:val="clear" w:color="auto" w:fill="auto"/>
            <w:noWrap/>
            <w:vAlign w:val="center"/>
          </w:tcPr>
          <w:p w14:paraId="78921870">
            <w:pPr>
              <w:pStyle w:val="25"/>
              <w:bidi w:val="0"/>
              <w:jc w:val="center"/>
              <w:rPr>
                <w:rFonts w:hint="default"/>
              </w:rPr>
            </w:pPr>
            <w:r>
              <w:rPr>
                <w:rFonts w:hint="eastAsia"/>
                <w:lang w:val="en-US" w:eastAsia="zh-CN"/>
              </w:rPr>
              <w:t>高跳蹬</w:t>
            </w:r>
          </w:p>
        </w:tc>
        <w:tc>
          <w:tcPr>
            <w:tcW w:w="685" w:type="dxa"/>
            <w:vMerge w:val="continue"/>
            <w:shd w:val="clear" w:color="auto" w:fill="auto"/>
            <w:noWrap/>
            <w:vAlign w:val="center"/>
          </w:tcPr>
          <w:p w14:paraId="59A77DC7">
            <w:pPr>
              <w:pStyle w:val="25"/>
              <w:bidi w:val="0"/>
              <w:jc w:val="center"/>
              <w:rPr>
                <w:rFonts w:hint="default"/>
              </w:rPr>
            </w:pPr>
          </w:p>
        </w:tc>
        <w:tc>
          <w:tcPr>
            <w:tcW w:w="687" w:type="dxa"/>
            <w:shd w:val="clear" w:color="auto" w:fill="auto"/>
            <w:noWrap/>
            <w:vAlign w:val="center"/>
          </w:tcPr>
          <w:p w14:paraId="0A2F216C">
            <w:pPr>
              <w:pStyle w:val="25"/>
              <w:bidi w:val="0"/>
              <w:jc w:val="center"/>
              <w:rPr>
                <w:rFonts w:hint="default"/>
              </w:rPr>
            </w:pPr>
            <w:r>
              <w:rPr>
                <w:rFonts w:hint="default"/>
                <w:lang w:val="en-US" w:eastAsia="zh-CN"/>
              </w:rPr>
              <w:t>5</w:t>
            </w:r>
          </w:p>
        </w:tc>
        <w:tc>
          <w:tcPr>
            <w:tcW w:w="916" w:type="dxa"/>
            <w:shd w:val="clear" w:color="auto" w:fill="auto"/>
            <w:noWrap/>
            <w:vAlign w:val="center"/>
          </w:tcPr>
          <w:p w14:paraId="7B3EC868">
            <w:pPr>
              <w:pStyle w:val="25"/>
              <w:bidi w:val="0"/>
              <w:jc w:val="center"/>
              <w:rPr>
                <w:rFonts w:hint="default"/>
              </w:rPr>
            </w:pPr>
            <w:r>
              <w:rPr>
                <w:rFonts w:hint="default"/>
                <w:lang w:val="en-US" w:eastAsia="zh-CN"/>
              </w:rPr>
              <w:t>8.31</w:t>
            </w:r>
          </w:p>
        </w:tc>
        <w:tc>
          <w:tcPr>
            <w:tcW w:w="1599" w:type="dxa"/>
            <w:shd w:val="clear" w:color="auto" w:fill="auto"/>
            <w:noWrap/>
            <w:vAlign w:val="center"/>
          </w:tcPr>
          <w:p w14:paraId="767908E0">
            <w:pPr>
              <w:pStyle w:val="25"/>
              <w:bidi w:val="0"/>
              <w:jc w:val="center"/>
              <w:rPr>
                <w:rFonts w:hint="default"/>
              </w:rPr>
            </w:pPr>
            <w:r>
              <w:rPr>
                <w:rFonts w:hint="default"/>
                <w:lang w:val="en-US" w:eastAsia="zh-CN"/>
              </w:rPr>
              <w:t>4.2</w:t>
            </w:r>
          </w:p>
        </w:tc>
        <w:tc>
          <w:tcPr>
            <w:tcW w:w="1830" w:type="dxa"/>
            <w:shd w:val="clear" w:color="auto" w:fill="auto"/>
            <w:noWrap/>
            <w:vAlign w:val="center"/>
          </w:tcPr>
          <w:p w14:paraId="126DFAC0">
            <w:pPr>
              <w:pStyle w:val="25"/>
              <w:bidi w:val="0"/>
              <w:jc w:val="center"/>
              <w:rPr>
                <w:rFonts w:hint="default"/>
              </w:rPr>
            </w:pPr>
            <w:r>
              <w:rPr>
                <w:rFonts w:hint="default"/>
                <w:lang w:val="en-US" w:eastAsia="zh-CN"/>
              </w:rPr>
              <w:t>3.9</w:t>
            </w:r>
          </w:p>
        </w:tc>
        <w:tc>
          <w:tcPr>
            <w:tcW w:w="877" w:type="dxa"/>
            <w:shd w:val="clear" w:color="auto" w:fill="auto"/>
            <w:noWrap/>
            <w:vAlign w:val="center"/>
          </w:tcPr>
          <w:p w14:paraId="7E115527">
            <w:pPr>
              <w:pStyle w:val="25"/>
              <w:bidi w:val="0"/>
              <w:jc w:val="center"/>
              <w:rPr>
                <w:rFonts w:hint="default"/>
              </w:rPr>
            </w:pPr>
            <w:r>
              <w:rPr>
                <w:rFonts w:hint="default"/>
                <w:lang w:val="en-US" w:eastAsia="zh-CN"/>
              </w:rPr>
              <w:t>0.21</w:t>
            </w:r>
          </w:p>
        </w:tc>
        <w:tc>
          <w:tcPr>
            <w:tcW w:w="877" w:type="dxa"/>
            <w:shd w:val="clear" w:color="auto" w:fill="auto"/>
            <w:noWrap/>
            <w:vAlign w:val="center"/>
          </w:tcPr>
          <w:p w14:paraId="34464100">
            <w:pPr>
              <w:pStyle w:val="25"/>
              <w:bidi w:val="0"/>
              <w:jc w:val="center"/>
              <w:rPr>
                <w:rFonts w:hint="default"/>
              </w:rPr>
            </w:pPr>
            <w:r>
              <w:rPr>
                <w:rFonts w:hint="default"/>
                <w:lang w:val="en-US" w:eastAsia="zh-CN"/>
              </w:rPr>
              <w:t>0.04</w:t>
            </w:r>
          </w:p>
        </w:tc>
        <w:tc>
          <w:tcPr>
            <w:tcW w:w="1143" w:type="dxa"/>
            <w:shd w:val="clear" w:color="auto" w:fill="auto"/>
            <w:noWrap/>
            <w:vAlign w:val="center"/>
          </w:tcPr>
          <w:p w14:paraId="2D865D08">
            <w:pPr>
              <w:pStyle w:val="25"/>
              <w:bidi w:val="0"/>
              <w:jc w:val="center"/>
              <w:rPr>
                <w:rFonts w:hint="eastAsia"/>
              </w:rPr>
            </w:pPr>
            <w:r>
              <w:rPr>
                <w:rFonts w:hint="eastAsia"/>
                <w:lang w:val="en-US" w:eastAsia="zh-CN"/>
              </w:rPr>
              <w:t>Ⅲ类水</w:t>
            </w:r>
          </w:p>
        </w:tc>
      </w:tr>
      <w:tr w14:paraId="13D3E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142" w:type="dxa"/>
            <w:shd w:val="clear" w:color="auto" w:fill="auto"/>
            <w:noWrap/>
            <w:vAlign w:val="center"/>
          </w:tcPr>
          <w:p w14:paraId="33F5A88D">
            <w:pPr>
              <w:pStyle w:val="25"/>
              <w:bidi w:val="0"/>
              <w:jc w:val="center"/>
              <w:rPr>
                <w:rFonts w:hint="default"/>
              </w:rPr>
            </w:pPr>
            <w:r>
              <w:rPr>
                <w:rFonts w:hint="eastAsia"/>
                <w:lang w:val="en-US" w:eastAsia="zh-CN"/>
              </w:rPr>
              <w:t>高跳蹬</w:t>
            </w:r>
          </w:p>
        </w:tc>
        <w:tc>
          <w:tcPr>
            <w:tcW w:w="685" w:type="dxa"/>
            <w:vMerge w:val="continue"/>
            <w:shd w:val="clear" w:color="auto" w:fill="auto"/>
            <w:noWrap/>
            <w:vAlign w:val="center"/>
          </w:tcPr>
          <w:p w14:paraId="69D6F4F4">
            <w:pPr>
              <w:pStyle w:val="25"/>
              <w:bidi w:val="0"/>
              <w:jc w:val="center"/>
              <w:rPr>
                <w:rFonts w:hint="default"/>
              </w:rPr>
            </w:pPr>
          </w:p>
        </w:tc>
        <w:tc>
          <w:tcPr>
            <w:tcW w:w="687" w:type="dxa"/>
            <w:shd w:val="clear" w:color="auto" w:fill="auto"/>
            <w:noWrap/>
            <w:vAlign w:val="center"/>
          </w:tcPr>
          <w:p w14:paraId="01F1AFDF">
            <w:pPr>
              <w:pStyle w:val="25"/>
              <w:bidi w:val="0"/>
              <w:jc w:val="center"/>
              <w:rPr>
                <w:rFonts w:hint="default"/>
              </w:rPr>
            </w:pPr>
            <w:r>
              <w:rPr>
                <w:rFonts w:hint="default"/>
                <w:lang w:val="en-US" w:eastAsia="zh-CN"/>
              </w:rPr>
              <w:t>6</w:t>
            </w:r>
          </w:p>
        </w:tc>
        <w:tc>
          <w:tcPr>
            <w:tcW w:w="916" w:type="dxa"/>
            <w:shd w:val="clear" w:color="auto" w:fill="auto"/>
            <w:noWrap/>
            <w:vAlign w:val="center"/>
          </w:tcPr>
          <w:p w14:paraId="6AF0FE6B">
            <w:pPr>
              <w:pStyle w:val="25"/>
              <w:bidi w:val="0"/>
              <w:jc w:val="center"/>
              <w:rPr>
                <w:rFonts w:hint="default"/>
              </w:rPr>
            </w:pPr>
            <w:r>
              <w:rPr>
                <w:rFonts w:hint="default"/>
                <w:lang w:val="en-US" w:eastAsia="zh-CN"/>
              </w:rPr>
              <w:t>9.87</w:t>
            </w:r>
          </w:p>
        </w:tc>
        <w:tc>
          <w:tcPr>
            <w:tcW w:w="1599" w:type="dxa"/>
            <w:shd w:val="clear" w:color="auto" w:fill="auto"/>
            <w:noWrap/>
            <w:vAlign w:val="center"/>
          </w:tcPr>
          <w:p w14:paraId="7C1AA3CE">
            <w:pPr>
              <w:pStyle w:val="25"/>
              <w:bidi w:val="0"/>
              <w:jc w:val="center"/>
              <w:rPr>
                <w:rFonts w:hint="default"/>
              </w:rPr>
            </w:pPr>
            <w:r>
              <w:rPr>
                <w:rFonts w:hint="default"/>
                <w:lang w:val="en-US" w:eastAsia="zh-CN"/>
              </w:rPr>
              <w:t>5.3</w:t>
            </w:r>
          </w:p>
        </w:tc>
        <w:tc>
          <w:tcPr>
            <w:tcW w:w="1830" w:type="dxa"/>
            <w:shd w:val="clear" w:color="auto" w:fill="auto"/>
            <w:noWrap/>
            <w:vAlign w:val="center"/>
          </w:tcPr>
          <w:p w14:paraId="56AB6359">
            <w:pPr>
              <w:pStyle w:val="25"/>
              <w:bidi w:val="0"/>
              <w:jc w:val="center"/>
              <w:rPr>
                <w:rFonts w:hint="default"/>
              </w:rPr>
            </w:pPr>
            <w:r>
              <w:rPr>
                <w:rFonts w:hint="default"/>
                <w:lang w:val="en-US" w:eastAsia="zh-CN"/>
              </w:rPr>
              <w:t>2.4</w:t>
            </w:r>
          </w:p>
        </w:tc>
        <w:tc>
          <w:tcPr>
            <w:tcW w:w="877" w:type="dxa"/>
            <w:shd w:val="clear" w:color="auto" w:fill="auto"/>
            <w:noWrap/>
            <w:vAlign w:val="center"/>
          </w:tcPr>
          <w:p w14:paraId="5ECB9CD3">
            <w:pPr>
              <w:pStyle w:val="25"/>
              <w:bidi w:val="0"/>
              <w:jc w:val="center"/>
              <w:rPr>
                <w:rFonts w:hint="default"/>
              </w:rPr>
            </w:pPr>
            <w:r>
              <w:rPr>
                <w:rFonts w:hint="default"/>
                <w:lang w:val="en-US" w:eastAsia="zh-CN"/>
              </w:rPr>
              <w:t>0.52</w:t>
            </w:r>
          </w:p>
        </w:tc>
        <w:tc>
          <w:tcPr>
            <w:tcW w:w="877" w:type="dxa"/>
            <w:shd w:val="clear" w:color="auto" w:fill="auto"/>
            <w:noWrap/>
            <w:vAlign w:val="center"/>
          </w:tcPr>
          <w:p w14:paraId="05290781">
            <w:pPr>
              <w:pStyle w:val="25"/>
              <w:bidi w:val="0"/>
              <w:jc w:val="center"/>
              <w:rPr>
                <w:rFonts w:hint="default"/>
              </w:rPr>
            </w:pPr>
            <w:r>
              <w:rPr>
                <w:rFonts w:hint="default"/>
                <w:lang w:val="en-US" w:eastAsia="zh-CN"/>
              </w:rPr>
              <w:t>0.18</w:t>
            </w:r>
          </w:p>
        </w:tc>
        <w:tc>
          <w:tcPr>
            <w:tcW w:w="1143" w:type="dxa"/>
            <w:shd w:val="clear" w:color="auto" w:fill="auto"/>
            <w:noWrap/>
            <w:vAlign w:val="center"/>
          </w:tcPr>
          <w:p w14:paraId="06CB53B8">
            <w:pPr>
              <w:pStyle w:val="25"/>
              <w:bidi w:val="0"/>
              <w:jc w:val="center"/>
              <w:rPr>
                <w:rFonts w:hint="eastAsia"/>
              </w:rPr>
            </w:pPr>
            <w:r>
              <w:rPr>
                <w:rFonts w:hint="eastAsia"/>
                <w:lang w:val="en-US" w:eastAsia="zh-CN"/>
              </w:rPr>
              <w:t>Ⅲ类水</w:t>
            </w:r>
          </w:p>
        </w:tc>
      </w:tr>
      <w:tr w14:paraId="4D080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142" w:type="dxa"/>
            <w:shd w:val="clear" w:color="auto" w:fill="auto"/>
            <w:noWrap/>
            <w:vAlign w:val="center"/>
          </w:tcPr>
          <w:p w14:paraId="7E18DF42">
            <w:pPr>
              <w:pStyle w:val="25"/>
              <w:bidi w:val="0"/>
              <w:jc w:val="center"/>
              <w:rPr>
                <w:rFonts w:hint="default"/>
              </w:rPr>
            </w:pPr>
            <w:r>
              <w:rPr>
                <w:rFonts w:hint="eastAsia"/>
                <w:lang w:val="en-US" w:eastAsia="zh-CN"/>
              </w:rPr>
              <w:t>高跳蹬</w:t>
            </w:r>
          </w:p>
        </w:tc>
        <w:tc>
          <w:tcPr>
            <w:tcW w:w="685" w:type="dxa"/>
            <w:vMerge w:val="continue"/>
            <w:shd w:val="clear" w:color="auto" w:fill="auto"/>
            <w:noWrap/>
            <w:vAlign w:val="center"/>
          </w:tcPr>
          <w:p w14:paraId="31129A6D">
            <w:pPr>
              <w:pStyle w:val="25"/>
              <w:bidi w:val="0"/>
              <w:jc w:val="center"/>
              <w:rPr>
                <w:rFonts w:hint="default"/>
              </w:rPr>
            </w:pPr>
          </w:p>
        </w:tc>
        <w:tc>
          <w:tcPr>
            <w:tcW w:w="687" w:type="dxa"/>
            <w:shd w:val="clear" w:color="auto" w:fill="auto"/>
            <w:noWrap/>
            <w:vAlign w:val="center"/>
          </w:tcPr>
          <w:p w14:paraId="79398815">
            <w:pPr>
              <w:pStyle w:val="25"/>
              <w:bidi w:val="0"/>
              <w:jc w:val="center"/>
              <w:rPr>
                <w:rFonts w:hint="default"/>
              </w:rPr>
            </w:pPr>
            <w:r>
              <w:rPr>
                <w:rFonts w:hint="default"/>
                <w:lang w:val="en-US" w:eastAsia="zh-CN"/>
              </w:rPr>
              <w:t>7</w:t>
            </w:r>
          </w:p>
        </w:tc>
        <w:tc>
          <w:tcPr>
            <w:tcW w:w="916" w:type="dxa"/>
            <w:shd w:val="clear" w:color="auto" w:fill="auto"/>
            <w:noWrap/>
            <w:vAlign w:val="center"/>
          </w:tcPr>
          <w:p w14:paraId="642A8CC3">
            <w:pPr>
              <w:pStyle w:val="25"/>
              <w:bidi w:val="0"/>
              <w:jc w:val="center"/>
              <w:rPr>
                <w:rFonts w:hint="default"/>
              </w:rPr>
            </w:pPr>
            <w:r>
              <w:rPr>
                <w:rFonts w:hint="default"/>
                <w:lang w:val="en-US" w:eastAsia="zh-CN"/>
              </w:rPr>
              <w:t>7.71</w:t>
            </w:r>
          </w:p>
        </w:tc>
        <w:tc>
          <w:tcPr>
            <w:tcW w:w="1599" w:type="dxa"/>
            <w:shd w:val="clear" w:color="auto" w:fill="auto"/>
            <w:noWrap/>
            <w:vAlign w:val="center"/>
          </w:tcPr>
          <w:p w14:paraId="46F6505C">
            <w:pPr>
              <w:pStyle w:val="25"/>
              <w:bidi w:val="0"/>
              <w:jc w:val="center"/>
              <w:rPr>
                <w:rFonts w:hint="default"/>
              </w:rPr>
            </w:pPr>
            <w:r>
              <w:rPr>
                <w:rFonts w:hint="default"/>
                <w:lang w:val="en-US" w:eastAsia="zh-CN"/>
              </w:rPr>
              <w:t>2.4</w:t>
            </w:r>
          </w:p>
        </w:tc>
        <w:tc>
          <w:tcPr>
            <w:tcW w:w="1830" w:type="dxa"/>
            <w:shd w:val="clear" w:color="auto" w:fill="auto"/>
            <w:noWrap/>
            <w:vAlign w:val="center"/>
          </w:tcPr>
          <w:p w14:paraId="1FDE0D41">
            <w:pPr>
              <w:pStyle w:val="25"/>
              <w:bidi w:val="0"/>
              <w:jc w:val="center"/>
              <w:rPr>
                <w:rFonts w:hint="default"/>
              </w:rPr>
            </w:pPr>
            <w:r>
              <w:rPr>
                <w:rFonts w:hint="default"/>
                <w:lang w:val="en-US" w:eastAsia="zh-CN"/>
              </w:rPr>
              <w:t>1.2</w:t>
            </w:r>
          </w:p>
        </w:tc>
        <w:tc>
          <w:tcPr>
            <w:tcW w:w="877" w:type="dxa"/>
            <w:shd w:val="clear" w:color="auto" w:fill="auto"/>
            <w:noWrap/>
            <w:vAlign w:val="center"/>
          </w:tcPr>
          <w:p w14:paraId="03ADCDDB">
            <w:pPr>
              <w:pStyle w:val="25"/>
              <w:bidi w:val="0"/>
              <w:jc w:val="center"/>
              <w:rPr>
                <w:rFonts w:hint="default"/>
              </w:rPr>
            </w:pPr>
            <w:r>
              <w:rPr>
                <w:rFonts w:hint="default"/>
                <w:lang w:val="en-US" w:eastAsia="zh-CN"/>
              </w:rPr>
              <w:t>0.11</w:t>
            </w:r>
          </w:p>
        </w:tc>
        <w:tc>
          <w:tcPr>
            <w:tcW w:w="877" w:type="dxa"/>
            <w:shd w:val="clear" w:color="auto" w:fill="auto"/>
            <w:noWrap/>
            <w:vAlign w:val="center"/>
          </w:tcPr>
          <w:p w14:paraId="5C873693">
            <w:pPr>
              <w:pStyle w:val="25"/>
              <w:bidi w:val="0"/>
              <w:jc w:val="center"/>
              <w:rPr>
                <w:rFonts w:hint="default"/>
              </w:rPr>
            </w:pPr>
            <w:r>
              <w:rPr>
                <w:rFonts w:hint="default"/>
                <w:lang w:val="en-US" w:eastAsia="zh-CN"/>
              </w:rPr>
              <w:t>0.11</w:t>
            </w:r>
          </w:p>
        </w:tc>
        <w:tc>
          <w:tcPr>
            <w:tcW w:w="1143" w:type="dxa"/>
            <w:shd w:val="clear" w:color="auto" w:fill="auto"/>
            <w:noWrap/>
            <w:vAlign w:val="center"/>
          </w:tcPr>
          <w:p w14:paraId="087E0CF0">
            <w:pPr>
              <w:pStyle w:val="25"/>
              <w:bidi w:val="0"/>
              <w:jc w:val="center"/>
              <w:rPr>
                <w:rFonts w:hint="default"/>
              </w:rPr>
            </w:pPr>
            <w:r>
              <w:rPr>
                <w:rFonts w:hint="default"/>
                <w:lang w:val="en-US" w:eastAsia="zh-CN"/>
              </w:rPr>
              <w:t>Ⅲ类水</w:t>
            </w:r>
          </w:p>
        </w:tc>
      </w:tr>
      <w:tr w14:paraId="06D0E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142" w:type="dxa"/>
            <w:shd w:val="clear" w:color="auto" w:fill="auto"/>
            <w:noWrap/>
            <w:vAlign w:val="center"/>
          </w:tcPr>
          <w:p w14:paraId="044B4B1F">
            <w:pPr>
              <w:pStyle w:val="25"/>
              <w:bidi w:val="0"/>
              <w:jc w:val="center"/>
              <w:rPr>
                <w:rFonts w:hint="default"/>
              </w:rPr>
            </w:pPr>
            <w:r>
              <w:rPr>
                <w:rFonts w:hint="eastAsia"/>
                <w:lang w:val="en-US" w:eastAsia="zh-CN"/>
              </w:rPr>
              <w:t>高跳蹬</w:t>
            </w:r>
          </w:p>
        </w:tc>
        <w:tc>
          <w:tcPr>
            <w:tcW w:w="685" w:type="dxa"/>
            <w:vMerge w:val="continue"/>
            <w:shd w:val="clear" w:color="auto" w:fill="auto"/>
            <w:noWrap/>
            <w:vAlign w:val="center"/>
          </w:tcPr>
          <w:p w14:paraId="000F696F">
            <w:pPr>
              <w:pStyle w:val="25"/>
              <w:bidi w:val="0"/>
              <w:jc w:val="center"/>
              <w:rPr>
                <w:rFonts w:hint="default"/>
              </w:rPr>
            </w:pPr>
          </w:p>
        </w:tc>
        <w:tc>
          <w:tcPr>
            <w:tcW w:w="687" w:type="dxa"/>
            <w:shd w:val="clear" w:color="auto" w:fill="auto"/>
            <w:noWrap/>
            <w:vAlign w:val="center"/>
          </w:tcPr>
          <w:p w14:paraId="6619BB8F">
            <w:pPr>
              <w:pStyle w:val="25"/>
              <w:bidi w:val="0"/>
              <w:jc w:val="center"/>
              <w:rPr>
                <w:rFonts w:hint="default"/>
              </w:rPr>
            </w:pPr>
            <w:r>
              <w:rPr>
                <w:rFonts w:hint="default"/>
                <w:lang w:val="en-US" w:eastAsia="zh-CN"/>
              </w:rPr>
              <w:t>8</w:t>
            </w:r>
          </w:p>
        </w:tc>
        <w:tc>
          <w:tcPr>
            <w:tcW w:w="916" w:type="dxa"/>
            <w:shd w:val="clear" w:color="auto" w:fill="auto"/>
            <w:noWrap/>
            <w:vAlign w:val="center"/>
          </w:tcPr>
          <w:p w14:paraId="4EA10C11">
            <w:pPr>
              <w:pStyle w:val="25"/>
              <w:bidi w:val="0"/>
              <w:jc w:val="center"/>
              <w:rPr>
                <w:rFonts w:hint="default"/>
              </w:rPr>
            </w:pPr>
            <w:r>
              <w:rPr>
                <w:rFonts w:hint="default"/>
                <w:lang w:val="en-US" w:eastAsia="zh-CN"/>
              </w:rPr>
              <w:t>7.5</w:t>
            </w:r>
          </w:p>
        </w:tc>
        <w:tc>
          <w:tcPr>
            <w:tcW w:w="1599" w:type="dxa"/>
            <w:shd w:val="clear" w:color="auto" w:fill="auto"/>
            <w:noWrap/>
            <w:vAlign w:val="center"/>
          </w:tcPr>
          <w:p w14:paraId="3CCB1FA4">
            <w:pPr>
              <w:pStyle w:val="25"/>
              <w:bidi w:val="0"/>
              <w:jc w:val="center"/>
              <w:rPr>
                <w:rFonts w:hint="default"/>
              </w:rPr>
            </w:pPr>
            <w:r>
              <w:rPr>
                <w:rFonts w:hint="default"/>
                <w:lang w:val="en-US" w:eastAsia="zh-CN"/>
              </w:rPr>
              <w:t>3</w:t>
            </w:r>
          </w:p>
        </w:tc>
        <w:tc>
          <w:tcPr>
            <w:tcW w:w="1830" w:type="dxa"/>
            <w:shd w:val="clear" w:color="auto" w:fill="auto"/>
            <w:noWrap/>
            <w:vAlign w:val="center"/>
          </w:tcPr>
          <w:p w14:paraId="64A421C1">
            <w:pPr>
              <w:pStyle w:val="25"/>
              <w:bidi w:val="0"/>
              <w:jc w:val="center"/>
              <w:rPr>
                <w:rFonts w:hint="default"/>
              </w:rPr>
            </w:pPr>
            <w:r>
              <w:rPr>
                <w:rFonts w:hint="default"/>
                <w:lang w:val="en-US" w:eastAsia="zh-CN"/>
              </w:rPr>
              <w:t>0.8</w:t>
            </w:r>
          </w:p>
        </w:tc>
        <w:tc>
          <w:tcPr>
            <w:tcW w:w="877" w:type="dxa"/>
            <w:shd w:val="clear" w:color="auto" w:fill="auto"/>
            <w:noWrap/>
            <w:vAlign w:val="center"/>
          </w:tcPr>
          <w:p w14:paraId="0F534C08">
            <w:pPr>
              <w:pStyle w:val="25"/>
              <w:bidi w:val="0"/>
              <w:jc w:val="center"/>
              <w:rPr>
                <w:rFonts w:hint="default"/>
              </w:rPr>
            </w:pPr>
            <w:r>
              <w:rPr>
                <w:rFonts w:hint="default"/>
                <w:lang w:val="en-US" w:eastAsia="zh-CN"/>
              </w:rPr>
              <w:t>0.11</w:t>
            </w:r>
          </w:p>
        </w:tc>
        <w:tc>
          <w:tcPr>
            <w:tcW w:w="877" w:type="dxa"/>
            <w:shd w:val="clear" w:color="auto" w:fill="auto"/>
            <w:noWrap/>
            <w:vAlign w:val="center"/>
          </w:tcPr>
          <w:p w14:paraId="7DD5A2AE">
            <w:pPr>
              <w:pStyle w:val="25"/>
              <w:bidi w:val="0"/>
              <w:jc w:val="center"/>
              <w:rPr>
                <w:rFonts w:hint="default"/>
              </w:rPr>
            </w:pPr>
            <w:r>
              <w:rPr>
                <w:rFonts w:hint="default"/>
                <w:lang w:val="en-US" w:eastAsia="zh-CN"/>
              </w:rPr>
              <w:t>0.07</w:t>
            </w:r>
          </w:p>
        </w:tc>
        <w:tc>
          <w:tcPr>
            <w:tcW w:w="1143" w:type="dxa"/>
            <w:shd w:val="clear" w:color="auto" w:fill="auto"/>
            <w:noWrap/>
            <w:vAlign w:val="center"/>
          </w:tcPr>
          <w:p w14:paraId="07C40BE9">
            <w:pPr>
              <w:pStyle w:val="25"/>
              <w:bidi w:val="0"/>
              <w:jc w:val="center"/>
              <w:rPr>
                <w:rFonts w:hint="default"/>
              </w:rPr>
            </w:pPr>
            <w:r>
              <w:rPr>
                <w:rFonts w:hint="default"/>
                <w:lang w:val="en-US" w:eastAsia="zh-CN"/>
              </w:rPr>
              <w:t>Ⅱ类水</w:t>
            </w:r>
          </w:p>
        </w:tc>
      </w:tr>
      <w:tr w14:paraId="2DCA4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142" w:type="dxa"/>
            <w:shd w:val="clear" w:color="auto" w:fill="auto"/>
            <w:noWrap/>
            <w:vAlign w:val="center"/>
          </w:tcPr>
          <w:p w14:paraId="45DD73E6">
            <w:pPr>
              <w:pStyle w:val="25"/>
              <w:bidi w:val="0"/>
              <w:jc w:val="center"/>
              <w:rPr>
                <w:rFonts w:hint="default"/>
              </w:rPr>
            </w:pPr>
            <w:r>
              <w:rPr>
                <w:rFonts w:hint="eastAsia"/>
                <w:lang w:val="en-US" w:eastAsia="zh-CN"/>
              </w:rPr>
              <w:t>高跳蹬</w:t>
            </w:r>
          </w:p>
        </w:tc>
        <w:tc>
          <w:tcPr>
            <w:tcW w:w="685" w:type="dxa"/>
            <w:vMerge w:val="continue"/>
            <w:shd w:val="clear" w:color="auto" w:fill="auto"/>
            <w:noWrap/>
            <w:vAlign w:val="center"/>
          </w:tcPr>
          <w:p w14:paraId="2C372CF4">
            <w:pPr>
              <w:pStyle w:val="25"/>
              <w:bidi w:val="0"/>
              <w:jc w:val="center"/>
              <w:rPr>
                <w:rFonts w:hint="default"/>
              </w:rPr>
            </w:pPr>
          </w:p>
        </w:tc>
        <w:tc>
          <w:tcPr>
            <w:tcW w:w="687" w:type="dxa"/>
            <w:shd w:val="clear" w:color="auto" w:fill="auto"/>
            <w:noWrap/>
            <w:vAlign w:val="center"/>
          </w:tcPr>
          <w:p w14:paraId="708E279C">
            <w:pPr>
              <w:pStyle w:val="25"/>
              <w:bidi w:val="0"/>
              <w:jc w:val="center"/>
              <w:rPr>
                <w:rFonts w:hint="default"/>
              </w:rPr>
            </w:pPr>
            <w:r>
              <w:rPr>
                <w:rFonts w:hint="default"/>
                <w:lang w:val="en-US" w:eastAsia="zh-CN"/>
              </w:rPr>
              <w:t>10</w:t>
            </w:r>
          </w:p>
        </w:tc>
        <w:tc>
          <w:tcPr>
            <w:tcW w:w="916" w:type="dxa"/>
            <w:shd w:val="clear" w:color="auto" w:fill="auto"/>
            <w:noWrap/>
            <w:vAlign w:val="center"/>
          </w:tcPr>
          <w:p w14:paraId="41D847BD">
            <w:pPr>
              <w:pStyle w:val="25"/>
              <w:bidi w:val="0"/>
              <w:jc w:val="center"/>
              <w:rPr>
                <w:rFonts w:hint="default"/>
              </w:rPr>
            </w:pPr>
            <w:r>
              <w:rPr>
                <w:rFonts w:hint="default"/>
                <w:lang w:val="en-US" w:eastAsia="zh-CN"/>
              </w:rPr>
              <w:t>9.02</w:t>
            </w:r>
          </w:p>
        </w:tc>
        <w:tc>
          <w:tcPr>
            <w:tcW w:w="1599" w:type="dxa"/>
            <w:shd w:val="clear" w:color="auto" w:fill="auto"/>
            <w:noWrap/>
            <w:vAlign w:val="center"/>
          </w:tcPr>
          <w:p w14:paraId="29252E8B">
            <w:pPr>
              <w:pStyle w:val="25"/>
              <w:bidi w:val="0"/>
              <w:jc w:val="center"/>
              <w:rPr>
                <w:rFonts w:hint="default"/>
              </w:rPr>
            </w:pPr>
            <w:r>
              <w:rPr>
                <w:rFonts w:hint="default"/>
                <w:lang w:val="en-US" w:eastAsia="zh-CN"/>
              </w:rPr>
              <w:t>3.3</w:t>
            </w:r>
          </w:p>
        </w:tc>
        <w:tc>
          <w:tcPr>
            <w:tcW w:w="1830" w:type="dxa"/>
            <w:shd w:val="clear" w:color="auto" w:fill="auto"/>
            <w:noWrap/>
            <w:vAlign w:val="center"/>
          </w:tcPr>
          <w:p w14:paraId="0BCCC028">
            <w:pPr>
              <w:pStyle w:val="25"/>
              <w:bidi w:val="0"/>
              <w:jc w:val="center"/>
              <w:rPr>
                <w:rFonts w:hint="default"/>
              </w:rPr>
            </w:pPr>
            <w:r>
              <w:rPr>
                <w:rFonts w:hint="default"/>
                <w:lang w:val="en-US" w:eastAsia="zh-CN"/>
              </w:rPr>
              <w:t>1.9</w:t>
            </w:r>
          </w:p>
        </w:tc>
        <w:tc>
          <w:tcPr>
            <w:tcW w:w="877" w:type="dxa"/>
            <w:shd w:val="clear" w:color="auto" w:fill="auto"/>
            <w:noWrap/>
            <w:vAlign w:val="center"/>
          </w:tcPr>
          <w:p w14:paraId="41D655B1">
            <w:pPr>
              <w:pStyle w:val="25"/>
              <w:bidi w:val="0"/>
              <w:jc w:val="center"/>
              <w:rPr>
                <w:rFonts w:hint="default"/>
              </w:rPr>
            </w:pPr>
            <w:r>
              <w:rPr>
                <w:rFonts w:hint="default"/>
                <w:lang w:val="en-US" w:eastAsia="zh-CN"/>
              </w:rPr>
              <w:t>0.79</w:t>
            </w:r>
          </w:p>
        </w:tc>
        <w:tc>
          <w:tcPr>
            <w:tcW w:w="877" w:type="dxa"/>
            <w:shd w:val="clear" w:color="auto" w:fill="auto"/>
            <w:noWrap/>
            <w:vAlign w:val="center"/>
          </w:tcPr>
          <w:p w14:paraId="5F43FCA9">
            <w:pPr>
              <w:pStyle w:val="25"/>
              <w:bidi w:val="0"/>
              <w:jc w:val="center"/>
              <w:rPr>
                <w:rFonts w:hint="default"/>
              </w:rPr>
            </w:pPr>
            <w:r>
              <w:rPr>
                <w:rFonts w:hint="default"/>
                <w:lang w:val="en-US" w:eastAsia="zh-CN"/>
              </w:rPr>
              <w:t>0.19</w:t>
            </w:r>
          </w:p>
        </w:tc>
        <w:tc>
          <w:tcPr>
            <w:tcW w:w="1143" w:type="dxa"/>
            <w:shd w:val="clear" w:color="auto" w:fill="auto"/>
            <w:noWrap/>
            <w:vAlign w:val="center"/>
          </w:tcPr>
          <w:p w14:paraId="050BEE2B">
            <w:pPr>
              <w:pStyle w:val="25"/>
              <w:bidi w:val="0"/>
              <w:jc w:val="center"/>
              <w:rPr>
                <w:rFonts w:hint="default"/>
              </w:rPr>
            </w:pPr>
            <w:r>
              <w:rPr>
                <w:rFonts w:hint="default"/>
                <w:lang w:val="en-US" w:eastAsia="zh-CN"/>
              </w:rPr>
              <w:t>Ⅲ类水</w:t>
            </w:r>
          </w:p>
        </w:tc>
      </w:tr>
      <w:tr w14:paraId="3FBB7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142" w:type="dxa"/>
            <w:shd w:val="clear" w:color="auto" w:fill="auto"/>
            <w:noWrap/>
            <w:vAlign w:val="center"/>
          </w:tcPr>
          <w:p w14:paraId="58422E4E">
            <w:pPr>
              <w:pStyle w:val="25"/>
              <w:bidi w:val="0"/>
              <w:jc w:val="center"/>
              <w:rPr>
                <w:rFonts w:hint="default"/>
              </w:rPr>
            </w:pPr>
            <w:r>
              <w:rPr>
                <w:rFonts w:hint="eastAsia"/>
                <w:lang w:val="en-US" w:eastAsia="zh-CN"/>
              </w:rPr>
              <w:t>高跳蹬</w:t>
            </w:r>
          </w:p>
        </w:tc>
        <w:tc>
          <w:tcPr>
            <w:tcW w:w="685" w:type="dxa"/>
            <w:vMerge w:val="continue"/>
            <w:shd w:val="clear" w:color="auto" w:fill="auto"/>
            <w:noWrap/>
            <w:vAlign w:val="center"/>
          </w:tcPr>
          <w:p w14:paraId="624FAE8A">
            <w:pPr>
              <w:pStyle w:val="25"/>
              <w:bidi w:val="0"/>
              <w:jc w:val="center"/>
              <w:rPr>
                <w:rFonts w:hint="default"/>
              </w:rPr>
            </w:pPr>
          </w:p>
        </w:tc>
        <w:tc>
          <w:tcPr>
            <w:tcW w:w="687" w:type="dxa"/>
            <w:shd w:val="clear" w:color="auto" w:fill="auto"/>
            <w:noWrap/>
            <w:vAlign w:val="center"/>
          </w:tcPr>
          <w:p w14:paraId="647D8152">
            <w:pPr>
              <w:pStyle w:val="25"/>
              <w:bidi w:val="0"/>
              <w:jc w:val="center"/>
              <w:rPr>
                <w:rFonts w:hint="default"/>
              </w:rPr>
            </w:pPr>
            <w:r>
              <w:rPr>
                <w:rFonts w:hint="default"/>
                <w:lang w:val="en-US" w:eastAsia="zh-CN"/>
              </w:rPr>
              <w:t>11</w:t>
            </w:r>
          </w:p>
        </w:tc>
        <w:tc>
          <w:tcPr>
            <w:tcW w:w="916" w:type="dxa"/>
            <w:shd w:val="clear" w:color="auto" w:fill="auto"/>
            <w:noWrap/>
            <w:vAlign w:val="center"/>
          </w:tcPr>
          <w:p w14:paraId="6B345F06">
            <w:pPr>
              <w:pStyle w:val="25"/>
              <w:bidi w:val="0"/>
              <w:jc w:val="center"/>
              <w:rPr>
                <w:rFonts w:hint="default"/>
              </w:rPr>
            </w:pPr>
            <w:r>
              <w:rPr>
                <w:rFonts w:hint="default"/>
                <w:lang w:val="en-US" w:eastAsia="zh-CN"/>
              </w:rPr>
              <w:t>9.66</w:t>
            </w:r>
          </w:p>
        </w:tc>
        <w:tc>
          <w:tcPr>
            <w:tcW w:w="1599" w:type="dxa"/>
            <w:shd w:val="clear" w:color="auto" w:fill="auto"/>
            <w:noWrap/>
            <w:vAlign w:val="center"/>
          </w:tcPr>
          <w:p w14:paraId="7B603A4E">
            <w:pPr>
              <w:pStyle w:val="25"/>
              <w:bidi w:val="0"/>
              <w:jc w:val="center"/>
              <w:rPr>
                <w:rFonts w:hint="default"/>
              </w:rPr>
            </w:pPr>
            <w:r>
              <w:rPr>
                <w:rFonts w:hint="default"/>
                <w:lang w:val="en-US" w:eastAsia="zh-CN"/>
              </w:rPr>
              <w:t>3.7</w:t>
            </w:r>
          </w:p>
        </w:tc>
        <w:tc>
          <w:tcPr>
            <w:tcW w:w="1830" w:type="dxa"/>
            <w:shd w:val="clear" w:color="auto" w:fill="auto"/>
            <w:noWrap/>
            <w:vAlign w:val="center"/>
          </w:tcPr>
          <w:p w14:paraId="18BA596D">
            <w:pPr>
              <w:pStyle w:val="25"/>
              <w:bidi w:val="0"/>
              <w:jc w:val="center"/>
              <w:rPr>
                <w:rFonts w:hint="default"/>
              </w:rPr>
            </w:pPr>
            <w:r>
              <w:rPr>
                <w:rFonts w:hint="default"/>
                <w:lang w:val="en-US" w:eastAsia="zh-CN"/>
              </w:rPr>
              <w:t>2.2</w:t>
            </w:r>
          </w:p>
        </w:tc>
        <w:tc>
          <w:tcPr>
            <w:tcW w:w="877" w:type="dxa"/>
            <w:shd w:val="clear" w:color="auto" w:fill="auto"/>
            <w:noWrap/>
            <w:vAlign w:val="center"/>
          </w:tcPr>
          <w:p w14:paraId="50A3F374">
            <w:pPr>
              <w:pStyle w:val="25"/>
              <w:bidi w:val="0"/>
              <w:jc w:val="center"/>
              <w:rPr>
                <w:rFonts w:hint="default"/>
              </w:rPr>
            </w:pPr>
            <w:r>
              <w:rPr>
                <w:rFonts w:hint="default"/>
                <w:lang w:val="en-US" w:eastAsia="zh-CN"/>
              </w:rPr>
              <w:t>0.09</w:t>
            </w:r>
          </w:p>
        </w:tc>
        <w:tc>
          <w:tcPr>
            <w:tcW w:w="877" w:type="dxa"/>
            <w:shd w:val="clear" w:color="auto" w:fill="auto"/>
            <w:noWrap/>
            <w:vAlign w:val="center"/>
          </w:tcPr>
          <w:p w14:paraId="71010D6B">
            <w:pPr>
              <w:pStyle w:val="25"/>
              <w:bidi w:val="0"/>
              <w:jc w:val="center"/>
              <w:rPr>
                <w:rFonts w:hint="default"/>
              </w:rPr>
            </w:pPr>
            <w:r>
              <w:rPr>
                <w:rFonts w:hint="default"/>
                <w:lang w:val="en-US" w:eastAsia="zh-CN"/>
              </w:rPr>
              <w:t>0.11</w:t>
            </w:r>
          </w:p>
        </w:tc>
        <w:tc>
          <w:tcPr>
            <w:tcW w:w="1143" w:type="dxa"/>
            <w:shd w:val="clear" w:color="auto" w:fill="auto"/>
            <w:noWrap/>
            <w:vAlign w:val="center"/>
          </w:tcPr>
          <w:p w14:paraId="6E237961">
            <w:pPr>
              <w:pStyle w:val="25"/>
              <w:bidi w:val="0"/>
              <w:jc w:val="center"/>
              <w:rPr>
                <w:rFonts w:hint="default"/>
              </w:rPr>
            </w:pPr>
            <w:r>
              <w:rPr>
                <w:rFonts w:hint="default"/>
                <w:lang w:val="en-US" w:eastAsia="zh-CN"/>
              </w:rPr>
              <w:t>Ⅲ类水</w:t>
            </w:r>
          </w:p>
        </w:tc>
      </w:tr>
      <w:tr w14:paraId="57103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142" w:type="dxa"/>
            <w:shd w:val="clear" w:color="auto" w:fill="auto"/>
            <w:noWrap/>
            <w:vAlign w:val="center"/>
          </w:tcPr>
          <w:p w14:paraId="42FA10E3">
            <w:pPr>
              <w:pStyle w:val="25"/>
              <w:bidi w:val="0"/>
              <w:jc w:val="center"/>
              <w:rPr>
                <w:rFonts w:hint="default"/>
              </w:rPr>
            </w:pPr>
            <w:r>
              <w:rPr>
                <w:rFonts w:hint="eastAsia"/>
                <w:lang w:val="en-US" w:eastAsia="zh-CN"/>
              </w:rPr>
              <w:t>高跳蹬</w:t>
            </w:r>
          </w:p>
        </w:tc>
        <w:tc>
          <w:tcPr>
            <w:tcW w:w="685" w:type="dxa"/>
            <w:vMerge w:val="continue"/>
            <w:shd w:val="clear" w:color="auto" w:fill="auto"/>
            <w:noWrap/>
            <w:vAlign w:val="center"/>
          </w:tcPr>
          <w:p w14:paraId="5AC2EEFB">
            <w:pPr>
              <w:pStyle w:val="25"/>
              <w:bidi w:val="0"/>
              <w:jc w:val="center"/>
              <w:rPr>
                <w:rFonts w:hint="default"/>
              </w:rPr>
            </w:pPr>
          </w:p>
        </w:tc>
        <w:tc>
          <w:tcPr>
            <w:tcW w:w="687" w:type="dxa"/>
            <w:shd w:val="clear" w:color="auto" w:fill="auto"/>
            <w:noWrap/>
            <w:vAlign w:val="center"/>
          </w:tcPr>
          <w:p w14:paraId="58C21FE4">
            <w:pPr>
              <w:pStyle w:val="25"/>
              <w:bidi w:val="0"/>
              <w:jc w:val="center"/>
              <w:rPr>
                <w:rFonts w:hint="default"/>
              </w:rPr>
            </w:pPr>
            <w:r>
              <w:rPr>
                <w:rFonts w:hint="default"/>
                <w:lang w:val="en-US" w:eastAsia="zh-CN"/>
              </w:rPr>
              <w:t>12</w:t>
            </w:r>
          </w:p>
        </w:tc>
        <w:tc>
          <w:tcPr>
            <w:tcW w:w="916" w:type="dxa"/>
            <w:shd w:val="clear" w:color="auto" w:fill="auto"/>
            <w:noWrap/>
            <w:vAlign w:val="center"/>
          </w:tcPr>
          <w:p w14:paraId="35D4FFF1">
            <w:pPr>
              <w:pStyle w:val="25"/>
              <w:bidi w:val="0"/>
              <w:jc w:val="center"/>
              <w:rPr>
                <w:rFonts w:hint="default"/>
              </w:rPr>
            </w:pPr>
            <w:r>
              <w:rPr>
                <w:rFonts w:hint="default"/>
                <w:lang w:val="en-US" w:eastAsia="zh-CN"/>
              </w:rPr>
              <w:t>10.8</w:t>
            </w:r>
          </w:p>
        </w:tc>
        <w:tc>
          <w:tcPr>
            <w:tcW w:w="1599" w:type="dxa"/>
            <w:shd w:val="clear" w:color="auto" w:fill="auto"/>
            <w:noWrap/>
            <w:vAlign w:val="center"/>
          </w:tcPr>
          <w:p w14:paraId="7A8C3C9C">
            <w:pPr>
              <w:pStyle w:val="25"/>
              <w:bidi w:val="0"/>
              <w:jc w:val="center"/>
              <w:rPr>
                <w:rFonts w:hint="default"/>
              </w:rPr>
            </w:pPr>
            <w:r>
              <w:rPr>
                <w:rFonts w:hint="default"/>
                <w:lang w:val="en-US" w:eastAsia="zh-CN"/>
              </w:rPr>
              <w:t>3.1</w:t>
            </w:r>
          </w:p>
        </w:tc>
        <w:tc>
          <w:tcPr>
            <w:tcW w:w="1830" w:type="dxa"/>
            <w:shd w:val="clear" w:color="auto" w:fill="auto"/>
            <w:noWrap/>
            <w:vAlign w:val="center"/>
          </w:tcPr>
          <w:p w14:paraId="3ECAD38A">
            <w:pPr>
              <w:pStyle w:val="25"/>
              <w:bidi w:val="0"/>
              <w:jc w:val="center"/>
              <w:rPr>
                <w:rFonts w:hint="default"/>
              </w:rPr>
            </w:pPr>
            <w:r>
              <w:rPr>
                <w:rFonts w:hint="default"/>
                <w:lang w:val="en-US" w:eastAsia="zh-CN"/>
              </w:rPr>
              <w:t>1.7</w:t>
            </w:r>
          </w:p>
        </w:tc>
        <w:tc>
          <w:tcPr>
            <w:tcW w:w="877" w:type="dxa"/>
            <w:shd w:val="clear" w:color="auto" w:fill="auto"/>
            <w:noWrap/>
            <w:vAlign w:val="center"/>
          </w:tcPr>
          <w:p w14:paraId="006E9DF6">
            <w:pPr>
              <w:pStyle w:val="25"/>
              <w:bidi w:val="0"/>
              <w:jc w:val="center"/>
              <w:rPr>
                <w:rFonts w:hint="default"/>
              </w:rPr>
            </w:pPr>
            <w:r>
              <w:rPr>
                <w:rFonts w:hint="default"/>
                <w:lang w:val="en-US" w:eastAsia="zh-CN"/>
              </w:rPr>
              <w:t>0.1</w:t>
            </w:r>
          </w:p>
        </w:tc>
        <w:tc>
          <w:tcPr>
            <w:tcW w:w="877" w:type="dxa"/>
            <w:shd w:val="clear" w:color="auto" w:fill="auto"/>
            <w:noWrap/>
            <w:vAlign w:val="center"/>
          </w:tcPr>
          <w:p w14:paraId="10A2171F">
            <w:pPr>
              <w:pStyle w:val="25"/>
              <w:bidi w:val="0"/>
              <w:jc w:val="center"/>
              <w:rPr>
                <w:rFonts w:hint="default"/>
              </w:rPr>
            </w:pPr>
            <w:r>
              <w:rPr>
                <w:rFonts w:hint="default"/>
                <w:lang w:val="en-US" w:eastAsia="zh-CN"/>
              </w:rPr>
              <w:t>0.11</w:t>
            </w:r>
          </w:p>
        </w:tc>
        <w:tc>
          <w:tcPr>
            <w:tcW w:w="1143" w:type="dxa"/>
            <w:shd w:val="clear" w:color="auto" w:fill="auto"/>
            <w:noWrap/>
            <w:vAlign w:val="center"/>
          </w:tcPr>
          <w:p w14:paraId="072CE0E2">
            <w:pPr>
              <w:pStyle w:val="25"/>
              <w:bidi w:val="0"/>
              <w:jc w:val="center"/>
              <w:rPr>
                <w:rFonts w:hint="default"/>
              </w:rPr>
            </w:pPr>
            <w:r>
              <w:rPr>
                <w:rFonts w:hint="default"/>
                <w:lang w:val="en-US" w:eastAsia="zh-CN"/>
              </w:rPr>
              <w:t>Ⅲ类水</w:t>
            </w:r>
          </w:p>
        </w:tc>
      </w:tr>
      <w:tr w14:paraId="47DD3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142" w:type="dxa"/>
            <w:shd w:val="clear" w:color="auto" w:fill="auto"/>
            <w:noWrap/>
            <w:vAlign w:val="center"/>
          </w:tcPr>
          <w:p w14:paraId="546CAAF1">
            <w:pPr>
              <w:pStyle w:val="25"/>
              <w:bidi w:val="0"/>
              <w:jc w:val="center"/>
              <w:rPr>
                <w:rFonts w:hint="default"/>
              </w:rPr>
            </w:pPr>
            <w:r>
              <w:rPr>
                <w:rFonts w:hint="default"/>
                <w:lang w:val="en-US" w:eastAsia="zh-CN"/>
              </w:rPr>
              <w:t>溜沙坡</w:t>
            </w:r>
          </w:p>
        </w:tc>
        <w:tc>
          <w:tcPr>
            <w:tcW w:w="685" w:type="dxa"/>
            <w:vMerge w:val="continue"/>
            <w:shd w:val="clear" w:color="auto" w:fill="auto"/>
            <w:noWrap/>
            <w:vAlign w:val="center"/>
          </w:tcPr>
          <w:p w14:paraId="242A21F5">
            <w:pPr>
              <w:pStyle w:val="25"/>
              <w:bidi w:val="0"/>
              <w:jc w:val="center"/>
              <w:rPr>
                <w:rFonts w:hint="default"/>
              </w:rPr>
            </w:pPr>
          </w:p>
        </w:tc>
        <w:tc>
          <w:tcPr>
            <w:tcW w:w="687" w:type="dxa"/>
            <w:shd w:val="clear" w:color="auto" w:fill="auto"/>
            <w:noWrap/>
            <w:vAlign w:val="center"/>
          </w:tcPr>
          <w:p w14:paraId="1D00D3FD">
            <w:pPr>
              <w:pStyle w:val="25"/>
              <w:bidi w:val="0"/>
              <w:jc w:val="center"/>
              <w:rPr>
                <w:rFonts w:hint="default"/>
              </w:rPr>
            </w:pPr>
            <w:r>
              <w:rPr>
                <w:rFonts w:hint="default"/>
                <w:lang w:val="en-US" w:eastAsia="zh-CN"/>
              </w:rPr>
              <w:t>1</w:t>
            </w:r>
          </w:p>
        </w:tc>
        <w:tc>
          <w:tcPr>
            <w:tcW w:w="916" w:type="dxa"/>
            <w:shd w:val="clear" w:color="auto" w:fill="auto"/>
            <w:noWrap/>
            <w:vAlign w:val="center"/>
          </w:tcPr>
          <w:p w14:paraId="402F04C3">
            <w:pPr>
              <w:pStyle w:val="25"/>
              <w:bidi w:val="0"/>
              <w:jc w:val="center"/>
              <w:rPr>
                <w:rFonts w:hint="default"/>
              </w:rPr>
            </w:pPr>
            <w:r>
              <w:rPr>
                <w:rFonts w:hint="default"/>
                <w:lang w:val="en-US" w:eastAsia="zh-CN"/>
              </w:rPr>
              <w:t>8.89</w:t>
            </w:r>
          </w:p>
        </w:tc>
        <w:tc>
          <w:tcPr>
            <w:tcW w:w="1599" w:type="dxa"/>
            <w:shd w:val="clear" w:color="auto" w:fill="auto"/>
            <w:noWrap/>
            <w:vAlign w:val="center"/>
          </w:tcPr>
          <w:p w14:paraId="15AC6657">
            <w:pPr>
              <w:pStyle w:val="25"/>
              <w:bidi w:val="0"/>
              <w:jc w:val="center"/>
              <w:rPr>
                <w:rFonts w:hint="default"/>
              </w:rPr>
            </w:pPr>
            <w:r>
              <w:rPr>
                <w:rFonts w:hint="default"/>
                <w:lang w:val="en-US" w:eastAsia="zh-CN"/>
              </w:rPr>
              <w:t>1.7</w:t>
            </w:r>
          </w:p>
        </w:tc>
        <w:tc>
          <w:tcPr>
            <w:tcW w:w="1830" w:type="dxa"/>
            <w:shd w:val="clear" w:color="auto" w:fill="auto"/>
            <w:noWrap/>
            <w:vAlign w:val="center"/>
          </w:tcPr>
          <w:p w14:paraId="47687384">
            <w:pPr>
              <w:pStyle w:val="25"/>
              <w:bidi w:val="0"/>
              <w:jc w:val="center"/>
              <w:rPr>
                <w:rFonts w:hint="default"/>
              </w:rPr>
            </w:pPr>
            <w:r>
              <w:rPr>
                <w:rFonts w:hint="default"/>
                <w:lang w:val="en-US" w:eastAsia="zh-CN"/>
              </w:rPr>
              <w:t>0.7</w:t>
            </w:r>
          </w:p>
        </w:tc>
        <w:tc>
          <w:tcPr>
            <w:tcW w:w="877" w:type="dxa"/>
            <w:shd w:val="clear" w:color="auto" w:fill="auto"/>
            <w:noWrap/>
            <w:vAlign w:val="center"/>
          </w:tcPr>
          <w:p w14:paraId="49D2B696">
            <w:pPr>
              <w:pStyle w:val="25"/>
              <w:bidi w:val="0"/>
              <w:jc w:val="center"/>
              <w:rPr>
                <w:rFonts w:hint="default"/>
              </w:rPr>
            </w:pPr>
            <w:r>
              <w:rPr>
                <w:rFonts w:hint="default"/>
                <w:lang w:val="en-US" w:eastAsia="zh-CN"/>
              </w:rPr>
              <w:t>0.37</w:t>
            </w:r>
          </w:p>
        </w:tc>
        <w:tc>
          <w:tcPr>
            <w:tcW w:w="877" w:type="dxa"/>
            <w:shd w:val="clear" w:color="auto" w:fill="auto"/>
            <w:noWrap/>
            <w:vAlign w:val="center"/>
          </w:tcPr>
          <w:p w14:paraId="688CFAA7">
            <w:pPr>
              <w:pStyle w:val="25"/>
              <w:bidi w:val="0"/>
              <w:jc w:val="center"/>
              <w:rPr>
                <w:rFonts w:hint="default"/>
              </w:rPr>
            </w:pPr>
            <w:r>
              <w:rPr>
                <w:rFonts w:hint="default"/>
                <w:lang w:val="en-US" w:eastAsia="zh-CN"/>
              </w:rPr>
              <w:t>0.05</w:t>
            </w:r>
          </w:p>
        </w:tc>
        <w:tc>
          <w:tcPr>
            <w:tcW w:w="1143" w:type="dxa"/>
            <w:shd w:val="clear" w:color="auto" w:fill="auto"/>
            <w:noWrap/>
            <w:vAlign w:val="center"/>
          </w:tcPr>
          <w:p w14:paraId="1ED695A4">
            <w:pPr>
              <w:pStyle w:val="25"/>
              <w:bidi w:val="0"/>
              <w:jc w:val="center"/>
              <w:rPr>
                <w:rFonts w:hint="eastAsia"/>
              </w:rPr>
            </w:pPr>
            <w:r>
              <w:rPr>
                <w:rFonts w:hint="eastAsia"/>
                <w:lang w:val="en-US" w:eastAsia="zh-CN"/>
              </w:rPr>
              <w:t>Ⅱ类水</w:t>
            </w:r>
          </w:p>
        </w:tc>
      </w:tr>
      <w:tr w14:paraId="4E091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142" w:type="dxa"/>
            <w:shd w:val="clear" w:color="auto" w:fill="auto"/>
            <w:noWrap/>
            <w:vAlign w:val="center"/>
          </w:tcPr>
          <w:p w14:paraId="02CF7E2D">
            <w:pPr>
              <w:pStyle w:val="25"/>
              <w:bidi w:val="0"/>
              <w:jc w:val="center"/>
              <w:rPr>
                <w:rFonts w:hint="default"/>
              </w:rPr>
            </w:pPr>
            <w:r>
              <w:rPr>
                <w:rFonts w:hint="default"/>
                <w:lang w:val="en-US" w:eastAsia="zh-CN"/>
              </w:rPr>
              <w:t>溜沙坡</w:t>
            </w:r>
          </w:p>
        </w:tc>
        <w:tc>
          <w:tcPr>
            <w:tcW w:w="685" w:type="dxa"/>
            <w:vMerge w:val="continue"/>
            <w:shd w:val="clear" w:color="auto" w:fill="auto"/>
            <w:noWrap/>
            <w:vAlign w:val="center"/>
          </w:tcPr>
          <w:p w14:paraId="13E86AE1">
            <w:pPr>
              <w:pStyle w:val="25"/>
              <w:bidi w:val="0"/>
              <w:jc w:val="center"/>
              <w:rPr>
                <w:rFonts w:hint="default"/>
              </w:rPr>
            </w:pPr>
          </w:p>
        </w:tc>
        <w:tc>
          <w:tcPr>
            <w:tcW w:w="687" w:type="dxa"/>
            <w:shd w:val="clear" w:color="auto" w:fill="auto"/>
            <w:noWrap/>
            <w:vAlign w:val="center"/>
          </w:tcPr>
          <w:p w14:paraId="471BD355">
            <w:pPr>
              <w:pStyle w:val="25"/>
              <w:bidi w:val="0"/>
              <w:jc w:val="center"/>
              <w:rPr>
                <w:rFonts w:hint="default"/>
              </w:rPr>
            </w:pPr>
            <w:r>
              <w:rPr>
                <w:rFonts w:hint="default"/>
                <w:lang w:val="en-US" w:eastAsia="zh-CN"/>
              </w:rPr>
              <w:t>3</w:t>
            </w:r>
          </w:p>
        </w:tc>
        <w:tc>
          <w:tcPr>
            <w:tcW w:w="916" w:type="dxa"/>
            <w:shd w:val="clear" w:color="auto" w:fill="auto"/>
            <w:noWrap/>
            <w:vAlign w:val="center"/>
          </w:tcPr>
          <w:p w14:paraId="4ED6CDB5">
            <w:pPr>
              <w:pStyle w:val="25"/>
              <w:bidi w:val="0"/>
              <w:jc w:val="center"/>
              <w:rPr>
                <w:rFonts w:hint="default"/>
              </w:rPr>
            </w:pPr>
            <w:r>
              <w:rPr>
                <w:rFonts w:hint="default"/>
                <w:lang w:val="en-US" w:eastAsia="zh-CN"/>
              </w:rPr>
              <w:t>8.78</w:t>
            </w:r>
          </w:p>
        </w:tc>
        <w:tc>
          <w:tcPr>
            <w:tcW w:w="1599" w:type="dxa"/>
            <w:shd w:val="clear" w:color="auto" w:fill="auto"/>
            <w:noWrap/>
            <w:vAlign w:val="center"/>
          </w:tcPr>
          <w:p w14:paraId="21B3733F">
            <w:pPr>
              <w:pStyle w:val="25"/>
              <w:bidi w:val="0"/>
              <w:jc w:val="center"/>
              <w:rPr>
                <w:rFonts w:hint="default"/>
              </w:rPr>
            </w:pPr>
            <w:r>
              <w:rPr>
                <w:rFonts w:hint="default"/>
                <w:lang w:val="en-US" w:eastAsia="zh-CN"/>
              </w:rPr>
              <w:t>0.9</w:t>
            </w:r>
          </w:p>
        </w:tc>
        <w:tc>
          <w:tcPr>
            <w:tcW w:w="1830" w:type="dxa"/>
            <w:shd w:val="clear" w:color="auto" w:fill="auto"/>
            <w:noWrap/>
            <w:vAlign w:val="center"/>
          </w:tcPr>
          <w:p w14:paraId="3201097A">
            <w:pPr>
              <w:pStyle w:val="25"/>
              <w:bidi w:val="0"/>
              <w:jc w:val="center"/>
              <w:rPr>
                <w:rFonts w:hint="default"/>
              </w:rPr>
            </w:pPr>
            <w:r>
              <w:rPr>
                <w:rFonts w:hint="default"/>
                <w:lang w:val="en-US" w:eastAsia="zh-CN"/>
              </w:rPr>
              <w:t>0.26</w:t>
            </w:r>
          </w:p>
        </w:tc>
        <w:tc>
          <w:tcPr>
            <w:tcW w:w="877" w:type="dxa"/>
            <w:shd w:val="clear" w:color="auto" w:fill="auto"/>
            <w:noWrap/>
            <w:vAlign w:val="center"/>
          </w:tcPr>
          <w:p w14:paraId="6053BE58">
            <w:pPr>
              <w:pStyle w:val="25"/>
              <w:bidi w:val="0"/>
              <w:jc w:val="center"/>
              <w:rPr>
                <w:rFonts w:hint="default"/>
              </w:rPr>
            </w:pPr>
            <w:r>
              <w:rPr>
                <w:rFonts w:hint="default"/>
                <w:lang w:val="en-US" w:eastAsia="zh-CN"/>
              </w:rPr>
              <w:t>0.26</w:t>
            </w:r>
          </w:p>
        </w:tc>
        <w:tc>
          <w:tcPr>
            <w:tcW w:w="877" w:type="dxa"/>
            <w:shd w:val="clear" w:color="auto" w:fill="auto"/>
            <w:noWrap/>
            <w:vAlign w:val="center"/>
          </w:tcPr>
          <w:p w14:paraId="2D457D53">
            <w:pPr>
              <w:pStyle w:val="25"/>
              <w:bidi w:val="0"/>
              <w:jc w:val="center"/>
              <w:rPr>
                <w:rFonts w:hint="default"/>
              </w:rPr>
            </w:pPr>
            <w:r>
              <w:rPr>
                <w:rFonts w:hint="default"/>
                <w:lang w:val="en-US" w:eastAsia="zh-CN"/>
              </w:rPr>
              <w:t>0.03</w:t>
            </w:r>
          </w:p>
        </w:tc>
        <w:tc>
          <w:tcPr>
            <w:tcW w:w="1143" w:type="dxa"/>
            <w:shd w:val="clear" w:color="auto" w:fill="auto"/>
            <w:noWrap/>
            <w:vAlign w:val="center"/>
          </w:tcPr>
          <w:p w14:paraId="69A03A84">
            <w:pPr>
              <w:pStyle w:val="25"/>
              <w:bidi w:val="0"/>
              <w:jc w:val="center"/>
              <w:rPr>
                <w:rFonts w:hint="eastAsia"/>
              </w:rPr>
            </w:pPr>
            <w:r>
              <w:rPr>
                <w:rFonts w:hint="eastAsia"/>
                <w:lang w:val="en-US" w:eastAsia="zh-CN"/>
              </w:rPr>
              <w:t>Ⅱ类水</w:t>
            </w:r>
          </w:p>
        </w:tc>
      </w:tr>
      <w:tr w14:paraId="504FC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142" w:type="dxa"/>
            <w:shd w:val="clear" w:color="auto" w:fill="auto"/>
            <w:noWrap/>
            <w:vAlign w:val="center"/>
          </w:tcPr>
          <w:p w14:paraId="4ACB0092">
            <w:pPr>
              <w:pStyle w:val="25"/>
              <w:bidi w:val="0"/>
              <w:jc w:val="center"/>
              <w:rPr>
                <w:rFonts w:hint="default"/>
              </w:rPr>
            </w:pPr>
            <w:r>
              <w:rPr>
                <w:rFonts w:hint="default"/>
                <w:lang w:val="en-US" w:eastAsia="zh-CN"/>
              </w:rPr>
              <w:t>溜沙坡</w:t>
            </w:r>
          </w:p>
        </w:tc>
        <w:tc>
          <w:tcPr>
            <w:tcW w:w="685" w:type="dxa"/>
            <w:vMerge w:val="continue"/>
            <w:shd w:val="clear" w:color="auto" w:fill="auto"/>
            <w:noWrap/>
            <w:vAlign w:val="center"/>
          </w:tcPr>
          <w:p w14:paraId="04B5702C">
            <w:pPr>
              <w:pStyle w:val="25"/>
              <w:bidi w:val="0"/>
              <w:jc w:val="center"/>
              <w:rPr>
                <w:rFonts w:hint="default"/>
              </w:rPr>
            </w:pPr>
          </w:p>
        </w:tc>
        <w:tc>
          <w:tcPr>
            <w:tcW w:w="687" w:type="dxa"/>
            <w:shd w:val="clear" w:color="auto" w:fill="auto"/>
            <w:noWrap/>
            <w:vAlign w:val="center"/>
          </w:tcPr>
          <w:p w14:paraId="133069A9">
            <w:pPr>
              <w:pStyle w:val="25"/>
              <w:bidi w:val="0"/>
              <w:jc w:val="center"/>
              <w:rPr>
                <w:rFonts w:hint="default"/>
              </w:rPr>
            </w:pPr>
            <w:r>
              <w:rPr>
                <w:rFonts w:hint="default"/>
                <w:lang w:val="en-US" w:eastAsia="zh-CN"/>
              </w:rPr>
              <w:t>4</w:t>
            </w:r>
          </w:p>
        </w:tc>
        <w:tc>
          <w:tcPr>
            <w:tcW w:w="916" w:type="dxa"/>
            <w:shd w:val="clear" w:color="auto" w:fill="auto"/>
            <w:noWrap/>
            <w:vAlign w:val="center"/>
          </w:tcPr>
          <w:p w14:paraId="2D9C3BE4">
            <w:pPr>
              <w:pStyle w:val="25"/>
              <w:bidi w:val="0"/>
              <w:jc w:val="center"/>
              <w:rPr>
                <w:rFonts w:hint="default"/>
              </w:rPr>
            </w:pPr>
            <w:r>
              <w:rPr>
                <w:rFonts w:hint="default"/>
                <w:lang w:val="en-US" w:eastAsia="zh-CN"/>
              </w:rPr>
              <w:t>9.11</w:t>
            </w:r>
          </w:p>
        </w:tc>
        <w:tc>
          <w:tcPr>
            <w:tcW w:w="1599" w:type="dxa"/>
            <w:shd w:val="clear" w:color="auto" w:fill="auto"/>
            <w:noWrap/>
            <w:vAlign w:val="center"/>
          </w:tcPr>
          <w:p w14:paraId="594D5C77">
            <w:pPr>
              <w:pStyle w:val="25"/>
              <w:bidi w:val="0"/>
              <w:jc w:val="center"/>
              <w:rPr>
                <w:rFonts w:hint="default"/>
              </w:rPr>
            </w:pPr>
            <w:r>
              <w:rPr>
                <w:rFonts w:hint="default"/>
                <w:lang w:val="en-US" w:eastAsia="zh-CN"/>
              </w:rPr>
              <w:t>2.3</w:t>
            </w:r>
          </w:p>
        </w:tc>
        <w:tc>
          <w:tcPr>
            <w:tcW w:w="1830" w:type="dxa"/>
            <w:shd w:val="clear" w:color="auto" w:fill="auto"/>
            <w:noWrap/>
            <w:vAlign w:val="center"/>
          </w:tcPr>
          <w:p w14:paraId="66ADC0A8">
            <w:pPr>
              <w:pStyle w:val="25"/>
              <w:bidi w:val="0"/>
              <w:jc w:val="center"/>
              <w:rPr>
                <w:rFonts w:hint="default"/>
              </w:rPr>
            </w:pPr>
            <w:r>
              <w:rPr>
                <w:rFonts w:hint="default"/>
                <w:lang w:val="en-US" w:eastAsia="zh-CN"/>
              </w:rPr>
              <w:t>1.1</w:t>
            </w:r>
          </w:p>
        </w:tc>
        <w:tc>
          <w:tcPr>
            <w:tcW w:w="877" w:type="dxa"/>
            <w:shd w:val="clear" w:color="auto" w:fill="auto"/>
            <w:noWrap/>
            <w:vAlign w:val="center"/>
          </w:tcPr>
          <w:p w14:paraId="159A8D04">
            <w:pPr>
              <w:pStyle w:val="25"/>
              <w:bidi w:val="0"/>
              <w:jc w:val="center"/>
              <w:rPr>
                <w:rFonts w:hint="default"/>
              </w:rPr>
            </w:pPr>
            <w:r>
              <w:rPr>
                <w:rFonts w:hint="default"/>
                <w:lang w:val="en-US" w:eastAsia="zh-CN"/>
              </w:rPr>
              <w:t>0.49</w:t>
            </w:r>
          </w:p>
        </w:tc>
        <w:tc>
          <w:tcPr>
            <w:tcW w:w="877" w:type="dxa"/>
            <w:shd w:val="clear" w:color="auto" w:fill="auto"/>
            <w:noWrap/>
            <w:vAlign w:val="center"/>
          </w:tcPr>
          <w:p w14:paraId="38B1FBD8">
            <w:pPr>
              <w:pStyle w:val="25"/>
              <w:bidi w:val="0"/>
              <w:jc w:val="center"/>
              <w:rPr>
                <w:rFonts w:hint="default"/>
              </w:rPr>
            </w:pPr>
            <w:r>
              <w:rPr>
                <w:rFonts w:hint="default"/>
                <w:lang w:val="en-US" w:eastAsia="zh-CN"/>
              </w:rPr>
              <w:t>0.12</w:t>
            </w:r>
          </w:p>
        </w:tc>
        <w:tc>
          <w:tcPr>
            <w:tcW w:w="1143" w:type="dxa"/>
            <w:shd w:val="clear" w:color="auto" w:fill="auto"/>
            <w:noWrap/>
            <w:vAlign w:val="center"/>
          </w:tcPr>
          <w:p w14:paraId="2BB9186B">
            <w:pPr>
              <w:pStyle w:val="25"/>
              <w:bidi w:val="0"/>
              <w:jc w:val="center"/>
              <w:rPr>
                <w:rFonts w:hint="default"/>
              </w:rPr>
            </w:pPr>
            <w:r>
              <w:rPr>
                <w:rFonts w:hint="default"/>
                <w:lang w:val="en-US" w:eastAsia="zh-CN"/>
              </w:rPr>
              <w:t>Ⅲ类水</w:t>
            </w:r>
          </w:p>
        </w:tc>
      </w:tr>
      <w:tr w14:paraId="2D63E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142" w:type="dxa"/>
            <w:shd w:val="clear" w:color="auto" w:fill="auto"/>
            <w:noWrap/>
            <w:vAlign w:val="center"/>
          </w:tcPr>
          <w:p w14:paraId="6FEC1B65">
            <w:pPr>
              <w:pStyle w:val="25"/>
              <w:bidi w:val="0"/>
              <w:jc w:val="center"/>
              <w:rPr>
                <w:rFonts w:hint="default"/>
              </w:rPr>
            </w:pPr>
            <w:r>
              <w:rPr>
                <w:rFonts w:hint="default"/>
                <w:lang w:val="en-US" w:eastAsia="zh-CN"/>
              </w:rPr>
              <w:t>溜沙坡</w:t>
            </w:r>
          </w:p>
        </w:tc>
        <w:tc>
          <w:tcPr>
            <w:tcW w:w="685" w:type="dxa"/>
            <w:vMerge w:val="continue"/>
            <w:shd w:val="clear" w:color="auto" w:fill="auto"/>
            <w:noWrap/>
            <w:vAlign w:val="center"/>
          </w:tcPr>
          <w:p w14:paraId="4E8B9E06">
            <w:pPr>
              <w:pStyle w:val="25"/>
              <w:bidi w:val="0"/>
              <w:jc w:val="center"/>
              <w:rPr>
                <w:rFonts w:hint="default"/>
              </w:rPr>
            </w:pPr>
          </w:p>
        </w:tc>
        <w:tc>
          <w:tcPr>
            <w:tcW w:w="687" w:type="dxa"/>
            <w:shd w:val="clear" w:color="auto" w:fill="auto"/>
            <w:noWrap/>
            <w:vAlign w:val="center"/>
          </w:tcPr>
          <w:p w14:paraId="752DA7A7">
            <w:pPr>
              <w:pStyle w:val="25"/>
              <w:bidi w:val="0"/>
              <w:jc w:val="center"/>
              <w:rPr>
                <w:rFonts w:hint="default"/>
              </w:rPr>
            </w:pPr>
            <w:r>
              <w:rPr>
                <w:rFonts w:hint="default"/>
                <w:lang w:val="en-US" w:eastAsia="zh-CN"/>
              </w:rPr>
              <w:t>5</w:t>
            </w:r>
          </w:p>
        </w:tc>
        <w:tc>
          <w:tcPr>
            <w:tcW w:w="916" w:type="dxa"/>
            <w:shd w:val="clear" w:color="auto" w:fill="auto"/>
            <w:noWrap/>
            <w:vAlign w:val="center"/>
          </w:tcPr>
          <w:p w14:paraId="5E7B4203">
            <w:pPr>
              <w:pStyle w:val="25"/>
              <w:bidi w:val="0"/>
              <w:jc w:val="center"/>
              <w:rPr>
                <w:rFonts w:hint="default"/>
              </w:rPr>
            </w:pPr>
            <w:r>
              <w:rPr>
                <w:rFonts w:hint="default"/>
                <w:lang w:val="en-US" w:eastAsia="zh-CN"/>
              </w:rPr>
              <w:t>8.31</w:t>
            </w:r>
          </w:p>
        </w:tc>
        <w:tc>
          <w:tcPr>
            <w:tcW w:w="1599" w:type="dxa"/>
            <w:shd w:val="clear" w:color="auto" w:fill="auto"/>
            <w:noWrap/>
            <w:vAlign w:val="center"/>
          </w:tcPr>
          <w:p w14:paraId="752C420E">
            <w:pPr>
              <w:pStyle w:val="25"/>
              <w:bidi w:val="0"/>
              <w:jc w:val="center"/>
              <w:rPr>
                <w:rFonts w:hint="default"/>
              </w:rPr>
            </w:pPr>
            <w:r>
              <w:rPr>
                <w:rFonts w:hint="default"/>
                <w:lang w:val="en-US" w:eastAsia="zh-CN"/>
              </w:rPr>
              <w:t>3.6</w:t>
            </w:r>
          </w:p>
        </w:tc>
        <w:tc>
          <w:tcPr>
            <w:tcW w:w="1830" w:type="dxa"/>
            <w:shd w:val="clear" w:color="auto" w:fill="auto"/>
            <w:noWrap/>
            <w:vAlign w:val="center"/>
          </w:tcPr>
          <w:p w14:paraId="66317315">
            <w:pPr>
              <w:pStyle w:val="25"/>
              <w:bidi w:val="0"/>
              <w:jc w:val="center"/>
              <w:rPr>
                <w:rFonts w:hint="default"/>
              </w:rPr>
            </w:pPr>
            <w:r>
              <w:rPr>
                <w:rFonts w:hint="default"/>
                <w:lang w:val="en-US" w:eastAsia="zh-CN"/>
              </w:rPr>
              <w:t>2.3</w:t>
            </w:r>
          </w:p>
        </w:tc>
        <w:tc>
          <w:tcPr>
            <w:tcW w:w="877" w:type="dxa"/>
            <w:shd w:val="clear" w:color="auto" w:fill="auto"/>
            <w:noWrap/>
            <w:vAlign w:val="center"/>
          </w:tcPr>
          <w:p w14:paraId="24F7557C">
            <w:pPr>
              <w:pStyle w:val="25"/>
              <w:bidi w:val="0"/>
              <w:jc w:val="center"/>
              <w:rPr>
                <w:rFonts w:hint="default"/>
              </w:rPr>
            </w:pPr>
            <w:r>
              <w:rPr>
                <w:rFonts w:hint="default"/>
                <w:lang w:val="en-US" w:eastAsia="zh-CN"/>
              </w:rPr>
              <w:t>0.32</w:t>
            </w:r>
          </w:p>
        </w:tc>
        <w:tc>
          <w:tcPr>
            <w:tcW w:w="877" w:type="dxa"/>
            <w:shd w:val="clear" w:color="auto" w:fill="auto"/>
            <w:noWrap/>
            <w:vAlign w:val="center"/>
          </w:tcPr>
          <w:p w14:paraId="18BF879C">
            <w:pPr>
              <w:pStyle w:val="25"/>
              <w:bidi w:val="0"/>
              <w:jc w:val="center"/>
              <w:rPr>
                <w:rFonts w:hint="default"/>
              </w:rPr>
            </w:pPr>
            <w:r>
              <w:rPr>
                <w:rFonts w:hint="default"/>
                <w:lang w:val="en-US" w:eastAsia="zh-CN"/>
              </w:rPr>
              <w:t>0.08</w:t>
            </w:r>
          </w:p>
        </w:tc>
        <w:tc>
          <w:tcPr>
            <w:tcW w:w="1143" w:type="dxa"/>
            <w:shd w:val="clear" w:color="auto" w:fill="auto"/>
            <w:noWrap/>
            <w:vAlign w:val="center"/>
          </w:tcPr>
          <w:p w14:paraId="4861EF56">
            <w:pPr>
              <w:pStyle w:val="25"/>
              <w:bidi w:val="0"/>
              <w:jc w:val="center"/>
              <w:rPr>
                <w:rFonts w:hint="default"/>
              </w:rPr>
            </w:pPr>
            <w:r>
              <w:rPr>
                <w:rFonts w:hint="default"/>
                <w:lang w:val="en-US" w:eastAsia="zh-CN"/>
              </w:rPr>
              <w:t>Ⅱ类水</w:t>
            </w:r>
          </w:p>
        </w:tc>
      </w:tr>
      <w:tr w14:paraId="5A70A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142" w:type="dxa"/>
            <w:shd w:val="clear" w:color="auto" w:fill="auto"/>
            <w:noWrap/>
            <w:vAlign w:val="center"/>
          </w:tcPr>
          <w:p w14:paraId="145D6E3D">
            <w:pPr>
              <w:pStyle w:val="25"/>
              <w:bidi w:val="0"/>
              <w:jc w:val="center"/>
              <w:rPr>
                <w:rFonts w:hint="default"/>
              </w:rPr>
            </w:pPr>
            <w:r>
              <w:rPr>
                <w:rFonts w:hint="default"/>
                <w:lang w:val="en-US" w:eastAsia="zh-CN"/>
              </w:rPr>
              <w:t>溜沙坡</w:t>
            </w:r>
          </w:p>
        </w:tc>
        <w:tc>
          <w:tcPr>
            <w:tcW w:w="685" w:type="dxa"/>
            <w:vMerge w:val="continue"/>
            <w:shd w:val="clear" w:color="auto" w:fill="auto"/>
            <w:noWrap/>
            <w:vAlign w:val="center"/>
          </w:tcPr>
          <w:p w14:paraId="6136C7E9">
            <w:pPr>
              <w:pStyle w:val="25"/>
              <w:bidi w:val="0"/>
              <w:jc w:val="center"/>
              <w:rPr>
                <w:rFonts w:hint="default"/>
              </w:rPr>
            </w:pPr>
          </w:p>
        </w:tc>
        <w:tc>
          <w:tcPr>
            <w:tcW w:w="687" w:type="dxa"/>
            <w:shd w:val="clear" w:color="auto" w:fill="auto"/>
            <w:noWrap/>
            <w:vAlign w:val="center"/>
          </w:tcPr>
          <w:p w14:paraId="29071D9B">
            <w:pPr>
              <w:pStyle w:val="25"/>
              <w:bidi w:val="0"/>
              <w:jc w:val="center"/>
              <w:rPr>
                <w:rFonts w:hint="default"/>
              </w:rPr>
            </w:pPr>
            <w:r>
              <w:rPr>
                <w:rFonts w:hint="default"/>
                <w:lang w:val="en-US" w:eastAsia="zh-CN"/>
              </w:rPr>
              <w:t>6</w:t>
            </w:r>
          </w:p>
        </w:tc>
        <w:tc>
          <w:tcPr>
            <w:tcW w:w="916" w:type="dxa"/>
            <w:shd w:val="clear" w:color="auto" w:fill="auto"/>
            <w:noWrap/>
            <w:vAlign w:val="center"/>
          </w:tcPr>
          <w:p w14:paraId="24D89AF2">
            <w:pPr>
              <w:pStyle w:val="25"/>
              <w:bidi w:val="0"/>
              <w:jc w:val="center"/>
              <w:rPr>
                <w:rFonts w:hint="default"/>
              </w:rPr>
            </w:pPr>
            <w:r>
              <w:rPr>
                <w:rFonts w:hint="default"/>
                <w:lang w:val="en-US" w:eastAsia="zh-CN"/>
              </w:rPr>
              <w:t>6.26</w:t>
            </w:r>
          </w:p>
        </w:tc>
        <w:tc>
          <w:tcPr>
            <w:tcW w:w="1599" w:type="dxa"/>
            <w:shd w:val="clear" w:color="auto" w:fill="auto"/>
            <w:noWrap/>
            <w:vAlign w:val="center"/>
          </w:tcPr>
          <w:p w14:paraId="6F4A6ADE">
            <w:pPr>
              <w:pStyle w:val="25"/>
              <w:bidi w:val="0"/>
              <w:jc w:val="center"/>
              <w:rPr>
                <w:rFonts w:hint="default"/>
              </w:rPr>
            </w:pPr>
            <w:r>
              <w:rPr>
                <w:rFonts w:hint="default"/>
                <w:lang w:val="en-US" w:eastAsia="zh-CN"/>
              </w:rPr>
              <w:t>5.7</w:t>
            </w:r>
          </w:p>
        </w:tc>
        <w:tc>
          <w:tcPr>
            <w:tcW w:w="1830" w:type="dxa"/>
            <w:shd w:val="clear" w:color="auto" w:fill="auto"/>
            <w:noWrap/>
            <w:vAlign w:val="center"/>
          </w:tcPr>
          <w:p w14:paraId="4CF224CC">
            <w:pPr>
              <w:pStyle w:val="25"/>
              <w:bidi w:val="0"/>
              <w:jc w:val="center"/>
              <w:rPr>
                <w:rFonts w:hint="default"/>
              </w:rPr>
            </w:pPr>
            <w:r>
              <w:rPr>
                <w:rFonts w:hint="default"/>
                <w:lang w:val="en-US" w:eastAsia="zh-CN"/>
              </w:rPr>
              <w:t>3.7</w:t>
            </w:r>
          </w:p>
        </w:tc>
        <w:tc>
          <w:tcPr>
            <w:tcW w:w="877" w:type="dxa"/>
            <w:shd w:val="clear" w:color="auto" w:fill="auto"/>
            <w:noWrap/>
            <w:vAlign w:val="center"/>
          </w:tcPr>
          <w:p w14:paraId="7E9E35CB">
            <w:pPr>
              <w:pStyle w:val="25"/>
              <w:bidi w:val="0"/>
              <w:jc w:val="center"/>
              <w:rPr>
                <w:rFonts w:hint="default"/>
              </w:rPr>
            </w:pPr>
            <w:r>
              <w:rPr>
                <w:rFonts w:hint="default"/>
                <w:lang w:val="en-US" w:eastAsia="zh-CN"/>
              </w:rPr>
              <w:t>0.51</w:t>
            </w:r>
          </w:p>
        </w:tc>
        <w:tc>
          <w:tcPr>
            <w:tcW w:w="877" w:type="dxa"/>
            <w:shd w:val="clear" w:color="auto" w:fill="auto"/>
            <w:noWrap/>
            <w:vAlign w:val="center"/>
          </w:tcPr>
          <w:p w14:paraId="19F1AEEC">
            <w:pPr>
              <w:pStyle w:val="25"/>
              <w:bidi w:val="0"/>
              <w:jc w:val="center"/>
              <w:rPr>
                <w:rFonts w:hint="default"/>
              </w:rPr>
            </w:pPr>
            <w:r>
              <w:rPr>
                <w:rFonts w:hint="default"/>
                <w:lang w:val="en-US" w:eastAsia="zh-CN"/>
              </w:rPr>
              <w:t>0.14</w:t>
            </w:r>
          </w:p>
        </w:tc>
        <w:tc>
          <w:tcPr>
            <w:tcW w:w="1143" w:type="dxa"/>
            <w:shd w:val="clear" w:color="auto" w:fill="auto"/>
            <w:noWrap/>
            <w:vAlign w:val="center"/>
          </w:tcPr>
          <w:p w14:paraId="4433271B">
            <w:pPr>
              <w:pStyle w:val="25"/>
              <w:bidi w:val="0"/>
              <w:jc w:val="center"/>
              <w:rPr>
                <w:rFonts w:hint="eastAsia"/>
              </w:rPr>
            </w:pPr>
            <w:r>
              <w:rPr>
                <w:rFonts w:hint="eastAsia"/>
                <w:lang w:val="en-US" w:eastAsia="zh-CN"/>
              </w:rPr>
              <w:t>Ⅲ类水</w:t>
            </w:r>
          </w:p>
        </w:tc>
      </w:tr>
      <w:tr w14:paraId="70111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142" w:type="dxa"/>
            <w:shd w:val="clear" w:color="auto" w:fill="auto"/>
            <w:noWrap/>
            <w:vAlign w:val="center"/>
          </w:tcPr>
          <w:p w14:paraId="7B9F0205">
            <w:pPr>
              <w:pStyle w:val="25"/>
              <w:bidi w:val="0"/>
              <w:jc w:val="center"/>
              <w:rPr>
                <w:rFonts w:hint="default"/>
              </w:rPr>
            </w:pPr>
            <w:r>
              <w:rPr>
                <w:rFonts w:hint="default"/>
                <w:lang w:val="en-US" w:eastAsia="zh-CN"/>
              </w:rPr>
              <w:t>溜沙坡</w:t>
            </w:r>
          </w:p>
        </w:tc>
        <w:tc>
          <w:tcPr>
            <w:tcW w:w="685" w:type="dxa"/>
            <w:vMerge w:val="continue"/>
            <w:shd w:val="clear" w:color="auto" w:fill="auto"/>
            <w:noWrap/>
            <w:vAlign w:val="center"/>
          </w:tcPr>
          <w:p w14:paraId="5C103CF4">
            <w:pPr>
              <w:pStyle w:val="25"/>
              <w:bidi w:val="0"/>
              <w:jc w:val="center"/>
              <w:rPr>
                <w:rFonts w:hint="default"/>
              </w:rPr>
            </w:pPr>
          </w:p>
        </w:tc>
        <w:tc>
          <w:tcPr>
            <w:tcW w:w="687" w:type="dxa"/>
            <w:shd w:val="clear" w:color="auto" w:fill="auto"/>
            <w:noWrap/>
            <w:vAlign w:val="center"/>
          </w:tcPr>
          <w:p w14:paraId="47DDCEF7">
            <w:pPr>
              <w:pStyle w:val="25"/>
              <w:bidi w:val="0"/>
              <w:jc w:val="center"/>
              <w:rPr>
                <w:rFonts w:hint="default"/>
              </w:rPr>
            </w:pPr>
            <w:r>
              <w:rPr>
                <w:rFonts w:hint="default"/>
                <w:lang w:val="en-US" w:eastAsia="zh-CN"/>
              </w:rPr>
              <w:t>7</w:t>
            </w:r>
          </w:p>
        </w:tc>
        <w:tc>
          <w:tcPr>
            <w:tcW w:w="916" w:type="dxa"/>
            <w:shd w:val="clear" w:color="auto" w:fill="auto"/>
            <w:noWrap/>
            <w:vAlign w:val="center"/>
          </w:tcPr>
          <w:p w14:paraId="1DFCBE16">
            <w:pPr>
              <w:pStyle w:val="25"/>
              <w:bidi w:val="0"/>
              <w:jc w:val="center"/>
              <w:rPr>
                <w:rFonts w:hint="default"/>
              </w:rPr>
            </w:pPr>
            <w:r>
              <w:rPr>
                <w:rFonts w:hint="default"/>
                <w:lang w:val="en-US" w:eastAsia="zh-CN"/>
              </w:rPr>
              <w:t>8.11</w:t>
            </w:r>
          </w:p>
        </w:tc>
        <w:tc>
          <w:tcPr>
            <w:tcW w:w="1599" w:type="dxa"/>
            <w:shd w:val="clear" w:color="auto" w:fill="auto"/>
            <w:noWrap/>
            <w:vAlign w:val="center"/>
          </w:tcPr>
          <w:p w14:paraId="095118A8">
            <w:pPr>
              <w:pStyle w:val="25"/>
              <w:bidi w:val="0"/>
              <w:jc w:val="center"/>
              <w:rPr>
                <w:rFonts w:hint="default"/>
              </w:rPr>
            </w:pPr>
            <w:r>
              <w:rPr>
                <w:rFonts w:hint="default"/>
                <w:lang w:val="en-US" w:eastAsia="zh-CN"/>
              </w:rPr>
              <w:t>3.8</w:t>
            </w:r>
          </w:p>
        </w:tc>
        <w:tc>
          <w:tcPr>
            <w:tcW w:w="1830" w:type="dxa"/>
            <w:shd w:val="clear" w:color="auto" w:fill="auto"/>
            <w:noWrap/>
            <w:vAlign w:val="center"/>
          </w:tcPr>
          <w:p w14:paraId="5B3A6BE0">
            <w:pPr>
              <w:pStyle w:val="25"/>
              <w:bidi w:val="0"/>
              <w:jc w:val="center"/>
              <w:rPr>
                <w:rFonts w:hint="default"/>
              </w:rPr>
            </w:pPr>
            <w:r>
              <w:rPr>
                <w:rFonts w:hint="default"/>
                <w:lang w:val="en-US" w:eastAsia="zh-CN"/>
              </w:rPr>
              <w:t>1.3</w:t>
            </w:r>
          </w:p>
        </w:tc>
        <w:tc>
          <w:tcPr>
            <w:tcW w:w="877" w:type="dxa"/>
            <w:shd w:val="clear" w:color="auto" w:fill="auto"/>
            <w:noWrap/>
            <w:vAlign w:val="center"/>
          </w:tcPr>
          <w:p w14:paraId="5C531634">
            <w:pPr>
              <w:pStyle w:val="25"/>
              <w:bidi w:val="0"/>
              <w:jc w:val="center"/>
              <w:rPr>
                <w:rFonts w:hint="default"/>
              </w:rPr>
            </w:pPr>
            <w:r>
              <w:rPr>
                <w:rFonts w:hint="default"/>
                <w:lang w:val="en-US" w:eastAsia="zh-CN"/>
              </w:rPr>
              <w:t>0.55</w:t>
            </w:r>
          </w:p>
        </w:tc>
        <w:tc>
          <w:tcPr>
            <w:tcW w:w="877" w:type="dxa"/>
            <w:shd w:val="clear" w:color="auto" w:fill="auto"/>
            <w:noWrap/>
            <w:vAlign w:val="center"/>
          </w:tcPr>
          <w:p w14:paraId="00936498">
            <w:pPr>
              <w:pStyle w:val="25"/>
              <w:bidi w:val="0"/>
              <w:jc w:val="center"/>
              <w:rPr>
                <w:rFonts w:hint="default"/>
              </w:rPr>
            </w:pPr>
            <w:r>
              <w:rPr>
                <w:rFonts w:hint="default"/>
                <w:lang w:val="en-US" w:eastAsia="zh-CN"/>
              </w:rPr>
              <w:t>0.1</w:t>
            </w:r>
          </w:p>
        </w:tc>
        <w:tc>
          <w:tcPr>
            <w:tcW w:w="1143" w:type="dxa"/>
            <w:shd w:val="clear" w:color="auto" w:fill="auto"/>
            <w:noWrap/>
            <w:vAlign w:val="center"/>
          </w:tcPr>
          <w:p w14:paraId="15B93EE0">
            <w:pPr>
              <w:pStyle w:val="25"/>
              <w:bidi w:val="0"/>
              <w:jc w:val="center"/>
              <w:rPr>
                <w:rFonts w:hint="default"/>
              </w:rPr>
            </w:pPr>
            <w:r>
              <w:rPr>
                <w:rFonts w:hint="default"/>
                <w:lang w:val="en-US" w:eastAsia="zh-CN"/>
              </w:rPr>
              <w:t>Ⅲ类水</w:t>
            </w:r>
          </w:p>
        </w:tc>
      </w:tr>
      <w:tr w14:paraId="5CCBC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142" w:type="dxa"/>
            <w:shd w:val="clear" w:color="auto" w:fill="auto"/>
            <w:noWrap/>
            <w:vAlign w:val="center"/>
          </w:tcPr>
          <w:p w14:paraId="111761D8">
            <w:pPr>
              <w:pStyle w:val="25"/>
              <w:bidi w:val="0"/>
              <w:jc w:val="center"/>
              <w:rPr>
                <w:rFonts w:hint="default"/>
              </w:rPr>
            </w:pPr>
            <w:r>
              <w:rPr>
                <w:rFonts w:hint="default"/>
                <w:lang w:val="en-US" w:eastAsia="zh-CN"/>
              </w:rPr>
              <w:t>溜沙坡</w:t>
            </w:r>
          </w:p>
        </w:tc>
        <w:tc>
          <w:tcPr>
            <w:tcW w:w="685" w:type="dxa"/>
            <w:vMerge w:val="continue"/>
            <w:shd w:val="clear" w:color="auto" w:fill="auto"/>
            <w:noWrap/>
            <w:vAlign w:val="center"/>
          </w:tcPr>
          <w:p w14:paraId="7641D9A8">
            <w:pPr>
              <w:pStyle w:val="25"/>
              <w:bidi w:val="0"/>
              <w:jc w:val="center"/>
              <w:rPr>
                <w:rFonts w:hint="default"/>
              </w:rPr>
            </w:pPr>
          </w:p>
        </w:tc>
        <w:tc>
          <w:tcPr>
            <w:tcW w:w="687" w:type="dxa"/>
            <w:shd w:val="clear" w:color="auto" w:fill="auto"/>
            <w:noWrap/>
            <w:vAlign w:val="center"/>
          </w:tcPr>
          <w:p w14:paraId="0965C7E4">
            <w:pPr>
              <w:pStyle w:val="25"/>
              <w:bidi w:val="0"/>
              <w:jc w:val="center"/>
              <w:rPr>
                <w:rFonts w:hint="default"/>
              </w:rPr>
            </w:pPr>
            <w:r>
              <w:rPr>
                <w:rFonts w:hint="default"/>
                <w:lang w:val="en-US" w:eastAsia="zh-CN"/>
              </w:rPr>
              <w:t>8</w:t>
            </w:r>
          </w:p>
        </w:tc>
        <w:tc>
          <w:tcPr>
            <w:tcW w:w="916" w:type="dxa"/>
            <w:shd w:val="clear" w:color="auto" w:fill="auto"/>
            <w:noWrap/>
            <w:vAlign w:val="center"/>
          </w:tcPr>
          <w:p w14:paraId="7637D347">
            <w:pPr>
              <w:pStyle w:val="25"/>
              <w:bidi w:val="0"/>
              <w:jc w:val="center"/>
              <w:rPr>
                <w:rFonts w:hint="default"/>
              </w:rPr>
            </w:pPr>
            <w:r>
              <w:rPr>
                <w:rFonts w:hint="default"/>
                <w:lang w:val="en-US" w:eastAsia="zh-CN"/>
              </w:rPr>
              <w:t>8.47</w:t>
            </w:r>
          </w:p>
        </w:tc>
        <w:tc>
          <w:tcPr>
            <w:tcW w:w="1599" w:type="dxa"/>
            <w:shd w:val="clear" w:color="auto" w:fill="auto"/>
            <w:noWrap/>
            <w:vAlign w:val="center"/>
          </w:tcPr>
          <w:p w14:paraId="016A08E6">
            <w:pPr>
              <w:pStyle w:val="25"/>
              <w:bidi w:val="0"/>
              <w:jc w:val="center"/>
              <w:rPr>
                <w:rFonts w:hint="default"/>
              </w:rPr>
            </w:pPr>
            <w:r>
              <w:rPr>
                <w:rFonts w:hint="default"/>
                <w:lang w:val="en-US" w:eastAsia="zh-CN"/>
              </w:rPr>
              <w:t>4</w:t>
            </w:r>
          </w:p>
        </w:tc>
        <w:tc>
          <w:tcPr>
            <w:tcW w:w="1830" w:type="dxa"/>
            <w:shd w:val="clear" w:color="auto" w:fill="auto"/>
            <w:noWrap/>
            <w:vAlign w:val="center"/>
          </w:tcPr>
          <w:p w14:paraId="11FB88ED">
            <w:pPr>
              <w:pStyle w:val="25"/>
              <w:bidi w:val="0"/>
              <w:jc w:val="center"/>
              <w:rPr>
                <w:rFonts w:hint="default"/>
              </w:rPr>
            </w:pPr>
            <w:r>
              <w:rPr>
                <w:rFonts w:hint="default"/>
                <w:lang w:val="en-US" w:eastAsia="zh-CN"/>
              </w:rPr>
              <w:t>3.8</w:t>
            </w:r>
          </w:p>
        </w:tc>
        <w:tc>
          <w:tcPr>
            <w:tcW w:w="877" w:type="dxa"/>
            <w:shd w:val="clear" w:color="auto" w:fill="auto"/>
            <w:noWrap/>
            <w:vAlign w:val="center"/>
          </w:tcPr>
          <w:p w14:paraId="021860BD">
            <w:pPr>
              <w:pStyle w:val="25"/>
              <w:bidi w:val="0"/>
              <w:jc w:val="center"/>
              <w:rPr>
                <w:rFonts w:hint="default"/>
              </w:rPr>
            </w:pPr>
            <w:r>
              <w:rPr>
                <w:rFonts w:hint="default"/>
                <w:lang w:val="en-US" w:eastAsia="zh-CN"/>
              </w:rPr>
              <w:t>0.3</w:t>
            </w:r>
          </w:p>
        </w:tc>
        <w:tc>
          <w:tcPr>
            <w:tcW w:w="877" w:type="dxa"/>
            <w:shd w:val="clear" w:color="auto" w:fill="auto"/>
            <w:noWrap/>
            <w:vAlign w:val="center"/>
          </w:tcPr>
          <w:p w14:paraId="371475AA">
            <w:pPr>
              <w:pStyle w:val="25"/>
              <w:bidi w:val="0"/>
              <w:jc w:val="center"/>
              <w:rPr>
                <w:rFonts w:hint="default"/>
              </w:rPr>
            </w:pPr>
            <w:r>
              <w:rPr>
                <w:rFonts w:hint="default"/>
                <w:lang w:val="en-US" w:eastAsia="zh-CN"/>
              </w:rPr>
              <w:t>0.16</w:t>
            </w:r>
          </w:p>
        </w:tc>
        <w:tc>
          <w:tcPr>
            <w:tcW w:w="1143" w:type="dxa"/>
            <w:shd w:val="clear" w:color="auto" w:fill="auto"/>
            <w:noWrap/>
            <w:vAlign w:val="center"/>
          </w:tcPr>
          <w:p w14:paraId="2247E0C2">
            <w:pPr>
              <w:pStyle w:val="25"/>
              <w:bidi w:val="0"/>
              <w:jc w:val="center"/>
              <w:rPr>
                <w:rFonts w:hint="default"/>
              </w:rPr>
            </w:pPr>
            <w:r>
              <w:rPr>
                <w:rFonts w:hint="default"/>
                <w:lang w:val="en-US" w:eastAsia="zh-CN"/>
              </w:rPr>
              <w:t>Ⅲ类水</w:t>
            </w:r>
          </w:p>
        </w:tc>
      </w:tr>
      <w:tr w14:paraId="6D8AF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142" w:type="dxa"/>
            <w:shd w:val="clear" w:color="auto" w:fill="auto"/>
            <w:noWrap/>
            <w:vAlign w:val="center"/>
          </w:tcPr>
          <w:p w14:paraId="50847778">
            <w:pPr>
              <w:pStyle w:val="25"/>
              <w:bidi w:val="0"/>
              <w:jc w:val="center"/>
              <w:rPr>
                <w:rFonts w:hint="default"/>
              </w:rPr>
            </w:pPr>
            <w:r>
              <w:rPr>
                <w:rFonts w:hint="default"/>
                <w:lang w:val="en-US" w:eastAsia="zh-CN"/>
              </w:rPr>
              <w:t>溜沙坡</w:t>
            </w:r>
          </w:p>
        </w:tc>
        <w:tc>
          <w:tcPr>
            <w:tcW w:w="685" w:type="dxa"/>
            <w:vMerge w:val="continue"/>
            <w:shd w:val="clear" w:color="auto" w:fill="auto"/>
            <w:noWrap/>
            <w:vAlign w:val="center"/>
          </w:tcPr>
          <w:p w14:paraId="5553710A">
            <w:pPr>
              <w:pStyle w:val="25"/>
              <w:bidi w:val="0"/>
              <w:jc w:val="center"/>
              <w:rPr>
                <w:rFonts w:hint="default"/>
              </w:rPr>
            </w:pPr>
          </w:p>
        </w:tc>
        <w:tc>
          <w:tcPr>
            <w:tcW w:w="687" w:type="dxa"/>
            <w:shd w:val="clear" w:color="auto" w:fill="auto"/>
            <w:noWrap/>
            <w:vAlign w:val="center"/>
          </w:tcPr>
          <w:p w14:paraId="082AD6E3">
            <w:pPr>
              <w:pStyle w:val="25"/>
              <w:bidi w:val="0"/>
              <w:jc w:val="center"/>
              <w:rPr>
                <w:rFonts w:hint="default"/>
              </w:rPr>
            </w:pPr>
            <w:r>
              <w:rPr>
                <w:rFonts w:hint="default"/>
                <w:lang w:val="en-US" w:eastAsia="zh-CN"/>
              </w:rPr>
              <w:t>10</w:t>
            </w:r>
          </w:p>
        </w:tc>
        <w:tc>
          <w:tcPr>
            <w:tcW w:w="916" w:type="dxa"/>
            <w:shd w:val="clear" w:color="auto" w:fill="auto"/>
            <w:noWrap/>
            <w:vAlign w:val="center"/>
          </w:tcPr>
          <w:p w14:paraId="654CB0DB">
            <w:pPr>
              <w:pStyle w:val="25"/>
              <w:bidi w:val="0"/>
              <w:jc w:val="center"/>
              <w:rPr>
                <w:rFonts w:hint="default"/>
              </w:rPr>
            </w:pPr>
            <w:r>
              <w:rPr>
                <w:rFonts w:hint="default"/>
                <w:lang w:val="en-US" w:eastAsia="zh-CN"/>
              </w:rPr>
              <w:t>7.99</w:t>
            </w:r>
          </w:p>
        </w:tc>
        <w:tc>
          <w:tcPr>
            <w:tcW w:w="1599" w:type="dxa"/>
            <w:shd w:val="clear" w:color="auto" w:fill="auto"/>
            <w:noWrap/>
            <w:vAlign w:val="center"/>
          </w:tcPr>
          <w:p w14:paraId="3ADAAEF0">
            <w:pPr>
              <w:pStyle w:val="25"/>
              <w:bidi w:val="0"/>
              <w:jc w:val="center"/>
              <w:rPr>
                <w:rFonts w:hint="default"/>
              </w:rPr>
            </w:pPr>
            <w:r>
              <w:rPr>
                <w:rFonts w:hint="default"/>
                <w:lang w:val="en-US" w:eastAsia="zh-CN"/>
              </w:rPr>
              <w:t>3</w:t>
            </w:r>
          </w:p>
        </w:tc>
        <w:tc>
          <w:tcPr>
            <w:tcW w:w="1830" w:type="dxa"/>
            <w:shd w:val="clear" w:color="auto" w:fill="auto"/>
            <w:noWrap/>
            <w:vAlign w:val="center"/>
          </w:tcPr>
          <w:p w14:paraId="5C198655">
            <w:pPr>
              <w:pStyle w:val="25"/>
              <w:bidi w:val="0"/>
              <w:jc w:val="center"/>
              <w:rPr>
                <w:rFonts w:hint="default"/>
              </w:rPr>
            </w:pPr>
            <w:r>
              <w:rPr>
                <w:rFonts w:hint="default"/>
                <w:lang w:val="en-US" w:eastAsia="zh-CN"/>
              </w:rPr>
              <w:t>1.6</w:t>
            </w:r>
          </w:p>
        </w:tc>
        <w:tc>
          <w:tcPr>
            <w:tcW w:w="877" w:type="dxa"/>
            <w:shd w:val="clear" w:color="auto" w:fill="auto"/>
            <w:noWrap/>
            <w:vAlign w:val="center"/>
          </w:tcPr>
          <w:p w14:paraId="72744FD3">
            <w:pPr>
              <w:pStyle w:val="25"/>
              <w:bidi w:val="0"/>
              <w:jc w:val="center"/>
              <w:rPr>
                <w:rFonts w:hint="default"/>
              </w:rPr>
            </w:pPr>
            <w:r>
              <w:rPr>
                <w:rFonts w:hint="default"/>
                <w:lang w:val="en-US" w:eastAsia="zh-CN"/>
              </w:rPr>
              <w:t>0.35</w:t>
            </w:r>
          </w:p>
        </w:tc>
        <w:tc>
          <w:tcPr>
            <w:tcW w:w="877" w:type="dxa"/>
            <w:shd w:val="clear" w:color="auto" w:fill="auto"/>
            <w:noWrap/>
            <w:vAlign w:val="center"/>
          </w:tcPr>
          <w:p w14:paraId="385EE421">
            <w:pPr>
              <w:pStyle w:val="25"/>
              <w:bidi w:val="0"/>
              <w:jc w:val="center"/>
              <w:rPr>
                <w:rFonts w:hint="default"/>
              </w:rPr>
            </w:pPr>
            <w:r>
              <w:rPr>
                <w:rFonts w:hint="default"/>
                <w:lang w:val="en-US" w:eastAsia="zh-CN"/>
              </w:rPr>
              <w:t>0.06</w:t>
            </w:r>
          </w:p>
        </w:tc>
        <w:tc>
          <w:tcPr>
            <w:tcW w:w="1143" w:type="dxa"/>
            <w:shd w:val="clear" w:color="auto" w:fill="auto"/>
            <w:noWrap/>
            <w:vAlign w:val="center"/>
          </w:tcPr>
          <w:p w14:paraId="216A31B0">
            <w:pPr>
              <w:pStyle w:val="25"/>
              <w:bidi w:val="0"/>
              <w:jc w:val="center"/>
              <w:rPr>
                <w:rFonts w:hint="default"/>
              </w:rPr>
            </w:pPr>
            <w:r>
              <w:rPr>
                <w:rFonts w:hint="default"/>
                <w:lang w:val="en-US" w:eastAsia="zh-CN"/>
              </w:rPr>
              <w:t>Ⅱ类水</w:t>
            </w:r>
          </w:p>
        </w:tc>
      </w:tr>
      <w:tr w14:paraId="3069B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142" w:type="dxa"/>
            <w:shd w:val="clear" w:color="auto" w:fill="auto"/>
            <w:noWrap/>
            <w:vAlign w:val="center"/>
          </w:tcPr>
          <w:p w14:paraId="1D7AD1E6">
            <w:pPr>
              <w:pStyle w:val="25"/>
              <w:bidi w:val="0"/>
              <w:jc w:val="center"/>
              <w:rPr>
                <w:rFonts w:hint="default"/>
              </w:rPr>
            </w:pPr>
            <w:r>
              <w:rPr>
                <w:rFonts w:hint="default"/>
                <w:lang w:val="en-US" w:eastAsia="zh-CN"/>
              </w:rPr>
              <w:t>溜沙坡</w:t>
            </w:r>
          </w:p>
        </w:tc>
        <w:tc>
          <w:tcPr>
            <w:tcW w:w="685" w:type="dxa"/>
            <w:vMerge w:val="continue"/>
            <w:shd w:val="clear" w:color="auto" w:fill="auto"/>
            <w:noWrap/>
            <w:vAlign w:val="center"/>
          </w:tcPr>
          <w:p w14:paraId="5D3D664B">
            <w:pPr>
              <w:pStyle w:val="25"/>
              <w:bidi w:val="0"/>
              <w:jc w:val="center"/>
              <w:rPr>
                <w:rFonts w:hint="default"/>
              </w:rPr>
            </w:pPr>
          </w:p>
        </w:tc>
        <w:tc>
          <w:tcPr>
            <w:tcW w:w="687" w:type="dxa"/>
            <w:shd w:val="clear" w:color="auto" w:fill="auto"/>
            <w:noWrap/>
            <w:vAlign w:val="center"/>
          </w:tcPr>
          <w:p w14:paraId="3571EE2A">
            <w:pPr>
              <w:pStyle w:val="25"/>
              <w:bidi w:val="0"/>
              <w:jc w:val="center"/>
              <w:rPr>
                <w:rFonts w:hint="default"/>
              </w:rPr>
            </w:pPr>
            <w:r>
              <w:rPr>
                <w:rFonts w:hint="default"/>
                <w:lang w:val="en-US" w:eastAsia="zh-CN"/>
              </w:rPr>
              <w:t>11</w:t>
            </w:r>
          </w:p>
        </w:tc>
        <w:tc>
          <w:tcPr>
            <w:tcW w:w="916" w:type="dxa"/>
            <w:shd w:val="clear" w:color="auto" w:fill="auto"/>
            <w:noWrap/>
            <w:vAlign w:val="center"/>
          </w:tcPr>
          <w:p w14:paraId="7AEA8C3D">
            <w:pPr>
              <w:pStyle w:val="25"/>
              <w:bidi w:val="0"/>
              <w:jc w:val="center"/>
              <w:rPr>
                <w:rFonts w:hint="default"/>
              </w:rPr>
            </w:pPr>
            <w:r>
              <w:rPr>
                <w:rFonts w:hint="default"/>
                <w:lang w:val="en-US" w:eastAsia="zh-CN"/>
              </w:rPr>
              <w:t>8.1</w:t>
            </w:r>
          </w:p>
        </w:tc>
        <w:tc>
          <w:tcPr>
            <w:tcW w:w="1599" w:type="dxa"/>
            <w:shd w:val="clear" w:color="auto" w:fill="auto"/>
            <w:noWrap/>
            <w:vAlign w:val="center"/>
          </w:tcPr>
          <w:p w14:paraId="32F1FBE0">
            <w:pPr>
              <w:pStyle w:val="25"/>
              <w:bidi w:val="0"/>
              <w:jc w:val="center"/>
              <w:rPr>
                <w:rFonts w:hint="default"/>
              </w:rPr>
            </w:pPr>
            <w:r>
              <w:rPr>
                <w:rFonts w:hint="default"/>
                <w:lang w:val="en-US" w:eastAsia="zh-CN"/>
              </w:rPr>
              <w:t>2.2</w:t>
            </w:r>
          </w:p>
        </w:tc>
        <w:tc>
          <w:tcPr>
            <w:tcW w:w="1830" w:type="dxa"/>
            <w:shd w:val="clear" w:color="auto" w:fill="auto"/>
            <w:noWrap/>
            <w:vAlign w:val="center"/>
          </w:tcPr>
          <w:p w14:paraId="4469628A">
            <w:pPr>
              <w:pStyle w:val="25"/>
              <w:bidi w:val="0"/>
              <w:jc w:val="center"/>
              <w:rPr>
                <w:rFonts w:hint="default"/>
              </w:rPr>
            </w:pPr>
            <w:r>
              <w:rPr>
                <w:rFonts w:hint="default"/>
                <w:lang w:val="en-US" w:eastAsia="zh-CN"/>
              </w:rPr>
              <w:t>0.9</w:t>
            </w:r>
          </w:p>
        </w:tc>
        <w:tc>
          <w:tcPr>
            <w:tcW w:w="877" w:type="dxa"/>
            <w:shd w:val="clear" w:color="auto" w:fill="auto"/>
            <w:noWrap/>
            <w:vAlign w:val="center"/>
          </w:tcPr>
          <w:p w14:paraId="3A5F522B">
            <w:pPr>
              <w:pStyle w:val="25"/>
              <w:bidi w:val="0"/>
              <w:jc w:val="center"/>
              <w:rPr>
                <w:rFonts w:hint="default"/>
              </w:rPr>
            </w:pPr>
            <w:r>
              <w:rPr>
                <w:rFonts w:hint="default"/>
                <w:lang w:val="en-US" w:eastAsia="zh-CN"/>
              </w:rPr>
              <w:t>0.26</w:t>
            </w:r>
          </w:p>
        </w:tc>
        <w:tc>
          <w:tcPr>
            <w:tcW w:w="877" w:type="dxa"/>
            <w:shd w:val="clear" w:color="auto" w:fill="auto"/>
            <w:noWrap/>
            <w:vAlign w:val="center"/>
          </w:tcPr>
          <w:p w14:paraId="74FA3F3D">
            <w:pPr>
              <w:pStyle w:val="25"/>
              <w:bidi w:val="0"/>
              <w:jc w:val="center"/>
              <w:rPr>
                <w:rFonts w:hint="default"/>
              </w:rPr>
            </w:pPr>
            <w:r>
              <w:rPr>
                <w:rFonts w:hint="default"/>
                <w:lang w:val="en-US" w:eastAsia="zh-CN"/>
              </w:rPr>
              <w:t>0.05</w:t>
            </w:r>
          </w:p>
        </w:tc>
        <w:tc>
          <w:tcPr>
            <w:tcW w:w="1143" w:type="dxa"/>
            <w:shd w:val="clear" w:color="auto" w:fill="auto"/>
            <w:noWrap/>
            <w:vAlign w:val="center"/>
          </w:tcPr>
          <w:p w14:paraId="3FE1E48D">
            <w:pPr>
              <w:pStyle w:val="25"/>
              <w:bidi w:val="0"/>
              <w:jc w:val="center"/>
              <w:rPr>
                <w:rFonts w:hint="default"/>
              </w:rPr>
            </w:pPr>
            <w:r>
              <w:rPr>
                <w:rFonts w:hint="default"/>
                <w:lang w:val="en-US" w:eastAsia="zh-CN"/>
              </w:rPr>
              <w:t>Ⅱ类水</w:t>
            </w:r>
          </w:p>
        </w:tc>
      </w:tr>
      <w:tr w14:paraId="3BFA4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142" w:type="dxa"/>
            <w:shd w:val="clear" w:color="auto" w:fill="auto"/>
            <w:noWrap/>
            <w:vAlign w:val="center"/>
          </w:tcPr>
          <w:p w14:paraId="3EB546AD">
            <w:pPr>
              <w:pStyle w:val="25"/>
              <w:bidi w:val="0"/>
              <w:jc w:val="center"/>
              <w:rPr>
                <w:rFonts w:hint="default"/>
              </w:rPr>
            </w:pPr>
            <w:r>
              <w:rPr>
                <w:rFonts w:hint="default"/>
                <w:lang w:val="en-US" w:eastAsia="zh-CN"/>
              </w:rPr>
              <w:t>溜沙坡</w:t>
            </w:r>
          </w:p>
        </w:tc>
        <w:tc>
          <w:tcPr>
            <w:tcW w:w="685" w:type="dxa"/>
            <w:vMerge w:val="continue"/>
            <w:shd w:val="clear" w:color="auto" w:fill="auto"/>
            <w:noWrap/>
            <w:vAlign w:val="center"/>
          </w:tcPr>
          <w:p w14:paraId="3992FD0D">
            <w:pPr>
              <w:pStyle w:val="25"/>
              <w:bidi w:val="0"/>
              <w:jc w:val="center"/>
              <w:rPr>
                <w:rFonts w:hint="default"/>
              </w:rPr>
            </w:pPr>
          </w:p>
        </w:tc>
        <w:tc>
          <w:tcPr>
            <w:tcW w:w="687" w:type="dxa"/>
            <w:shd w:val="clear" w:color="auto" w:fill="auto"/>
            <w:noWrap/>
            <w:vAlign w:val="center"/>
          </w:tcPr>
          <w:p w14:paraId="3DCC1F20">
            <w:pPr>
              <w:pStyle w:val="25"/>
              <w:bidi w:val="0"/>
              <w:jc w:val="center"/>
              <w:rPr>
                <w:rFonts w:hint="default"/>
              </w:rPr>
            </w:pPr>
            <w:r>
              <w:rPr>
                <w:rFonts w:hint="default"/>
                <w:lang w:val="en-US" w:eastAsia="zh-CN"/>
              </w:rPr>
              <w:t>12</w:t>
            </w:r>
          </w:p>
        </w:tc>
        <w:tc>
          <w:tcPr>
            <w:tcW w:w="916" w:type="dxa"/>
            <w:shd w:val="clear" w:color="auto" w:fill="auto"/>
            <w:noWrap/>
            <w:vAlign w:val="center"/>
          </w:tcPr>
          <w:p w14:paraId="564DBB77">
            <w:pPr>
              <w:pStyle w:val="25"/>
              <w:bidi w:val="0"/>
              <w:jc w:val="center"/>
              <w:rPr>
                <w:rFonts w:hint="default"/>
              </w:rPr>
            </w:pPr>
            <w:r>
              <w:rPr>
                <w:rFonts w:hint="default"/>
                <w:lang w:val="en-US" w:eastAsia="zh-CN"/>
              </w:rPr>
              <w:t>8.41</w:t>
            </w:r>
          </w:p>
        </w:tc>
        <w:tc>
          <w:tcPr>
            <w:tcW w:w="1599" w:type="dxa"/>
            <w:shd w:val="clear" w:color="auto" w:fill="auto"/>
            <w:noWrap/>
            <w:vAlign w:val="center"/>
          </w:tcPr>
          <w:p w14:paraId="0F298633">
            <w:pPr>
              <w:pStyle w:val="25"/>
              <w:bidi w:val="0"/>
              <w:jc w:val="center"/>
              <w:rPr>
                <w:rFonts w:hint="default"/>
              </w:rPr>
            </w:pPr>
            <w:r>
              <w:rPr>
                <w:rFonts w:hint="default"/>
                <w:lang w:val="en-US" w:eastAsia="zh-CN"/>
              </w:rPr>
              <w:t>1.5</w:t>
            </w:r>
          </w:p>
        </w:tc>
        <w:tc>
          <w:tcPr>
            <w:tcW w:w="1830" w:type="dxa"/>
            <w:shd w:val="clear" w:color="auto" w:fill="auto"/>
            <w:noWrap/>
            <w:vAlign w:val="center"/>
          </w:tcPr>
          <w:p w14:paraId="28A7021B">
            <w:pPr>
              <w:pStyle w:val="25"/>
              <w:bidi w:val="0"/>
              <w:jc w:val="center"/>
              <w:rPr>
                <w:rFonts w:hint="default"/>
              </w:rPr>
            </w:pPr>
            <w:r>
              <w:rPr>
                <w:rFonts w:hint="default"/>
                <w:lang w:val="en-US" w:eastAsia="zh-CN"/>
              </w:rPr>
              <w:t>1.3</w:t>
            </w:r>
          </w:p>
        </w:tc>
        <w:tc>
          <w:tcPr>
            <w:tcW w:w="877" w:type="dxa"/>
            <w:shd w:val="clear" w:color="auto" w:fill="auto"/>
            <w:noWrap/>
            <w:vAlign w:val="center"/>
          </w:tcPr>
          <w:p w14:paraId="1C9EBF11">
            <w:pPr>
              <w:pStyle w:val="25"/>
              <w:bidi w:val="0"/>
              <w:jc w:val="center"/>
              <w:rPr>
                <w:rFonts w:hint="default"/>
              </w:rPr>
            </w:pPr>
            <w:r>
              <w:rPr>
                <w:rFonts w:hint="default"/>
                <w:lang w:val="en-US" w:eastAsia="zh-CN"/>
              </w:rPr>
              <w:t>0.27</w:t>
            </w:r>
          </w:p>
        </w:tc>
        <w:tc>
          <w:tcPr>
            <w:tcW w:w="877" w:type="dxa"/>
            <w:shd w:val="clear" w:color="auto" w:fill="auto"/>
            <w:noWrap/>
            <w:vAlign w:val="center"/>
          </w:tcPr>
          <w:p w14:paraId="1A9CFE41">
            <w:pPr>
              <w:pStyle w:val="25"/>
              <w:bidi w:val="0"/>
              <w:jc w:val="center"/>
              <w:rPr>
                <w:rFonts w:hint="default"/>
              </w:rPr>
            </w:pPr>
            <w:r>
              <w:rPr>
                <w:rFonts w:hint="default"/>
                <w:lang w:val="en-US" w:eastAsia="zh-CN"/>
              </w:rPr>
              <w:t>0.06</w:t>
            </w:r>
          </w:p>
        </w:tc>
        <w:tc>
          <w:tcPr>
            <w:tcW w:w="1143" w:type="dxa"/>
            <w:shd w:val="clear" w:color="auto" w:fill="auto"/>
            <w:noWrap/>
            <w:vAlign w:val="center"/>
          </w:tcPr>
          <w:p w14:paraId="47F15DA9">
            <w:pPr>
              <w:pStyle w:val="25"/>
              <w:bidi w:val="0"/>
              <w:jc w:val="center"/>
              <w:rPr>
                <w:rFonts w:hint="eastAsia"/>
              </w:rPr>
            </w:pPr>
            <w:r>
              <w:rPr>
                <w:rFonts w:hint="eastAsia"/>
                <w:lang w:val="en-US" w:eastAsia="zh-CN"/>
              </w:rPr>
              <w:t>Ⅱ类水</w:t>
            </w:r>
          </w:p>
        </w:tc>
      </w:tr>
    </w:tbl>
    <w:p w14:paraId="7D189E89">
      <w:pPr>
        <w:pStyle w:val="25"/>
        <w:bidi w:val="0"/>
        <w:jc w:val="both"/>
        <w:rPr>
          <w:rFonts w:hint="default" w:eastAsia="方正仿宋_GBK"/>
          <w:lang w:val="en-US" w:eastAsia="zh-CN"/>
        </w:rPr>
      </w:pPr>
    </w:p>
    <w:p w14:paraId="6D311229">
      <w:pPr>
        <w:autoSpaceDE w:val="0"/>
        <w:autoSpaceDN w:val="0"/>
        <w:adjustRightInd w:val="0"/>
        <w:snapToGrid w:val="0"/>
        <w:spacing w:line="600" w:lineRule="exact"/>
        <w:ind w:firstLine="600" w:firstLineChars="200"/>
        <w:rPr>
          <w:rFonts w:hint="eastAsia" w:ascii="方正仿宋_GBK" w:hAnsi="宋体" w:eastAsia="方正仿宋_GBK"/>
          <w:sz w:val="30"/>
          <w:szCs w:val="30"/>
        </w:rPr>
      </w:pPr>
      <w:r>
        <w:rPr>
          <w:rFonts w:hint="eastAsia" w:ascii="方正仿宋_GBK" w:hAnsi="宋体" w:eastAsia="方正仿宋_GBK"/>
          <w:sz w:val="30"/>
          <w:szCs w:val="30"/>
        </w:rPr>
        <w:t>赤溪河共设置了两个水质监测断面，分别位于高跳蹬、溜沙坡处。丰都县水质监测中心对赤溪河以上两个断面河水进行检测。本次评价标准为《地表水环境质量标准》（GB3838-2002），评价方法主要依据《水功能区水资源质量评价暂行规定》采用单因子评价法，水质级别为Ⅰ类、Ⅱ类、Ⅲ类、Ⅳ类、Ⅴ类及劣Ⅴ类，评价参数包括pH、溶解氧、高锰酸盐指数、化学需氧量、五日生化需氧量、氨氮、总磷、铜、锌、氟化物、硒、砷、汞、镉、六价铬、铅、挥发酚、氰化物、石油类、阴离子表面活性剂、硫化物等21项（除水温、总氮、粪大肠菌群）。</w:t>
      </w:r>
    </w:p>
    <w:p w14:paraId="1657ED6C">
      <w:pPr>
        <w:autoSpaceDE w:val="0"/>
        <w:autoSpaceDN w:val="0"/>
        <w:adjustRightInd w:val="0"/>
        <w:snapToGrid w:val="0"/>
        <w:spacing w:line="600" w:lineRule="exact"/>
        <w:ind w:firstLine="600" w:firstLineChars="200"/>
        <w:rPr>
          <w:rFonts w:hint="eastAsia" w:ascii="方正仿宋_GBK" w:hAnsi="宋体" w:eastAsia="方正仿宋_GBK"/>
          <w:sz w:val="30"/>
          <w:szCs w:val="30"/>
        </w:rPr>
      </w:pPr>
      <w:r>
        <w:rPr>
          <w:rFonts w:hint="eastAsia" w:ascii="方正仿宋_GBK" w:hAnsi="宋体" w:eastAsia="方正仿宋_GBK"/>
          <w:sz w:val="30"/>
          <w:szCs w:val="30"/>
        </w:rPr>
        <w:t>以上两个断面水质分别经过</w:t>
      </w:r>
      <w:r>
        <w:rPr>
          <w:rFonts w:hint="eastAsia" w:hAnsi="宋体"/>
          <w:sz w:val="30"/>
          <w:szCs w:val="30"/>
          <w:lang w:val="en-US" w:eastAsia="zh-CN"/>
        </w:rPr>
        <w:t>22</w:t>
      </w:r>
      <w:r>
        <w:rPr>
          <w:rFonts w:hint="eastAsia" w:ascii="方正仿宋_GBK" w:hAnsi="宋体" w:eastAsia="方正仿宋_GBK"/>
          <w:sz w:val="30"/>
          <w:szCs w:val="30"/>
        </w:rPr>
        <w:t>次检测，其中高跳蹬断面</w:t>
      </w:r>
      <w:r>
        <w:rPr>
          <w:rFonts w:hint="eastAsia" w:hAnsi="宋体"/>
          <w:sz w:val="30"/>
          <w:szCs w:val="30"/>
          <w:lang w:val="en-US" w:eastAsia="zh-CN"/>
        </w:rPr>
        <w:t>9</w:t>
      </w:r>
      <w:r>
        <w:rPr>
          <w:rFonts w:hint="eastAsia" w:ascii="方正仿宋_GBK" w:hAnsi="宋体" w:eastAsia="方正仿宋_GBK"/>
          <w:sz w:val="30"/>
          <w:szCs w:val="30"/>
        </w:rPr>
        <w:t>次检测结果为Ⅲ类水标准，</w:t>
      </w:r>
      <w:r>
        <w:rPr>
          <w:rFonts w:hint="eastAsia" w:hAnsi="宋体"/>
          <w:sz w:val="30"/>
          <w:szCs w:val="30"/>
          <w:lang w:val="en-US" w:eastAsia="zh-CN"/>
        </w:rPr>
        <w:t>13</w:t>
      </w:r>
      <w:r>
        <w:rPr>
          <w:rFonts w:hint="eastAsia" w:ascii="方正仿宋_GBK" w:hAnsi="宋体" w:eastAsia="方正仿宋_GBK"/>
          <w:sz w:val="30"/>
          <w:szCs w:val="30"/>
        </w:rPr>
        <w:t>次结果为Ⅱ类水标准；溜沙坡断面</w:t>
      </w:r>
      <w:r>
        <w:rPr>
          <w:rFonts w:hint="eastAsia" w:hAnsi="宋体"/>
          <w:sz w:val="30"/>
          <w:szCs w:val="30"/>
          <w:lang w:val="en-US" w:eastAsia="zh-CN"/>
        </w:rPr>
        <w:t>9</w:t>
      </w:r>
      <w:r>
        <w:rPr>
          <w:rFonts w:hint="eastAsia" w:ascii="方正仿宋_GBK" w:hAnsi="宋体" w:eastAsia="方正仿宋_GBK"/>
          <w:sz w:val="30"/>
          <w:szCs w:val="30"/>
        </w:rPr>
        <w:t>次检测结果为Ⅲ类水标准，</w:t>
      </w:r>
      <w:r>
        <w:rPr>
          <w:rFonts w:hint="eastAsia" w:hAnsi="宋体"/>
          <w:sz w:val="30"/>
          <w:szCs w:val="30"/>
          <w:lang w:val="en-US" w:eastAsia="zh-CN"/>
        </w:rPr>
        <w:t>1</w:t>
      </w:r>
      <w:r>
        <w:rPr>
          <w:rFonts w:hint="eastAsia" w:ascii="方正仿宋_GBK" w:hAnsi="宋体" w:eastAsia="方正仿宋_GBK"/>
          <w:sz w:val="30"/>
          <w:szCs w:val="30"/>
        </w:rPr>
        <w:t>3次结果为Ⅱ类水标准。以上两个断面均满足河道Ⅲ类水目标值。</w:t>
      </w:r>
    </w:p>
    <w:p w14:paraId="161DCCA4">
      <w:pPr>
        <w:bidi w:val="0"/>
        <w:rPr>
          <w:rFonts w:hint="eastAsia"/>
        </w:rPr>
      </w:pPr>
      <w:r>
        <w:rPr>
          <w:rFonts w:hint="eastAsia"/>
        </w:rPr>
        <w:t>赤溪河2020年水功能区水质目标为Ⅲ类，现状水质为Ⅲ类，已达标。</w:t>
      </w:r>
    </w:p>
    <w:p w14:paraId="6482EC6B">
      <w:pPr>
        <w:numPr>
          <w:ilvl w:val="0"/>
          <w:numId w:val="11"/>
        </w:numPr>
        <w:bidi w:val="0"/>
        <w:ind w:left="425" w:leftChars="0" w:hanging="425" w:firstLineChars="0"/>
        <w:rPr>
          <w:rFonts w:hint="eastAsia"/>
        </w:rPr>
      </w:pPr>
      <w:r>
        <w:rPr>
          <w:rFonts w:hint="eastAsia"/>
        </w:rPr>
        <w:t>黑臭水体分布</w:t>
      </w:r>
    </w:p>
    <w:p w14:paraId="14A91DC8">
      <w:pPr>
        <w:autoSpaceDE w:val="0"/>
        <w:autoSpaceDN w:val="0"/>
        <w:adjustRightInd w:val="0"/>
        <w:snapToGrid w:val="0"/>
        <w:spacing w:line="600" w:lineRule="exact"/>
        <w:ind w:firstLine="600" w:firstLineChars="200"/>
        <w:rPr>
          <w:rFonts w:hint="eastAsia" w:ascii="方正仿宋_GBK" w:hAnsi="宋体" w:eastAsia="方正仿宋_GBK"/>
          <w:sz w:val="30"/>
          <w:szCs w:val="30"/>
        </w:rPr>
      </w:pPr>
      <w:r>
        <w:rPr>
          <w:rFonts w:hint="eastAsia" w:ascii="方正仿宋_GBK" w:hAnsi="宋体" w:eastAsia="方正仿宋_GBK"/>
          <w:sz w:val="30"/>
          <w:szCs w:val="30"/>
        </w:rPr>
        <w:t>目前，赤溪河流域内无黑臭水体情况。</w:t>
      </w:r>
    </w:p>
    <w:p w14:paraId="5CED79EB">
      <w:pPr>
        <w:numPr>
          <w:ilvl w:val="0"/>
          <w:numId w:val="11"/>
        </w:numPr>
        <w:bidi w:val="0"/>
        <w:ind w:left="425" w:leftChars="0" w:hanging="425" w:firstLineChars="0"/>
        <w:rPr>
          <w:rFonts w:hint="eastAsia" w:ascii="方正仿宋_GBK" w:hAnsi="宋体" w:eastAsia="方正仿宋_GBK"/>
          <w:sz w:val="30"/>
          <w:szCs w:val="30"/>
        </w:rPr>
      </w:pPr>
      <w:r>
        <w:rPr>
          <w:rFonts w:hint="eastAsia"/>
        </w:rPr>
        <w:t>水文站</w:t>
      </w:r>
      <w:r>
        <w:rPr>
          <w:rFonts w:hint="eastAsia" w:ascii="方正仿宋_GBK" w:hAnsi="宋体" w:eastAsia="方正仿宋_GBK"/>
          <w:sz w:val="30"/>
          <w:szCs w:val="30"/>
        </w:rPr>
        <w:t>点分布</w:t>
      </w:r>
    </w:p>
    <w:p w14:paraId="35A8336A">
      <w:pPr>
        <w:autoSpaceDE w:val="0"/>
        <w:autoSpaceDN w:val="0"/>
        <w:adjustRightInd w:val="0"/>
        <w:snapToGrid w:val="0"/>
        <w:spacing w:line="600" w:lineRule="exact"/>
        <w:ind w:firstLine="600" w:firstLineChars="200"/>
        <w:rPr>
          <w:rFonts w:hint="eastAsia" w:ascii="方正仿宋_GBK" w:hAnsi="宋体" w:eastAsia="方正仿宋_GBK"/>
          <w:sz w:val="30"/>
          <w:szCs w:val="30"/>
        </w:rPr>
      </w:pPr>
      <w:r>
        <w:rPr>
          <w:rFonts w:hint="eastAsia" w:ascii="方正仿宋_GBK" w:hAnsi="宋体" w:eastAsia="方正仿宋_GBK"/>
          <w:sz w:val="30"/>
          <w:szCs w:val="30"/>
        </w:rPr>
        <w:t>赤溪河流域内无水文站。</w:t>
      </w:r>
    </w:p>
    <w:p w14:paraId="54E91F79">
      <w:pPr>
        <w:numPr>
          <w:ilvl w:val="0"/>
          <w:numId w:val="11"/>
        </w:numPr>
        <w:bidi w:val="0"/>
        <w:ind w:left="425" w:leftChars="0" w:hanging="425" w:firstLineChars="0"/>
        <w:rPr>
          <w:rFonts w:hint="eastAsia" w:ascii="方正仿宋_GBK" w:hAnsi="宋体" w:eastAsia="方正仿宋_GBK"/>
          <w:sz w:val="30"/>
          <w:szCs w:val="30"/>
        </w:rPr>
      </w:pPr>
      <w:r>
        <w:rPr>
          <w:rFonts w:hint="eastAsia" w:ascii="方正仿宋_GBK" w:hAnsi="宋体" w:eastAsia="方正仿宋_GBK"/>
          <w:sz w:val="30"/>
          <w:szCs w:val="30"/>
        </w:rPr>
        <w:t>饮用水源地保护现状</w:t>
      </w:r>
    </w:p>
    <w:p w14:paraId="46FF99E2">
      <w:pPr>
        <w:autoSpaceDE w:val="0"/>
        <w:autoSpaceDN w:val="0"/>
        <w:adjustRightInd w:val="0"/>
        <w:snapToGrid w:val="0"/>
        <w:spacing w:line="600" w:lineRule="exact"/>
        <w:ind w:firstLine="600" w:firstLineChars="200"/>
        <w:rPr>
          <w:rFonts w:hint="eastAsia" w:ascii="方正仿宋_GBK" w:hAnsi="宋体" w:eastAsia="方正仿宋_GBK"/>
          <w:sz w:val="30"/>
          <w:szCs w:val="30"/>
        </w:rPr>
      </w:pPr>
      <w:r>
        <w:rPr>
          <w:rFonts w:hint="eastAsia" w:ascii="方正仿宋_GBK" w:hAnsi="宋体" w:eastAsia="方正仿宋_GBK"/>
          <w:sz w:val="30"/>
          <w:szCs w:val="30"/>
        </w:rPr>
        <w:t>赤溪河干流水源地有1处，为丰都县十直供水站水源地。</w:t>
      </w:r>
    </w:p>
    <w:p w14:paraId="30FC0EC2">
      <w:pPr>
        <w:autoSpaceDE w:val="0"/>
        <w:autoSpaceDN w:val="0"/>
        <w:adjustRightInd w:val="0"/>
        <w:snapToGrid w:val="0"/>
        <w:spacing w:line="600" w:lineRule="exact"/>
        <w:ind w:firstLine="600" w:firstLineChars="200"/>
        <w:rPr>
          <w:rFonts w:hint="eastAsia" w:ascii="方正仿宋_GBK" w:hAnsi="宋体" w:eastAsia="方正仿宋_GBK"/>
          <w:sz w:val="30"/>
          <w:szCs w:val="30"/>
        </w:rPr>
      </w:pPr>
      <w:r>
        <w:rPr>
          <w:rFonts w:hint="eastAsia" w:ascii="方正仿宋_GBK" w:hAnsi="宋体" w:eastAsia="方正仿宋_GBK"/>
          <w:sz w:val="30"/>
          <w:szCs w:val="30"/>
        </w:rPr>
        <w:t>丰都县十直供水站水源地北侧为033乡道，取水点东侧坡上有零星散户居住，农田主要种植玉米、水稻、红薯。取水点周围主要为林地，植被覆盖良好，水源地设计采水量400m</w:t>
      </w:r>
      <w:r>
        <w:rPr>
          <w:rFonts w:hint="eastAsia" w:ascii="方正仿宋_GBK" w:hAnsi="宋体" w:eastAsia="方正仿宋_GBK"/>
          <w:sz w:val="30"/>
          <w:szCs w:val="30"/>
          <w:vertAlign w:val="superscript"/>
        </w:rPr>
        <w:t>3</w:t>
      </w:r>
      <w:r>
        <w:rPr>
          <w:rFonts w:hint="eastAsia" w:ascii="方正仿宋_GBK" w:hAnsi="宋体" w:eastAsia="方正仿宋_GBK"/>
          <w:sz w:val="30"/>
          <w:szCs w:val="30"/>
        </w:rPr>
        <w:t>/d。</w:t>
      </w:r>
    </w:p>
    <w:p w14:paraId="71980DC5">
      <w:pPr>
        <w:autoSpaceDE w:val="0"/>
        <w:autoSpaceDN w:val="0"/>
        <w:adjustRightInd w:val="0"/>
        <w:snapToGrid w:val="0"/>
        <w:spacing w:line="600" w:lineRule="exact"/>
        <w:ind w:firstLine="600" w:firstLineChars="200"/>
        <w:rPr>
          <w:rFonts w:hint="eastAsia" w:ascii="方正仿宋_GBK" w:hAnsi="宋体" w:eastAsia="方正仿宋_GBK"/>
          <w:sz w:val="30"/>
          <w:szCs w:val="30"/>
        </w:rPr>
      </w:pPr>
      <w:r>
        <w:rPr>
          <w:rFonts w:hint="eastAsia" w:ascii="方正仿宋_GBK" w:hAnsi="宋体" w:eastAsia="方正仿宋_GBK"/>
          <w:sz w:val="30"/>
          <w:szCs w:val="30"/>
        </w:rPr>
        <w:t>水源地均已划分了水源保护范围，但水源地的护栏、围桩、封禁、界碑、警示牌等水源标志设置不完善，相关水源地规范化建设有待完善。</w:t>
      </w:r>
    </w:p>
    <w:p w14:paraId="24EEF58E">
      <w:pPr>
        <w:pStyle w:val="4"/>
        <w:bidi w:val="0"/>
        <w:rPr>
          <w:rFonts w:hint="eastAsia"/>
        </w:rPr>
      </w:pPr>
      <w:r>
        <w:rPr>
          <w:rFonts w:hint="default"/>
        </w:rPr>
        <w:t>水生态现状</w:t>
      </w:r>
    </w:p>
    <w:p w14:paraId="60EB36EB">
      <w:pPr>
        <w:bidi w:val="0"/>
        <w:rPr>
          <w:rFonts w:hint="eastAsia"/>
        </w:rPr>
      </w:pPr>
      <w:r>
        <w:rPr>
          <w:rFonts w:hint="eastAsia"/>
        </w:rPr>
        <w:t>赤溪河流域水资源丰富，开发利用程度低，除少数段水体受到污染，水质情况整体较好，河流生态本体条件较好，流域内生物多样性较高，水生态本体条件优越。</w:t>
      </w:r>
    </w:p>
    <w:p w14:paraId="07D08DE5">
      <w:pPr>
        <w:bidi w:val="0"/>
        <w:rPr>
          <w:rFonts w:hint="eastAsia"/>
        </w:rPr>
      </w:pPr>
      <w:r>
        <w:rPr>
          <w:rFonts w:hint="eastAsia"/>
        </w:rPr>
        <w:t>通过对河道进行全线巡查，赤溪河为典型的山区河流，其河岸组成较为坚硬，河床年际间变化不大。赤溪河目前全段均未开展过河道堤防建设，为天然河道，两岸均为自然岸坡，河道两边植被较好。</w:t>
      </w:r>
    </w:p>
    <w:p w14:paraId="0E394163">
      <w:pPr>
        <w:bidi w:val="0"/>
        <w:rPr>
          <w:rFonts w:hint="eastAsia"/>
        </w:rPr>
      </w:pPr>
      <w:r>
        <w:rPr>
          <w:rFonts w:hint="eastAsia"/>
        </w:rPr>
        <w:t>赤溪河源头段位于保合镇牟家场村，水质很好，河道上无涉河建筑物。</w:t>
      </w:r>
    </w:p>
    <w:p w14:paraId="44F07B5F">
      <w:pPr>
        <w:bidi w:val="0"/>
        <w:rPr>
          <w:rFonts w:hint="eastAsia"/>
        </w:rPr>
      </w:pPr>
      <w:r>
        <w:rPr>
          <w:rFonts w:hint="eastAsia"/>
        </w:rPr>
        <w:t>中上游段为赤溪河十直镇段，该段主要有白岩口电站拦河坝、水磨洞电站拦河坝。拦河坝阻断了河道的纵向联通，对河流天然径流过程的改变有较大影响。库区水流流速小，降低了水、气界面交换的速率和污染物的迁移扩散能力，使得库区内水体自净能力比天然河流弱；在形成库区的河段出现泥沙淤积，库区下游脱水段河道水流较小，出现工程建设弃渣堆积，但经过赤溪河流域多次洪水的发生，库区内泥沙也带走一部分，其他河道冲淤基本达到平衡。赤溪河十直镇段目前有丰都县十直供水站水源地，取水点东侧坡上有零星散户居住，农田主要种植玉米、水稻、红薯。取水点周围主要为林地，植被覆盖良好，目前水质为Ⅲ类水。</w:t>
      </w:r>
    </w:p>
    <w:p w14:paraId="23AB22D5">
      <w:pPr>
        <w:bidi w:val="0"/>
        <w:rPr>
          <w:rFonts w:hint="eastAsia"/>
        </w:rPr>
      </w:pPr>
      <w:r>
        <w:rPr>
          <w:rFonts w:hint="eastAsia"/>
        </w:rPr>
        <w:t>中下游段为赤溪河树人镇段，该段桥堰较多，有7座公路桥及2座拦河堰。该河段水深较浅，流速较慢，河段部分存在河道淤积，河道周边村庄居住点段有生活垃圾入河。</w:t>
      </w:r>
    </w:p>
    <w:p w14:paraId="16EC2081">
      <w:pPr>
        <w:bidi w:val="0"/>
        <w:rPr>
          <w:rFonts w:hint="eastAsia"/>
        </w:rPr>
      </w:pPr>
      <w:r>
        <w:rPr>
          <w:rFonts w:hint="eastAsia"/>
        </w:rPr>
        <w:t>下游段为赤溪河名山街道段，该段河道水面较宽，主要受长江回水影响，流速较缓。河道内主要有担水河大桥一座。</w:t>
      </w:r>
    </w:p>
    <w:p w14:paraId="0C047512">
      <w:pPr>
        <w:bidi w:val="0"/>
        <w:rPr>
          <w:rFonts w:hint="eastAsia"/>
        </w:rPr>
      </w:pPr>
      <w:r>
        <w:rPr>
          <w:rFonts w:hint="eastAsia"/>
        </w:rPr>
        <w:t>赤溪河整体水质情况较好，少量河段存在污染较严重，水质全年保持在Ⅲ类水以上。</w:t>
      </w:r>
    </w:p>
    <w:p w14:paraId="6B242604">
      <w:pPr>
        <w:pStyle w:val="4"/>
        <w:bidi w:val="0"/>
        <w:rPr>
          <w:rFonts w:hint="eastAsia"/>
        </w:rPr>
      </w:pPr>
      <w:r>
        <w:rPr>
          <w:rFonts w:hint="default"/>
        </w:rPr>
        <w:t>执法监管现状</w:t>
      </w:r>
    </w:p>
    <w:p w14:paraId="7931E8E0">
      <w:pPr>
        <w:autoSpaceDE w:val="0"/>
        <w:autoSpaceDN w:val="0"/>
        <w:adjustRightInd w:val="0"/>
        <w:snapToGrid w:val="0"/>
        <w:spacing w:line="600" w:lineRule="exact"/>
        <w:ind w:firstLine="600" w:firstLineChars="200"/>
        <w:rPr>
          <w:rFonts w:hint="eastAsia" w:ascii="方正仿宋_GBK" w:hAnsi="宋体" w:eastAsia="方正仿宋_GBK"/>
          <w:sz w:val="30"/>
          <w:szCs w:val="30"/>
        </w:rPr>
      </w:pPr>
      <w:r>
        <w:rPr>
          <w:rFonts w:hint="eastAsia" w:ascii="方正仿宋_GBK" w:hAnsi="宋体" w:eastAsia="方正仿宋_GBK"/>
          <w:sz w:val="30"/>
          <w:szCs w:val="30"/>
        </w:rPr>
        <w:t>赤溪河目前管理机制不够完善，赤溪河河道管理界限不明确，部分违规建设、侵占行为难界定。执法队伍建设及监管机制不健全。资金落实不到位，执法监管信息化建设滞后。</w:t>
      </w:r>
    </w:p>
    <w:p w14:paraId="5AB1ECA3">
      <w:pPr>
        <w:pStyle w:val="2"/>
        <w:bidi w:val="0"/>
        <w:rPr>
          <w:rFonts w:hint="eastAsia"/>
        </w:rPr>
      </w:pPr>
      <w:bookmarkStart w:id="22" w:name="_Toc492"/>
      <w:r>
        <w:rPr>
          <w:rFonts w:hint="eastAsia"/>
        </w:rPr>
        <w:t>存在问题分析</w:t>
      </w:r>
      <w:bookmarkEnd w:id="22"/>
    </w:p>
    <w:p w14:paraId="5B7DA423">
      <w:pPr>
        <w:pStyle w:val="4"/>
        <w:bidi w:val="0"/>
      </w:pPr>
      <w:r>
        <w:rPr>
          <w:rFonts w:hint="eastAsia"/>
        </w:rPr>
        <w:t>水资源保护问题</w:t>
      </w:r>
    </w:p>
    <w:p w14:paraId="35900A98">
      <w:pPr>
        <w:numPr>
          <w:ilvl w:val="0"/>
          <w:numId w:val="12"/>
        </w:numPr>
        <w:bidi w:val="0"/>
        <w:ind w:left="425" w:leftChars="0" w:hanging="425" w:firstLineChars="0"/>
        <w:rPr>
          <w:rFonts w:hint="eastAsia"/>
        </w:rPr>
      </w:pPr>
      <w:r>
        <w:rPr>
          <w:rFonts w:hint="eastAsia"/>
        </w:rPr>
        <w:t>最严格水资源管理制度考核工作继续加强</w:t>
      </w:r>
    </w:p>
    <w:p w14:paraId="2CADDF25">
      <w:pPr>
        <w:bidi w:val="0"/>
        <w:rPr>
          <w:rFonts w:hint="eastAsia" w:ascii="方正仿宋_GBK" w:hAnsi="Times New Roman" w:eastAsia="方正仿宋_GBK"/>
          <w:szCs w:val="30"/>
        </w:rPr>
      </w:pPr>
      <w:r>
        <w:rPr>
          <w:rFonts w:hint="eastAsia"/>
        </w:rPr>
        <w:t>丰都县政府制定并印发了《关于实行最严格水资源管理制度的意见》、《丰都县实施最严格水资源管理制度考核办法》，并制定了全县用水总量控制目标、用水效率控制目标和水功能区水质达标率控制目标等“三条红线”考核工作方案。最严格水资源管理制度考核工作需进一步完善，应继续强化政府（街道办事处）和职能部门单位落实最严格水资源管理制度责任，严格考核评估和监督。</w:t>
      </w:r>
    </w:p>
    <w:p w14:paraId="5D679773">
      <w:pPr>
        <w:numPr>
          <w:ilvl w:val="0"/>
          <w:numId w:val="12"/>
        </w:numPr>
        <w:autoSpaceDE w:val="0"/>
        <w:autoSpaceDN w:val="0"/>
        <w:adjustRightInd w:val="0"/>
        <w:snapToGrid w:val="0"/>
        <w:spacing w:line="600" w:lineRule="exact"/>
        <w:ind w:left="425" w:leftChars="0" w:hanging="425" w:firstLineChars="0"/>
        <w:rPr>
          <w:rFonts w:hint="eastAsia" w:ascii="方正仿宋_GBK" w:hAnsi="宋体" w:eastAsia="方正仿宋_GBK"/>
          <w:sz w:val="30"/>
          <w:szCs w:val="30"/>
        </w:rPr>
      </w:pPr>
      <w:r>
        <w:rPr>
          <w:rFonts w:hint="eastAsia" w:ascii="方正仿宋_GBK" w:hAnsi="宋体" w:eastAsia="方正仿宋_GBK"/>
          <w:sz w:val="30"/>
          <w:szCs w:val="30"/>
        </w:rPr>
        <w:t>水功能区监管能力有待加强</w:t>
      </w:r>
    </w:p>
    <w:p w14:paraId="453C7362">
      <w:pPr>
        <w:autoSpaceDE w:val="0"/>
        <w:autoSpaceDN w:val="0"/>
        <w:adjustRightInd w:val="0"/>
        <w:snapToGrid w:val="0"/>
        <w:spacing w:line="600" w:lineRule="exact"/>
        <w:ind w:firstLine="600" w:firstLineChars="200"/>
        <w:rPr>
          <w:rFonts w:hint="eastAsia" w:ascii="方正仿宋_GBK" w:hAnsi="宋体" w:eastAsia="方正仿宋_GBK"/>
          <w:sz w:val="30"/>
          <w:szCs w:val="30"/>
        </w:rPr>
      </w:pPr>
      <w:r>
        <w:rPr>
          <w:rFonts w:hint="eastAsia" w:ascii="方正仿宋_GBK" w:hAnsi="宋体" w:eastAsia="方正仿宋_GBK"/>
          <w:sz w:val="30"/>
          <w:szCs w:val="30"/>
        </w:rPr>
        <w:t>根据《重庆市丰都县水功能区划修编报告（2011年）》，赤溪河流域内人类活动影响较少，水资源开发利用程度低，全段划分为保留区。现状水质Ⅲ类，水质管理目标Ⅲ类。根据丰都县水质监测中心对赤溪河两个断面水质进行检测，水质现状为Ⅲ类水，满足水功能区水质管理目标，水质整体较好。但水功能区监管方面目前仍有部分不足的地方，主要是赤溪河两岸村庄居民生活污水、生活垃圾、养殖和两岸农业面源污染对赤溪河水质造成一定污染。</w:t>
      </w:r>
    </w:p>
    <w:p w14:paraId="04F30B6B">
      <w:pPr>
        <w:pStyle w:val="4"/>
        <w:bidi w:val="0"/>
      </w:pPr>
      <w:bookmarkStart w:id="23" w:name="_Toc501837429"/>
      <w:bookmarkStart w:id="24" w:name="_Toc501384725"/>
      <w:bookmarkStart w:id="25" w:name="_Toc503903367"/>
      <w:bookmarkStart w:id="26" w:name="_Toc501837914"/>
      <w:r>
        <w:rPr>
          <w:rFonts w:hint="eastAsia"/>
        </w:rPr>
        <w:t>水域岸线管理保护问题</w:t>
      </w:r>
      <w:bookmarkEnd w:id="23"/>
      <w:bookmarkEnd w:id="24"/>
      <w:bookmarkEnd w:id="25"/>
      <w:bookmarkEnd w:id="26"/>
    </w:p>
    <w:p w14:paraId="3AE6938F">
      <w:pPr>
        <w:autoSpaceDE w:val="0"/>
        <w:autoSpaceDN w:val="0"/>
        <w:adjustRightInd w:val="0"/>
        <w:snapToGrid w:val="0"/>
        <w:spacing w:line="600" w:lineRule="exact"/>
        <w:ind w:firstLine="600" w:firstLineChars="200"/>
        <w:rPr>
          <w:rFonts w:hint="eastAsia" w:ascii="方正仿宋_GBK" w:hAnsi="宋体" w:eastAsia="方正仿宋_GBK"/>
          <w:sz w:val="30"/>
          <w:szCs w:val="30"/>
        </w:rPr>
      </w:pPr>
      <w:r>
        <w:rPr>
          <w:rFonts w:hint="eastAsia" w:ascii="方正仿宋_GBK" w:hAnsi="宋体" w:eastAsia="方正仿宋_GBK"/>
          <w:sz w:val="30"/>
          <w:szCs w:val="30"/>
        </w:rPr>
        <w:t>从河道保护角度出发，河道内存在有碍河道岸线管护的现象。赤溪河树人镇段岩口场村土塘坝桥处存在利用河滩种植，侵占水域岸线现象。</w:t>
      </w:r>
    </w:p>
    <w:p w14:paraId="4BAA8663">
      <w:pPr>
        <w:pStyle w:val="25"/>
        <w:bidi w:val="0"/>
        <w:rPr>
          <w:rFonts w:hint="eastAsia" w:eastAsia="方正仿宋_GBK"/>
          <w:lang w:eastAsia="zh-CN"/>
        </w:rPr>
      </w:pPr>
      <w:r>
        <w:rPr>
          <w:rFonts w:hint="eastAsia" w:eastAsia="方正仿宋_GBK"/>
          <w:lang w:eastAsia="zh-CN"/>
        </w:rPr>
        <w:drawing>
          <wp:inline distT="0" distB="0" distL="114300" distR="114300">
            <wp:extent cx="6022975" cy="4517390"/>
            <wp:effectExtent l="0" t="0" r="15875" b="16510"/>
            <wp:docPr id="4" name="图片 4" descr="338a841e7deaa258e8b5ca2a48d87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338a841e7deaa258e8b5ca2a48d87ed"/>
                    <pic:cNvPicPr>
                      <a:picLocks noChangeAspect="1"/>
                    </pic:cNvPicPr>
                  </pic:nvPicPr>
                  <pic:blipFill>
                    <a:blip r:embed="rId15"/>
                    <a:stretch>
                      <a:fillRect/>
                    </a:stretch>
                  </pic:blipFill>
                  <pic:spPr>
                    <a:xfrm>
                      <a:off x="0" y="0"/>
                      <a:ext cx="6022975" cy="4517390"/>
                    </a:xfrm>
                    <a:prstGeom prst="rect">
                      <a:avLst/>
                    </a:prstGeom>
                  </pic:spPr>
                </pic:pic>
              </a:graphicData>
            </a:graphic>
          </wp:inline>
        </w:drawing>
      </w:r>
    </w:p>
    <w:p w14:paraId="374C85ED">
      <w:pPr>
        <w:pStyle w:val="25"/>
        <w:bidi w:val="0"/>
        <w:rPr>
          <w:rFonts w:hint="eastAsia"/>
        </w:rPr>
      </w:pPr>
      <w:r>
        <w:rPr>
          <w:rFonts w:hint="eastAsia"/>
        </w:rPr>
        <w:t>图</w:t>
      </w:r>
      <w:r>
        <w:rPr>
          <w:rFonts w:hint="eastAsia"/>
          <w:lang w:val="en-US" w:eastAsia="zh-CN"/>
        </w:rPr>
        <w:t>3</w:t>
      </w:r>
      <w:r>
        <w:rPr>
          <w:rFonts w:hint="eastAsia"/>
        </w:rPr>
        <w:t>.3-1  河滩地种植</w:t>
      </w:r>
    </w:p>
    <w:p w14:paraId="0F5E9443">
      <w:pPr>
        <w:pStyle w:val="4"/>
        <w:bidi w:val="0"/>
      </w:pPr>
      <w:bookmarkStart w:id="27" w:name="_Toc501837915"/>
      <w:bookmarkStart w:id="28" w:name="_Toc501837430"/>
      <w:bookmarkStart w:id="29" w:name="_Toc501384726"/>
      <w:bookmarkStart w:id="30" w:name="_Toc503903368"/>
      <w:r>
        <w:rPr>
          <w:rFonts w:hint="eastAsia"/>
        </w:rPr>
        <w:t>水污染问题</w:t>
      </w:r>
      <w:bookmarkEnd w:id="27"/>
      <w:bookmarkEnd w:id="28"/>
      <w:bookmarkEnd w:id="29"/>
      <w:bookmarkEnd w:id="30"/>
    </w:p>
    <w:p w14:paraId="32115A25">
      <w:pPr>
        <w:bidi w:val="0"/>
        <w:rPr>
          <w:rFonts w:hint="eastAsia"/>
        </w:rPr>
      </w:pPr>
      <w:r>
        <w:rPr>
          <w:rFonts w:hint="eastAsia"/>
        </w:rPr>
        <w:t>根据赤溪河高跳蹬、溜沙坡处两个断面的水质检测结果，赤溪河整体水质较好，水质现状为Ⅲ类水，满足水功能区水质管理目标。根据现场调查，河道整体状况水质较好，但部分河段仍存在水污染情况，分析得出赤溪河主要污染源问题如下：</w:t>
      </w:r>
    </w:p>
    <w:p w14:paraId="55AC4DC4">
      <w:pPr>
        <w:autoSpaceDE w:val="0"/>
        <w:autoSpaceDN w:val="0"/>
        <w:adjustRightInd w:val="0"/>
        <w:snapToGrid w:val="0"/>
        <w:spacing w:line="600" w:lineRule="exact"/>
        <w:ind w:firstLine="600" w:firstLineChars="200"/>
        <w:rPr>
          <w:rFonts w:hint="eastAsia" w:ascii="方正仿宋_GBK" w:hAnsi="宋体" w:eastAsia="方正仿宋_GBK"/>
          <w:sz w:val="30"/>
          <w:szCs w:val="30"/>
        </w:rPr>
      </w:pPr>
      <w:r>
        <w:rPr>
          <w:rFonts w:hint="eastAsia" w:hAnsi="宋体"/>
          <w:sz w:val="30"/>
          <w:szCs w:val="30"/>
          <w:lang w:val="en-US" w:eastAsia="zh-CN"/>
        </w:rPr>
        <w:t>农业面源污染：</w:t>
      </w:r>
      <w:r>
        <w:rPr>
          <w:rFonts w:hint="eastAsia" w:ascii="方正仿宋_GBK" w:hAnsi="宋体" w:eastAsia="方正仿宋_GBK"/>
          <w:sz w:val="30"/>
          <w:szCs w:val="30"/>
        </w:rPr>
        <w:t>河道两岸，耕地率高，现代生态循环农业和农业废弃物资源化利用程度不高、农作物病虫害绿色防控和统防统治未全面推开，虽有使用农家肥，但化肥、农药投入量仍然较大，得不到有效利用，未能有效利用的化肥、农药随农灌退水进入赤溪河。</w:t>
      </w:r>
    </w:p>
    <w:p w14:paraId="2D8FEAD7">
      <w:pPr>
        <w:pStyle w:val="4"/>
        <w:bidi w:val="0"/>
      </w:pPr>
      <w:bookmarkStart w:id="31" w:name="_Toc501837431"/>
      <w:bookmarkStart w:id="32" w:name="_Toc503903369"/>
      <w:bookmarkStart w:id="33" w:name="_Toc501384727"/>
      <w:bookmarkStart w:id="34" w:name="_Toc501837916"/>
      <w:r>
        <w:rPr>
          <w:rFonts w:hint="eastAsia"/>
        </w:rPr>
        <w:t>水环境问题</w:t>
      </w:r>
      <w:bookmarkEnd w:id="31"/>
      <w:bookmarkEnd w:id="32"/>
      <w:bookmarkEnd w:id="33"/>
      <w:bookmarkEnd w:id="34"/>
    </w:p>
    <w:p w14:paraId="74C99AA7">
      <w:pPr>
        <w:bidi w:val="0"/>
        <w:rPr>
          <w:rFonts w:hint="default" w:eastAsia="方正仿宋_GBK"/>
          <w:lang w:val="en-US" w:eastAsia="zh-CN"/>
        </w:rPr>
      </w:pPr>
      <w:r>
        <w:rPr>
          <w:rFonts w:hint="eastAsia"/>
        </w:rPr>
        <w:t>区域内的</w:t>
      </w:r>
      <w:r>
        <w:rPr>
          <w:rFonts w:hint="eastAsia"/>
          <w:lang w:eastAsia="zh-CN"/>
        </w:rPr>
        <w:t>丰都县</w:t>
      </w:r>
      <w:r>
        <w:rPr>
          <w:rFonts w:hint="eastAsia"/>
        </w:rPr>
        <w:t>十直供水站水源地水质、水量在线监测能力薄弱，水源地建设不规范，一级保护区未设护栏，</w:t>
      </w:r>
      <w:r>
        <w:rPr>
          <w:rFonts w:hint="eastAsia"/>
          <w:lang w:val="en-US" w:eastAsia="zh-CN"/>
        </w:rPr>
        <w:t>标识标牌不完善。</w:t>
      </w:r>
    </w:p>
    <w:p w14:paraId="254CDB2C">
      <w:pPr>
        <w:pStyle w:val="4"/>
        <w:bidi w:val="0"/>
      </w:pPr>
      <w:bookmarkStart w:id="35" w:name="_Toc501837433"/>
      <w:bookmarkStart w:id="36" w:name="_Toc501837918"/>
      <w:bookmarkStart w:id="37" w:name="_Toc501384729"/>
      <w:bookmarkStart w:id="38" w:name="_Toc503903371"/>
      <w:r>
        <w:rPr>
          <w:rFonts w:hint="eastAsia"/>
        </w:rPr>
        <w:t>水行政执法监管问题</w:t>
      </w:r>
      <w:bookmarkEnd w:id="35"/>
      <w:bookmarkEnd w:id="36"/>
      <w:bookmarkEnd w:id="37"/>
      <w:bookmarkEnd w:id="38"/>
    </w:p>
    <w:p w14:paraId="5400A45A">
      <w:pPr>
        <w:bidi w:val="0"/>
        <w:rPr>
          <w:rFonts w:hint="eastAsia"/>
        </w:rPr>
      </w:pPr>
      <w:r>
        <w:rPr>
          <w:rFonts w:hint="eastAsia"/>
        </w:rPr>
        <w:t>赤溪河流域内目前已建立相关执法机制、执法队伍及监管机制，工作中仍存在以下问题：</w:t>
      </w:r>
    </w:p>
    <w:p w14:paraId="2843ABE8">
      <w:pPr>
        <w:bidi w:val="0"/>
        <w:rPr>
          <w:rFonts w:hint="eastAsia"/>
        </w:rPr>
      </w:pPr>
      <w:r>
        <w:rPr>
          <w:rFonts w:hint="eastAsia"/>
        </w:rPr>
        <w:t>1、随着河长制工作的深入，各部门联动执法机制的完善，实际工作中出现人手不足的现象。</w:t>
      </w:r>
    </w:p>
    <w:p w14:paraId="661ECDD3">
      <w:pPr>
        <w:bidi w:val="0"/>
        <w:rPr>
          <w:rFonts w:hint="eastAsia"/>
        </w:rPr>
      </w:pPr>
      <w:r>
        <w:rPr>
          <w:rFonts w:hint="eastAsia"/>
        </w:rPr>
        <w:t>2、执法技术手段需进一步提高以适应新形势对行政执法工作的要求，部分执法工作还任重而道远。</w:t>
      </w:r>
    </w:p>
    <w:p w14:paraId="3AC9FA16">
      <w:pPr>
        <w:rPr>
          <w:rFonts w:hint="eastAsia"/>
        </w:rPr>
      </w:pPr>
    </w:p>
    <w:p w14:paraId="47197BC6">
      <w:pPr>
        <w:pStyle w:val="3"/>
        <w:numPr>
          <w:ilvl w:val="0"/>
          <w:numId w:val="2"/>
        </w:numPr>
        <w:bidi w:val="0"/>
        <w:sectPr>
          <w:pgSz w:w="11910" w:h="16840"/>
          <w:pgMar w:top="1580" w:right="1180" w:bottom="1680" w:left="1180" w:header="0" w:footer="1454" w:gutter="0"/>
          <w:pgNumType w:fmt="decimal"/>
          <w:cols w:space="720" w:num="1"/>
        </w:sectPr>
      </w:pPr>
    </w:p>
    <w:p w14:paraId="3B285DF6">
      <w:pPr>
        <w:pStyle w:val="3"/>
        <w:bidi w:val="0"/>
      </w:pPr>
      <w:bookmarkStart w:id="39" w:name="_Toc15715"/>
      <w:r>
        <w:t>管理保护目标</w:t>
      </w:r>
      <w:bookmarkEnd w:id="39"/>
    </w:p>
    <w:p w14:paraId="765125C6">
      <w:pPr>
        <w:pStyle w:val="2"/>
        <w:bidi w:val="0"/>
        <w:rPr>
          <w:rFonts w:hint="eastAsia"/>
        </w:rPr>
      </w:pPr>
      <w:bookmarkStart w:id="40" w:name="_Toc17110"/>
      <w:r>
        <w:rPr>
          <w:rFonts w:hint="eastAsia"/>
        </w:rPr>
        <w:t>水资源保护目标</w:t>
      </w:r>
      <w:bookmarkEnd w:id="40"/>
    </w:p>
    <w:p w14:paraId="53B22F06">
      <w:pPr>
        <w:spacing w:line="360" w:lineRule="auto"/>
        <w:ind w:firstLine="627" w:firstLineChars="196"/>
        <w:rPr>
          <w:rFonts w:hint="default" w:ascii="Times New Roman" w:hAnsi="Times New Roman"/>
          <w:highlight w:val="none"/>
        </w:rPr>
      </w:pPr>
      <w:r>
        <w:rPr>
          <w:rFonts w:hint="default" w:ascii="Times New Roman" w:hAnsi="Times New Roman"/>
          <w:highlight w:val="none"/>
        </w:rPr>
        <w:t>落实最严格水资源管理制度</w:t>
      </w:r>
    </w:p>
    <w:p w14:paraId="31D4B7FB">
      <w:pPr>
        <w:spacing w:line="360" w:lineRule="auto"/>
        <w:ind w:firstLine="640" w:firstLineChars="200"/>
        <w:rPr>
          <w:rFonts w:hint="default" w:ascii="Times New Roman" w:hAnsi="Times New Roman"/>
          <w:highlight w:val="none"/>
        </w:rPr>
      </w:pPr>
      <w:r>
        <w:rPr>
          <w:rFonts w:hint="default" w:ascii="Times New Roman" w:hAnsi="Times New Roman"/>
          <w:highlight w:val="none"/>
        </w:rPr>
        <w:t>具体</w:t>
      </w:r>
      <w:r>
        <w:rPr>
          <w:rFonts w:hint="eastAsia" w:ascii="Times New Roman" w:hAnsi="Times New Roman"/>
          <w:highlight w:val="none"/>
          <w:lang w:val="en-US" w:eastAsia="zh-CN"/>
        </w:rPr>
        <w:t>目标</w:t>
      </w:r>
      <w:r>
        <w:rPr>
          <w:rFonts w:ascii="Times New Roman" w:hAnsi="Times New Roman"/>
          <w:highlight w:val="none"/>
        </w:rPr>
        <w:t>：</w:t>
      </w:r>
      <w:r>
        <w:rPr>
          <w:rFonts w:hint="default" w:ascii="Times New Roman" w:hAnsi="Times New Roman"/>
          <w:highlight w:val="none"/>
        </w:rPr>
        <w:t>取用水必须符合用水总量、用水效率和水功能区水质达标率“三条红线”。</w:t>
      </w:r>
    </w:p>
    <w:p w14:paraId="6E9272DC">
      <w:pPr>
        <w:spacing w:line="360" w:lineRule="auto"/>
        <w:ind w:firstLine="640" w:firstLineChars="200"/>
        <w:rPr>
          <w:rFonts w:hint="default" w:ascii="Times New Roman" w:hAnsi="Times New Roman"/>
          <w:highlight w:val="none"/>
        </w:rPr>
      </w:pPr>
      <w:r>
        <w:rPr>
          <w:rFonts w:ascii="Times New Roman" w:hAnsi="Times New Roman"/>
          <w:highlight w:val="none"/>
        </w:rPr>
        <w:t>目标制定依据：</w:t>
      </w:r>
      <w:r>
        <w:rPr>
          <w:rFonts w:hint="default" w:ascii="Times New Roman" w:hAnsi="Times New Roman"/>
          <w:highlight w:val="none"/>
        </w:rPr>
        <w:t>落实最严格水资源管理制度属于</w:t>
      </w:r>
      <w:r>
        <w:rPr>
          <w:rFonts w:ascii="Times New Roman" w:hAnsi="Times New Roman"/>
          <w:highlight w:val="none"/>
        </w:rPr>
        <w:t>制度监管、政策响应类目标，从本目标对应的管理保护任务与措施来看，推广节水技术、监管取用水是否合理等任务措施应贯穿于整个方案周期，以为水资源保护提供最强有力的制度监管保障。</w:t>
      </w:r>
    </w:p>
    <w:p w14:paraId="2789127C">
      <w:pPr>
        <w:pStyle w:val="2"/>
        <w:bidi w:val="0"/>
        <w:rPr>
          <w:rFonts w:hint="eastAsia"/>
        </w:rPr>
      </w:pPr>
      <w:bookmarkStart w:id="41" w:name="_Toc3128"/>
      <w:r>
        <w:rPr>
          <w:rFonts w:hint="eastAsia"/>
        </w:rPr>
        <w:t>水域岸线管理保护目标</w:t>
      </w:r>
      <w:bookmarkEnd w:id="41"/>
    </w:p>
    <w:p w14:paraId="774F701E">
      <w:pPr>
        <w:spacing w:line="360" w:lineRule="auto"/>
        <w:ind w:firstLine="640" w:firstLineChars="200"/>
        <w:rPr>
          <w:rFonts w:hint="default" w:ascii="Times New Roman" w:hAnsi="Times New Roman"/>
          <w:highlight w:val="none"/>
        </w:rPr>
      </w:pPr>
      <w:r>
        <w:rPr>
          <w:rFonts w:hint="default" w:ascii="Times New Roman" w:hAnsi="Times New Roman"/>
          <w:szCs w:val="24"/>
          <w:highlight w:val="none"/>
        </w:rPr>
        <w:t>目标内容</w:t>
      </w:r>
      <w:r>
        <w:rPr>
          <w:rFonts w:ascii="Times New Roman" w:hAnsi="Times New Roman"/>
          <w:szCs w:val="24"/>
          <w:highlight w:val="none"/>
        </w:rPr>
        <w:t>：</w:t>
      </w:r>
      <w:r>
        <w:rPr>
          <w:rFonts w:hint="default" w:ascii="Times New Roman" w:hAnsi="Times New Roman"/>
          <w:szCs w:val="24"/>
          <w:highlight w:val="none"/>
        </w:rPr>
        <w:t>到202</w:t>
      </w:r>
      <w:r>
        <w:rPr>
          <w:rFonts w:hint="eastAsia" w:ascii="Times New Roman" w:hAnsi="Times New Roman"/>
          <w:szCs w:val="24"/>
          <w:highlight w:val="none"/>
          <w:lang w:val="en-US" w:eastAsia="zh-CN"/>
        </w:rPr>
        <w:t>3</w:t>
      </w:r>
      <w:r>
        <w:rPr>
          <w:rFonts w:hint="default" w:ascii="Times New Roman" w:hAnsi="Times New Roman"/>
          <w:szCs w:val="24"/>
          <w:highlight w:val="none"/>
        </w:rPr>
        <w:t>年，完成水域岸线保护与开发利用规划的编制及生态空间划定工作</w:t>
      </w:r>
      <w:r>
        <w:rPr>
          <w:rFonts w:ascii="Times New Roman" w:hAnsi="Times New Roman"/>
          <w:szCs w:val="24"/>
          <w:highlight w:val="none"/>
        </w:rPr>
        <w:t>。</w:t>
      </w:r>
    </w:p>
    <w:p w14:paraId="1D754899">
      <w:pPr>
        <w:spacing w:line="360" w:lineRule="auto"/>
        <w:ind w:firstLine="640" w:firstLineChars="200"/>
        <w:rPr>
          <w:rFonts w:hint="default" w:ascii="Times New Roman" w:hAnsi="Times New Roman"/>
          <w:highlight w:val="none"/>
        </w:rPr>
      </w:pPr>
      <w:r>
        <w:rPr>
          <w:rFonts w:ascii="Times New Roman" w:hAnsi="Times New Roman"/>
          <w:highlight w:val="none"/>
        </w:rPr>
        <w:t>目标制定</w:t>
      </w:r>
      <w:r>
        <w:rPr>
          <w:rFonts w:hint="default" w:ascii="Times New Roman" w:hAnsi="Times New Roman"/>
          <w:highlight w:val="none"/>
        </w:rPr>
        <w:t>依据</w:t>
      </w:r>
      <w:r>
        <w:rPr>
          <w:rFonts w:ascii="Times New Roman" w:hAnsi="Times New Roman"/>
          <w:highlight w:val="none"/>
        </w:rPr>
        <w:t>：编制河湖岸线保护与利用规划，划定岸线功能分区，是中央全面推行河长制湖长制明确的重要任务，是加强岸线空间管控的重要基础，是推动岸线有效保护和合理利用的重要措施，对于保障河势稳定和防洪安全、供水安全、航运安全、生态安全具有重要意义。根据《水利部办公厅关于印发河湖岸线保护与利用规划编制指南（试行)的通知》（[2019]394号）要求，各地各有关单位高度重视，根据《指南》要求并结合河湖岸线管理实际，抓紧组织开展河湖岸线保护与利用规划编制工作。结合</w:t>
      </w:r>
      <w:r>
        <w:rPr>
          <w:rFonts w:hint="default" w:ascii="Times New Roman" w:hAnsi="Times New Roman"/>
          <w:highlight w:val="none"/>
        </w:rPr>
        <w:t>咨询行业内相关资深专家</w:t>
      </w:r>
      <w:r>
        <w:rPr>
          <w:rFonts w:ascii="Times New Roman" w:hAnsi="Times New Roman"/>
          <w:highlight w:val="none"/>
        </w:rPr>
        <w:t>、</w:t>
      </w:r>
      <w:r>
        <w:rPr>
          <w:rFonts w:hint="default" w:ascii="Times New Roman" w:hAnsi="Times New Roman"/>
          <w:highlight w:val="none"/>
        </w:rPr>
        <w:t>学者</w:t>
      </w:r>
      <w:r>
        <w:rPr>
          <w:rFonts w:ascii="Times New Roman" w:hAnsi="Times New Roman"/>
          <w:highlight w:val="none"/>
        </w:rPr>
        <w:t>，</w:t>
      </w:r>
      <w:r>
        <w:rPr>
          <w:rFonts w:hint="default" w:ascii="Times New Roman" w:hAnsi="Times New Roman"/>
          <w:highlight w:val="none"/>
        </w:rPr>
        <w:t>完成此类报告的编制工作所需最大限度时间约</w:t>
      </w:r>
      <w:r>
        <w:rPr>
          <w:rFonts w:ascii="Times New Roman" w:hAnsi="Times New Roman"/>
          <w:highlight w:val="none"/>
        </w:rPr>
        <w:t>6个月，</w:t>
      </w:r>
      <w:r>
        <w:rPr>
          <w:rFonts w:hint="default" w:ascii="Times New Roman" w:hAnsi="Times New Roman"/>
          <w:highlight w:val="none"/>
        </w:rPr>
        <w:t>从签订合同开始至收集资料和踏勘现场</w:t>
      </w:r>
      <w:r>
        <w:rPr>
          <w:rFonts w:ascii="Times New Roman" w:hAnsi="Times New Roman"/>
          <w:highlight w:val="none"/>
        </w:rPr>
        <w:t>、</w:t>
      </w:r>
      <w:r>
        <w:rPr>
          <w:rFonts w:hint="default" w:ascii="Times New Roman" w:hAnsi="Times New Roman"/>
          <w:highlight w:val="none"/>
        </w:rPr>
        <w:t>编制报告</w:t>
      </w:r>
      <w:r>
        <w:rPr>
          <w:rFonts w:ascii="Times New Roman" w:hAnsi="Times New Roman"/>
          <w:highlight w:val="none"/>
        </w:rPr>
        <w:t>、</w:t>
      </w:r>
      <w:r>
        <w:rPr>
          <w:rFonts w:hint="default" w:ascii="Times New Roman" w:hAnsi="Times New Roman"/>
          <w:highlight w:val="none"/>
        </w:rPr>
        <w:t>与各部门的对接</w:t>
      </w:r>
      <w:r>
        <w:rPr>
          <w:rFonts w:ascii="Times New Roman" w:hAnsi="Times New Roman"/>
          <w:highlight w:val="none"/>
        </w:rPr>
        <w:t>、</w:t>
      </w:r>
      <w:r>
        <w:rPr>
          <w:rFonts w:hint="default" w:ascii="Times New Roman" w:hAnsi="Times New Roman"/>
          <w:highlight w:val="none"/>
        </w:rPr>
        <w:t>进行报告评审会等事宜</w:t>
      </w:r>
      <w:r>
        <w:rPr>
          <w:rFonts w:ascii="Times New Roman" w:hAnsi="Times New Roman"/>
          <w:highlight w:val="none"/>
        </w:rPr>
        <w:t>，所需最大限度时间约4个月，</w:t>
      </w:r>
      <w:r>
        <w:rPr>
          <w:rFonts w:hint="default" w:ascii="Times New Roman" w:hAnsi="Times New Roman"/>
          <w:highlight w:val="none"/>
        </w:rPr>
        <w:t>再至报告取得批复</w:t>
      </w:r>
      <w:r>
        <w:rPr>
          <w:rFonts w:ascii="Times New Roman" w:hAnsi="Times New Roman"/>
          <w:highlight w:val="none"/>
        </w:rPr>
        <w:t>，</w:t>
      </w:r>
      <w:r>
        <w:rPr>
          <w:rFonts w:hint="default" w:ascii="Times New Roman" w:hAnsi="Times New Roman"/>
          <w:highlight w:val="none"/>
        </w:rPr>
        <w:t>政府发文等流程</w:t>
      </w:r>
      <w:r>
        <w:rPr>
          <w:rFonts w:ascii="Times New Roman" w:hAnsi="Times New Roman"/>
          <w:highlight w:val="none"/>
        </w:rPr>
        <w:t>，累计时间约6个月。由于本方案仍处于专家审查过程，考虑到本方案在本年内（202</w:t>
      </w:r>
      <w:r>
        <w:rPr>
          <w:rFonts w:hint="eastAsia" w:ascii="Times New Roman" w:hAnsi="Times New Roman"/>
          <w:highlight w:val="none"/>
          <w:lang w:val="en-US" w:eastAsia="zh-CN"/>
        </w:rPr>
        <w:t>2</w:t>
      </w:r>
      <w:r>
        <w:rPr>
          <w:rFonts w:ascii="Times New Roman" w:hAnsi="Times New Roman"/>
          <w:highlight w:val="none"/>
        </w:rPr>
        <w:t>年）的生效时间及相关任务落实、归属权责仍需要一段时间，因此，将本目标定于202</w:t>
      </w:r>
      <w:r>
        <w:rPr>
          <w:rFonts w:hint="eastAsia" w:ascii="Times New Roman" w:hAnsi="Times New Roman"/>
          <w:highlight w:val="none"/>
          <w:lang w:val="en-US" w:eastAsia="zh-CN"/>
        </w:rPr>
        <w:t>3</w:t>
      </w:r>
      <w:r>
        <w:rPr>
          <w:rFonts w:ascii="Times New Roman" w:hAnsi="Times New Roman"/>
          <w:highlight w:val="none"/>
        </w:rPr>
        <w:t>年完成。</w:t>
      </w:r>
    </w:p>
    <w:p w14:paraId="11E6911B">
      <w:pPr>
        <w:pStyle w:val="2"/>
        <w:bidi w:val="0"/>
        <w:rPr>
          <w:rFonts w:hint="eastAsia"/>
        </w:rPr>
      </w:pPr>
      <w:bookmarkStart w:id="42" w:name="_Toc12875"/>
      <w:r>
        <w:rPr>
          <w:rFonts w:hint="eastAsia"/>
        </w:rPr>
        <w:t>水污染防治目标</w:t>
      </w:r>
      <w:bookmarkEnd w:id="42"/>
    </w:p>
    <w:p w14:paraId="4BB0DFC8">
      <w:pPr>
        <w:spacing w:line="360" w:lineRule="auto"/>
        <w:ind w:firstLine="480"/>
        <w:rPr>
          <w:rFonts w:hint="eastAsia" w:ascii="Times New Roman" w:hAnsi="Times New Roman" w:eastAsia="方正仿宋_GBK"/>
          <w:lang w:eastAsia="zh-CN"/>
        </w:rPr>
      </w:pPr>
      <w:r>
        <w:rPr>
          <w:rFonts w:hint="default" w:ascii="Times New Roman" w:hAnsi="Times New Roman"/>
        </w:rPr>
        <w:t>农业面源污染</w:t>
      </w:r>
      <w:r>
        <w:rPr>
          <w:rFonts w:hint="eastAsia" w:ascii="Times New Roman" w:hAnsi="Times New Roman"/>
          <w:lang w:val="en-US" w:eastAsia="zh-CN"/>
        </w:rPr>
        <w:t>整治</w:t>
      </w:r>
    </w:p>
    <w:p w14:paraId="1063604A">
      <w:pPr>
        <w:bidi w:val="0"/>
        <w:rPr>
          <w:rFonts w:hint="default"/>
        </w:rPr>
      </w:pPr>
      <w:r>
        <w:rPr>
          <w:rFonts w:hint="default"/>
        </w:rPr>
        <w:t>具体</w:t>
      </w:r>
      <w:r>
        <w:rPr>
          <w:rFonts w:hint="eastAsia"/>
          <w:lang w:val="en-US" w:eastAsia="zh-CN"/>
        </w:rPr>
        <w:t>目标</w:t>
      </w:r>
      <w:r>
        <w:t>：</w:t>
      </w:r>
      <w:r>
        <w:rPr>
          <w:rFonts w:hint="default"/>
        </w:rPr>
        <w:t>农业面源污染负荷</w:t>
      </w:r>
      <w:r>
        <w:rPr>
          <w:rFonts w:hint="eastAsia"/>
          <w:lang w:val="en-US" w:eastAsia="zh-CN"/>
        </w:rPr>
        <w:t>维持现状，实现零增长</w:t>
      </w:r>
      <w:r>
        <w:rPr>
          <w:rFonts w:hint="default"/>
        </w:rPr>
        <w:t>。</w:t>
      </w:r>
    </w:p>
    <w:p w14:paraId="388804E2">
      <w:pPr>
        <w:bidi w:val="0"/>
        <w:rPr>
          <w:rFonts w:hint="eastAsia"/>
        </w:rPr>
      </w:pPr>
      <w:r>
        <w:t>目标制定</w:t>
      </w:r>
      <w:r>
        <w:rPr>
          <w:rFonts w:hint="default"/>
        </w:rPr>
        <w:t>依据</w:t>
      </w:r>
      <w:r>
        <w:t>：流域内的农田、耕地在2021-2025年面积不调整，因此，到2025年保持现有排污水平不变。根据《中华人民共和国水污染防治法》相关要求，水污染防治应做到“应治尽治”。因此，</w:t>
      </w:r>
      <w:r>
        <w:rPr>
          <w:rFonts w:hint="default"/>
        </w:rPr>
        <w:t>结合现状污染负荷分析</w:t>
      </w:r>
      <w:r>
        <w:t>，</w:t>
      </w:r>
      <w:r>
        <w:rPr>
          <w:rFonts w:hint="default"/>
        </w:rPr>
        <w:t>农业面源污染治理目标为削减现状排污量</w:t>
      </w:r>
      <w:r>
        <w:t>。从制定的具体任务措施来看，属于监督管控类措施，因此，将本目标制定于2025年实现。</w:t>
      </w:r>
    </w:p>
    <w:p w14:paraId="2F71509C">
      <w:pPr>
        <w:pStyle w:val="2"/>
        <w:bidi w:val="0"/>
        <w:rPr>
          <w:rFonts w:hint="eastAsia"/>
        </w:rPr>
      </w:pPr>
      <w:bookmarkStart w:id="43" w:name="_Toc19225"/>
      <w:r>
        <w:rPr>
          <w:rFonts w:hint="eastAsia"/>
        </w:rPr>
        <w:t>水环境治理目标</w:t>
      </w:r>
      <w:bookmarkEnd w:id="43"/>
    </w:p>
    <w:p w14:paraId="71562A60">
      <w:pPr>
        <w:numPr>
          <w:ilvl w:val="0"/>
          <w:numId w:val="13"/>
        </w:numPr>
        <w:bidi w:val="0"/>
        <w:ind w:left="425" w:leftChars="0" w:right="0" w:rightChars="0" w:hanging="425" w:firstLineChars="0"/>
        <w:outlineLvl w:val="2"/>
        <w:rPr>
          <w:rFonts w:hint="default"/>
        </w:rPr>
      </w:pPr>
      <w:r>
        <w:rPr>
          <w:rFonts w:hint="default"/>
        </w:rPr>
        <w:t>水质目标</w:t>
      </w:r>
    </w:p>
    <w:p w14:paraId="2AEE0A92">
      <w:pPr>
        <w:bidi w:val="0"/>
        <w:rPr>
          <w:rFonts w:hint="default" w:ascii="Times New Roman" w:hAnsi="Times New Roman"/>
        </w:rPr>
      </w:pPr>
      <w:r>
        <w:t>具体</w:t>
      </w:r>
      <w:r>
        <w:rPr>
          <w:rFonts w:hint="eastAsia"/>
          <w:lang w:val="en-US" w:eastAsia="zh-CN"/>
        </w:rPr>
        <w:t>目标</w:t>
      </w:r>
      <w:r>
        <w:t>：</w:t>
      </w:r>
      <w:r>
        <w:rPr>
          <w:rFonts w:hint="eastAsia"/>
          <w:lang w:eastAsia="zh-CN"/>
        </w:rPr>
        <w:t>赤溪河</w:t>
      </w:r>
      <w:r>
        <w:rPr>
          <w:rFonts w:hint="default"/>
        </w:rPr>
        <w:t>流域出入境断面水质主要监测因子达到Ⅲ标准</w:t>
      </w:r>
      <w:r>
        <w:t>。</w:t>
      </w:r>
      <w:r>
        <w:rPr>
          <w:rFonts w:hint="default"/>
        </w:rPr>
        <w:t>目标如下，保持达到《地表水环境质量标准》（GB3838-2002）Ⅲ标准。</w:t>
      </w:r>
    </w:p>
    <w:p w14:paraId="046430AC">
      <w:pPr>
        <w:pStyle w:val="25"/>
        <w:bidi w:val="0"/>
        <w:rPr>
          <w:rFonts w:ascii="Times New Roman" w:hAnsi="Times New Roman" w:cs="Times New Roman"/>
          <w:sz w:val="21"/>
          <w:szCs w:val="20"/>
        </w:rPr>
      </w:pPr>
      <w:r>
        <w:rPr>
          <w:rFonts w:ascii="Times New Roman" w:hAnsi="Times New Roman" w:cs="Times New Roman"/>
          <w:sz w:val="21"/>
          <w:szCs w:val="20"/>
        </w:rPr>
        <w:t xml:space="preserve">               </w:t>
      </w:r>
    </w:p>
    <w:p w14:paraId="2AA5D1B5">
      <w:pPr>
        <w:pStyle w:val="25"/>
        <w:bidi w:val="0"/>
        <w:rPr>
          <w:rFonts w:ascii="Times New Roman" w:hAnsi="Times New Roman" w:cs="Times New Roman"/>
          <w:sz w:val="21"/>
          <w:szCs w:val="20"/>
        </w:rPr>
      </w:pPr>
      <w:r>
        <w:rPr>
          <w:rFonts w:ascii="Times New Roman" w:hAnsi="Times New Roman" w:cs="Times New Roman"/>
          <w:sz w:val="21"/>
          <w:szCs w:val="20"/>
        </w:rPr>
        <w:t>表4.4-1</w:t>
      </w:r>
      <w:r>
        <w:rPr>
          <w:rFonts w:ascii="Times New Roman" w:hAnsi="Times New Roman" w:cs="Times New Roman"/>
          <w:kern w:val="0"/>
          <w:sz w:val="21"/>
          <w:szCs w:val="20"/>
        </w:rPr>
        <w:t>地表水环境质量标注基本项目标准限值</w:t>
      </w:r>
      <w:r>
        <w:rPr>
          <w:rFonts w:hint="eastAsia" w:ascii="Times New Roman" w:hAnsi="Times New Roman" w:cs="Times New Roman"/>
          <w:kern w:val="0"/>
          <w:sz w:val="21"/>
          <w:szCs w:val="20"/>
        </w:rPr>
        <w:t xml:space="preserve">    </w:t>
      </w:r>
      <w:r>
        <w:rPr>
          <w:rFonts w:ascii="Times New Roman" w:hAnsi="Times New Roman" w:cs="Times New Roman"/>
          <w:b w:val="0"/>
          <w:sz w:val="18"/>
          <w:szCs w:val="20"/>
        </w:rPr>
        <w:t xml:space="preserve">单位：毫克/升 </w:t>
      </w:r>
    </w:p>
    <w:tbl>
      <w:tblPr>
        <w:tblStyle w:val="20"/>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65"/>
        <w:gridCol w:w="975"/>
        <w:gridCol w:w="975"/>
        <w:gridCol w:w="975"/>
        <w:gridCol w:w="977"/>
        <w:gridCol w:w="978"/>
        <w:gridCol w:w="977"/>
      </w:tblGrid>
      <w:tr w14:paraId="58724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blHeader/>
        </w:trPr>
        <w:tc>
          <w:tcPr>
            <w:tcW w:w="2665" w:type="dxa"/>
            <w:vAlign w:val="center"/>
          </w:tcPr>
          <w:p w14:paraId="448CC193">
            <w:pPr>
              <w:pStyle w:val="25"/>
              <w:bidi w:val="0"/>
              <w:rPr>
                <w:rFonts w:hint="default"/>
              </w:rPr>
            </w:pPr>
            <w:r>
              <w:rPr>
                <w:rFonts w:hint="default"/>
              </w:rPr>
              <w:t>项目</w:t>
            </w:r>
          </w:p>
        </w:tc>
        <w:tc>
          <w:tcPr>
            <w:tcW w:w="975" w:type="dxa"/>
            <w:vAlign w:val="center"/>
          </w:tcPr>
          <w:p w14:paraId="47408C03">
            <w:pPr>
              <w:pStyle w:val="25"/>
              <w:bidi w:val="0"/>
              <w:rPr>
                <w:rFonts w:hint="default"/>
              </w:rPr>
            </w:pPr>
            <w:r>
              <w:rPr>
                <w:rFonts w:hint="default"/>
              </w:rPr>
              <w:t>标准</w:t>
            </w:r>
          </w:p>
        </w:tc>
        <w:tc>
          <w:tcPr>
            <w:tcW w:w="975" w:type="dxa"/>
            <w:vAlign w:val="center"/>
          </w:tcPr>
          <w:p w14:paraId="12F84B52">
            <w:pPr>
              <w:pStyle w:val="25"/>
              <w:bidi w:val="0"/>
              <w:rPr>
                <w:rFonts w:hint="default"/>
              </w:rPr>
            </w:pPr>
            <w:r>
              <w:rPr>
                <w:rFonts w:hint="default"/>
              </w:rPr>
              <w:t>Ⅰ</w:t>
            </w:r>
          </w:p>
        </w:tc>
        <w:tc>
          <w:tcPr>
            <w:tcW w:w="975" w:type="dxa"/>
            <w:vAlign w:val="center"/>
          </w:tcPr>
          <w:p w14:paraId="45919E9B">
            <w:pPr>
              <w:pStyle w:val="25"/>
              <w:bidi w:val="0"/>
              <w:rPr>
                <w:rFonts w:hint="default"/>
              </w:rPr>
            </w:pPr>
            <w:r>
              <w:rPr>
                <w:rFonts w:hint="default"/>
              </w:rPr>
              <w:t>Ⅱ</w:t>
            </w:r>
          </w:p>
        </w:tc>
        <w:tc>
          <w:tcPr>
            <w:tcW w:w="977" w:type="dxa"/>
            <w:vAlign w:val="center"/>
          </w:tcPr>
          <w:p w14:paraId="5186F71B">
            <w:pPr>
              <w:pStyle w:val="25"/>
              <w:bidi w:val="0"/>
              <w:rPr>
                <w:rFonts w:hint="default"/>
              </w:rPr>
            </w:pPr>
            <w:r>
              <w:rPr>
                <w:rFonts w:hint="default"/>
              </w:rPr>
              <w:t>Ⅲ</w:t>
            </w:r>
          </w:p>
        </w:tc>
        <w:tc>
          <w:tcPr>
            <w:tcW w:w="978" w:type="dxa"/>
            <w:vAlign w:val="center"/>
          </w:tcPr>
          <w:p w14:paraId="398F4555">
            <w:pPr>
              <w:pStyle w:val="25"/>
              <w:bidi w:val="0"/>
              <w:rPr>
                <w:rFonts w:hint="default"/>
              </w:rPr>
            </w:pPr>
            <w:r>
              <w:rPr>
                <w:rFonts w:hint="default"/>
              </w:rPr>
              <w:t>Ⅳ</w:t>
            </w:r>
          </w:p>
        </w:tc>
        <w:tc>
          <w:tcPr>
            <w:tcW w:w="977" w:type="dxa"/>
            <w:vAlign w:val="center"/>
          </w:tcPr>
          <w:p w14:paraId="1F59B0F1">
            <w:pPr>
              <w:pStyle w:val="25"/>
              <w:bidi w:val="0"/>
              <w:rPr>
                <w:rFonts w:hint="default"/>
              </w:rPr>
            </w:pPr>
            <w:r>
              <w:rPr>
                <w:rFonts w:hint="default"/>
              </w:rPr>
              <w:t>Ⅴ</w:t>
            </w:r>
          </w:p>
        </w:tc>
      </w:tr>
      <w:tr w14:paraId="471BA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2665" w:type="dxa"/>
            <w:vAlign w:val="center"/>
          </w:tcPr>
          <w:p w14:paraId="23C87CB0">
            <w:pPr>
              <w:pStyle w:val="25"/>
              <w:bidi w:val="0"/>
              <w:rPr>
                <w:rFonts w:hint="default"/>
              </w:rPr>
            </w:pPr>
            <w:r>
              <w:rPr>
                <w:rFonts w:hint="default"/>
              </w:rPr>
              <w:t>DO</w:t>
            </w:r>
          </w:p>
        </w:tc>
        <w:tc>
          <w:tcPr>
            <w:tcW w:w="975" w:type="dxa"/>
            <w:vAlign w:val="center"/>
          </w:tcPr>
          <w:p w14:paraId="68B4DAD6">
            <w:pPr>
              <w:pStyle w:val="25"/>
              <w:bidi w:val="0"/>
              <w:rPr>
                <w:rFonts w:hint="default"/>
              </w:rPr>
            </w:pPr>
            <w:r>
              <w:rPr>
                <w:rFonts w:hint="default"/>
              </w:rPr>
              <w:t>≥</w:t>
            </w:r>
          </w:p>
        </w:tc>
        <w:tc>
          <w:tcPr>
            <w:tcW w:w="975" w:type="dxa"/>
            <w:vAlign w:val="center"/>
          </w:tcPr>
          <w:p w14:paraId="3ACB36B8">
            <w:pPr>
              <w:pStyle w:val="25"/>
              <w:bidi w:val="0"/>
              <w:rPr>
                <w:rFonts w:hint="default"/>
              </w:rPr>
            </w:pPr>
            <w:r>
              <w:rPr>
                <w:rFonts w:hint="default"/>
              </w:rPr>
              <w:t>7.5</w:t>
            </w:r>
          </w:p>
        </w:tc>
        <w:tc>
          <w:tcPr>
            <w:tcW w:w="975" w:type="dxa"/>
            <w:vAlign w:val="center"/>
          </w:tcPr>
          <w:p w14:paraId="537F93F5">
            <w:pPr>
              <w:pStyle w:val="25"/>
              <w:bidi w:val="0"/>
              <w:rPr>
                <w:rFonts w:hint="default"/>
              </w:rPr>
            </w:pPr>
            <w:r>
              <w:rPr>
                <w:rFonts w:hint="default"/>
              </w:rPr>
              <w:t>6</w:t>
            </w:r>
          </w:p>
        </w:tc>
        <w:tc>
          <w:tcPr>
            <w:tcW w:w="977" w:type="dxa"/>
            <w:vAlign w:val="center"/>
          </w:tcPr>
          <w:p w14:paraId="0D77D0CA">
            <w:pPr>
              <w:pStyle w:val="25"/>
              <w:bidi w:val="0"/>
              <w:rPr>
                <w:rFonts w:hint="default"/>
              </w:rPr>
            </w:pPr>
            <w:r>
              <w:rPr>
                <w:rFonts w:hint="default"/>
              </w:rPr>
              <w:t>5</w:t>
            </w:r>
          </w:p>
        </w:tc>
        <w:tc>
          <w:tcPr>
            <w:tcW w:w="978" w:type="dxa"/>
            <w:vAlign w:val="center"/>
          </w:tcPr>
          <w:p w14:paraId="065DD98C">
            <w:pPr>
              <w:pStyle w:val="25"/>
              <w:bidi w:val="0"/>
              <w:rPr>
                <w:rFonts w:hint="default"/>
              </w:rPr>
            </w:pPr>
            <w:r>
              <w:rPr>
                <w:rFonts w:hint="default"/>
              </w:rPr>
              <w:t>3</w:t>
            </w:r>
          </w:p>
        </w:tc>
        <w:tc>
          <w:tcPr>
            <w:tcW w:w="977" w:type="dxa"/>
            <w:vAlign w:val="center"/>
          </w:tcPr>
          <w:p w14:paraId="05181505">
            <w:pPr>
              <w:pStyle w:val="25"/>
              <w:bidi w:val="0"/>
              <w:rPr>
                <w:rFonts w:hint="default"/>
              </w:rPr>
            </w:pPr>
            <w:r>
              <w:rPr>
                <w:rFonts w:hint="default"/>
              </w:rPr>
              <w:t>2</w:t>
            </w:r>
          </w:p>
        </w:tc>
      </w:tr>
      <w:tr w14:paraId="47025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2665" w:type="dxa"/>
            <w:vAlign w:val="center"/>
          </w:tcPr>
          <w:p w14:paraId="1AC77ECD">
            <w:pPr>
              <w:pStyle w:val="25"/>
              <w:bidi w:val="0"/>
              <w:rPr>
                <w:rFonts w:hint="default" w:eastAsia="方正仿宋_GBK"/>
                <w:lang w:val="en-US" w:eastAsia="zh-CN"/>
              </w:rPr>
            </w:pPr>
            <w:r>
              <w:rPr>
                <w:rFonts w:hint="eastAsia"/>
                <w:lang w:val="en-US" w:eastAsia="zh-CN"/>
              </w:rPr>
              <w:t>COD</w:t>
            </w:r>
          </w:p>
        </w:tc>
        <w:tc>
          <w:tcPr>
            <w:tcW w:w="975" w:type="dxa"/>
            <w:vAlign w:val="center"/>
          </w:tcPr>
          <w:p w14:paraId="3C30CF7F">
            <w:pPr>
              <w:pStyle w:val="25"/>
              <w:bidi w:val="0"/>
              <w:rPr>
                <w:rFonts w:hint="default"/>
              </w:rPr>
            </w:pPr>
            <w:r>
              <w:rPr>
                <w:rFonts w:hint="default"/>
              </w:rPr>
              <w:t>≤</w:t>
            </w:r>
          </w:p>
        </w:tc>
        <w:tc>
          <w:tcPr>
            <w:tcW w:w="975" w:type="dxa"/>
            <w:vAlign w:val="center"/>
          </w:tcPr>
          <w:p w14:paraId="4A491766">
            <w:pPr>
              <w:pStyle w:val="25"/>
              <w:bidi w:val="0"/>
              <w:rPr>
                <w:rFonts w:hint="default" w:eastAsia="方正仿宋_GBK"/>
                <w:lang w:val="en-US" w:eastAsia="zh-CN"/>
              </w:rPr>
            </w:pPr>
            <w:r>
              <w:rPr>
                <w:rFonts w:hint="eastAsia"/>
                <w:lang w:val="en-US" w:eastAsia="zh-CN"/>
              </w:rPr>
              <w:t>15</w:t>
            </w:r>
          </w:p>
        </w:tc>
        <w:tc>
          <w:tcPr>
            <w:tcW w:w="975" w:type="dxa"/>
            <w:vAlign w:val="center"/>
          </w:tcPr>
          <w:p w14:paraId="11DF9166">
            <w:pPr>
              <w:pStyle w:val="25"/>
              <w:bidi w:val="0"/>
              <w:rPr>
                <w:rFonts w:hint="default" w:eastAsia="方正仿宋_GBK"/>
                <w:lang w:val="en-US" w:eastAsia="zh-CN"/>
              </w:rPr>
            </w:pPr>
            <w:r>
              <w:rPr>
                <w:rFonts w:hint="eastAsia"/>
                <w:lang w:val="en-US" w:eastAsia="zh-CN"/>
              </w:rPr>
              <w:t>15</w:t>
            </w:r>
          </w:p>
        </w:tc>
        <w:tc>
          <w:tcPr>
            <w:tcW w:w="977" w:type="dxa"/>
            <w:vAlign w:val="center"/>
          </w:tcPr>
          <w:p w14:paraId="4FF7AA8A">
            <w:pPr>
              <w:pStyle w:val="25"/>
              <w:bidi w:val="0"/>
              <w:rPr>
                <w:rFonts w:hint="default" w:eastAsia="方正仿宋_GBK"/>
                <w:lang w:val="en-US" w:eastAsia="zh-CN"/>
              </w:rPr>
            </w:pPr>
            <w:r>
              <w:rPr>
                <w:rFonts w:hint="eastAsia"/>
                <w:lang w:val="en-US" w:eastAsia="zh-CN"/>
              </w:rPr>
              <w:t>20</w:t>
            </w:r>
          </w:p>
        </w:tc>
        <w:tc>
          <w:tcPr>
            <w:tcW w:w="978" w:type="dxa"/>
            <w:vAlign w:val="center"/>
          </w:tcPr>
          <w:p w14:paraId="31B78BF4">
            <w:pPr>
              <w:pStyle w:val="25"/>
              <w:bidi w:val="0"/>
              <w:rPr>
                <w:rFonts w:hint="default" w:eastAsia="方正仿宋_GBK"/>
                <w:lang w:val="en-US" w:eastAsia="zh-CN"/>
              </w:rPr>
            </w:pPr>
            <w:r>
              <w:rPr>
                <w:rFonts w:hint="eastAsia"/>
                <w:lang w:val="en-US" w:eastAsia="zh-CN"/>
              </w:rPr>
              <w:t>30</w:t>
            </w:r>
          </w:p>
        </w:tc>
        <w:tc>
          <w:tcPr>
            <w:tcW w:w="977" w:type="dxa"/>
            <w:vAlign w:val="center"/>
          </w:tcPr>
          <w:p w14:paraId="3AC2D443">
            <w:pPr>
              <w:pStyle w:val="25"/>
              <w:bidi w:val="0"/>
              <w:rPr>
                <w:rFonts w:hint="default" w:eastAsia="方正仿宋_GBK"/>
                <w:lang w:val="en-US" w:eastAsia="zh-CN"/>
              </w:rPr>
            </w:pPr>
            <w:r>
              <w:rPr>
                <w:rFonts w:hint="eastAsia"/>
                <w:lang w:val="en-US" w:eastAsia="zh-CN"/>
              </w:rPr>
              <w:t>40</w:t>
            </w:r>
          </w:p>
        </w:tc>
      </w:tr>
      <w:tr w14:paraId="169B0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2665" w:type="dxa"/>
            <w:vAlign w:val="center"/>
          </w:tcPr>
          <w:p w14:paraId="315E1A4D">
            <w:pPr>
              <w:pStyle w:val="25"/>
              <w:bidi w:val="0"/>
              <w:rPr>
                <w:rFonts w:hint="default"/>
              </w:rPr>
            </w:pPr>
            <w:r>
              <w:rPr>
                <w:rFonts w:hint="default"/>
              </w:rPr>
              <w:t>高锰酸盐指数</w:t>
            </w:r>
          </w:p>
        </w:tc>
        <w:tc>
          <w:tcPr>
            <w:tcW w:w="975" w:type="dxa"/>
            <w:vAlign w:val="center"/>
          </w:tcPr>
          <w:p w14:paraId="66223603">
            <w:pPr>
              <w:pStyle w:val="25"/>
              <w:bidi w:val="0"/>
              <w:rPr>
                <w:rFonts w:hint="default"/>
              </w:rPr>
            </w:pPr>
            <w:r>
              <w:rPr>
                <w:rFonts w:hint="default"/>
              </w:rPr>
              <w:t>≤</w:t>
            </w:r>
          </w:p>
        </w:tc>
        <w:tc>
          <w:tcPr>
            <w:tcW w:w="975" w:type="dxa"/>
            <w:vAlign w:val="center"/>
          </w:tcPr>
          <w:p w14:paraId="5F9617CF">
            <w:pPr>
              <w:pStyle w:val="25"/>
              <w:bidi w:val="0"/>
              <w:rPr>
                <w:rFonts w:hint="default"/>
              </w:rPr>
            </w:pPr>
            <w:r>
              <w:rPr>
                <w:rFonts w:hint="default"/>
              </w:rPr>
              <w:t>2</w:t>
            </w:r>
          </w:p>
        </w:tc>
        <w:tc>
          <w:tcPr>
            <w:tcW w:w="975" w:type="dxa"/>
            <w:vAlign w:val="center"/>
          </w:tcPr>
          <w:p w14:paraId="01DF29AE">
            <w:pPr>
              <w:pStyle w:val="25"/>
              <w:bidi w:val="0"/>
              <w:rPr>
                <w:rFonts w:hint="default"/>
              </w:rPr>
            </w:pPr>
            <w:r>
              <w:rPr>
                <w:rFonts w:hint="default"/>
              </w:rPr>
              <w:t>4</w:t>
            </w:r>
          </w:p>
        </w:tc>
        <w:tc>
          <w:tcPr>
            <w:tcW w:w="977" w:type="dxa"/>
            <w:vAlign w:val="center"/>
          </w:tcPr>
          <w:p w14:paraId="43E75DEB">
            <w:pPr>
              <w:pStyle w:val="25"/>
              <w:bidi w:val="0"/>
              <w:rPr>
                <w:rFonts w:hint="default"/>
              </w:rPr>
            </w:pPr>
            <w:r>
              <w:rPr>
                <w:rFonts w:hint="default"/>
              </w:rPr>
              <w:t>6</w:t>
            </w:r>
          </w:p>
        </w:tc>
        <w:tc>
          <w:tcPr>
            <w:tcW w:w="978" w:type="dxa"/>
            <w:vAlign w:val="center"/>
          </w:tcPr>
          <w:p w14:paraId="5A576161">
            <w:pPr>
              <w:pStyle w:val="25"/>
              <w:bidi w:val="0"/>
              <w:rPr>
                <w:rFonts w:hint="default"/>
              </w:rPr>
            </w:pPr>
            <w:r>
              <w:rPr>
                <w:rFonts w:hint="default"/>
              </w:rPr>
              <w:t>10</w:t>
            </w:r>
          </w:p>
        </w:tc>
        <w:tc>
          <w:tcPr>
            <w:tcW w:w="977" w:type="dxa"/>
            <w:vAlign w:val="center"/>
          </w:tcPr>
          <w:p w14:paraId="7C78B6BE">
            <w:pPr>
              <w:pStyle w:val="25"/>
              <w:bidi w:val="0"/>
              <w:rPr>
                <w:rFonts w:hint="default"/>
              </w:rPr>
            </w:pPr>
            <w:r>
              <w:rPr>
                <w:rFonts w:hint="default"/>
              </w:rPr>
              <w:t>15</w:t>
            </w:r>
          </w:p>
        </w:tc>
      </w:tr>
      <w:tr w14:paraId="0AD45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2665" w:type="dxa"/>
            <w:vAlign w:val="center"/>
          </w:tcPr>
          <w:p w14:paraId="5C7CE628">
            <w:pPr>
              <w:pStyle w:val="25"/>
              <w:bidi w:val="0"/>
              <w:rPr>
                <w:rFonts w:hint="default"/>
              </w:rPr>
            </w:pPr>
            <w:r>
              <w:rPr>
                <w:rFonts w:hint="default"/>
              </w:rPr>
              <w:t>BOD</w:t>
            </w:r>
            <w:r>
              <w:rPr>
                <w:rFonts w:hint="default"/>
                <w:vertAlign w:val="subscript"/>
              </w:rPr>
              <w:t>5</w:t>
            </w:r>
          </w:p>
        </w:tc>
        <w:tc>
          <w:tcPr>
            <w:tcW w:w="975" w:type="dxa"/>
            <w:vAlign w:val="center"/>
          </w:tcPr>
          <w:p w14:paraId="50CF41C1">
            <w:pPr>
              <w:pStyle w:val="25"/>
              <w:bidi w:val="0"/>
              <w:rPr>
                <w:rFonts w:hint="default"/>
              </w:rPr>
            </w:pPr>
            <w:r>
              <w:rPr>
                <w:rFonts w:hint="default"/>
              </w:rPr>
              <w:t>≤</w:t>
            </w:r>
          </w:p>
        </w:tc>
        <w:tc>
          <w:tcPr>
            <w:tcW w:w="975" w:type="dxa"/>
            <w:vAlign w:val="center"/>
          </w:tcPr>
          <w:p w14:paraId="3BD4426C">
            <w:pPr>
              <w:pStyle w:val="25"/>
              <w:bidi w:val="0"/>
              <w:rPr>
                <w:rFonts w:hint="default"/>
              </w:rPr>
            </w:pPr>
            <w:r>
              <w:rPr>
                <w:rFonts w:hint="default"/>
              </w:rPr>
              <w:t>3</w:t>
            </w:r>
          </w:p>
        </w:tc>
        <w:tc>
          <w:tcPr>
            <w:tcW w:w="975" w:type="dxa"/>
            <w:vAlign w:val="center"/>
          </w:tcPr>
          <w:p w14:paraId="660842B6">
            <w:pPr>
              <w:pStyle w:val="25"/>
              <w:bidi w:val="0"/>
              <w:rPr>
                <w:rFonts w:hint="default"/>
              </w:rPr>
            </w:pPr>
            <w:r>
              <w:rPr>
                <w:rFonts w:hint="default"/>
              </w:rPr>
              <w:t>3</w:t>
            </w:r>
          </w:p>
        </w:tc>
        <w:tc>
          <w:tcPr>
            <w:tcW w:w="977" w:type="dxa"/>
            <w:vAlign w:val="center"/>
          </w:tcPr>
          <w:p w14:paraId="2CF0FDF4">
            <w:pPr>
              <w:pStyle w:val="25"/>
              <w:bidi w:val="0"/>
              <w:rPr>
                <w:rFonts w:hint="default"/>
              </w:rPr>
            </w:pPr>
            <w:r>
              <w:rPr>
                <w:rFonts w:hint="default"/>
              </w:rPr>
              <w:t>4</w:t>
            </w:r>
          </w:p>
        </w:tc>
        <w:tc>
          <w:tcPr>
            <w:tcW w:w="978" w:type="dxa"/>
            <w:vAlign w:val="center"/>
          </w:tcPr>
          <w:p w14:paraId="3B05B2D4">
            <w:pPr>
              <w:pStyle w:val="25"/>
              <w:bidi w:val="0"/>
              <w:rPr>
                <w:rFonts w:hint="default"/>
              </w:rPr>
            </w:pPr>
            <w:r>
              <w:rPr>
                <w:rFonts w:hint="default"/>
              </w:rPr>
              <w:t>6</w:t>
            </w:r>
          </w:p>
        </w:tc>
        <w:tc>
          <w:tcPr>
            <w:tcW w:w="977" w:type="dxa"/>
            <w:vAlign w:val="center"/>
          </w:tcPr>
          <w:p w14:paraId="245D0E4B">
            <w:pPr>
              <w:pStyle w:val="25"/>
              <w:bidi w:val="0"/>
              <w:rPr>
                <w:rFonts w:hint="default"/>
              </w:rPr>
            </w:pPr>
            <w:r>
              <w:rPr>
                <w:rFonts w:hint="default"/>
              </w:rPr>
              <w:t>10</w:t>
            </w:r>
          </w:p>
        </w:tc>
      </w:tr>
      <w:tr w14:paraId="417E5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2665" w:type="dxa"/>
            <w:vAlign w:val="center"/>
          </w:tcPr>
          <w:p w14:paraId="362FD0D6">
            <w:pPr>
              <w:pStyle w:val="25"/>
              <w:bidi w:val="0"/>
              <w:rPr>
                <w:rFonts w:hint="default"/>
              </w:rPr>
            </w:pPr>
            <w:r>
              <w:rPr>
                <w:rFonts w:hint="default"/>
              </w:rPr>
              <w:t>NH</w:t>
            </w:r>
            <w:r>
              <w:rPr>
                <w:rFonts w:hint="default"/>
                <w:vertAlign w:val="subscript"/>
              </w:rPr>
              <w:t>3</w:t>
            </w:r>
            <w:r>
              <w:rPr>
                <w:rFonts w:hint="default"/>
              </w:rPr>
              <w:t>-N</w:t>
            </w:r>
          </w:p>
        </w:tc>
        <w:tc>
          <w:tcPr>
            <w:tcW w:w="975" w:type="dxa"/>
            <w:vAlign w:val="center"/>
          </w:tcPr>
          <w:p w14:paraId="656F53C1">
            <w:pPr>
              <w:pStyle w:val="25"/>
              <w:bidi w:val="0"/>
              <w:rPr>
                <w:rFonts w:hint="default"/>
              </w:rPr>
            </w:pPr>
            <w:r>
              <w:rPr>
                <w:rFonts w:hint="default"/>
              </w:rPr>
              <w:t>≤</w:t>
            </w:r>
          </w:p>
        </w:tc>
        <w:tc>
          <w:tcPr>
            <w:tcW w:w="975" w:type="dxa"/>
            <w:vAlign w:val="center"/>
          </w:tcPr>
          <w:p w14:paraId="400A4F4B">
            <w:pPr>
              <w:pStyle w:val="25"/>
              <w:bidi w:val="0"/>
              <w:rPr>
                <w:rFonts w:hint="default"/>
              </w:rPr>
            </w:pPr>
            <w:r>
              <w:rPr>
                <w:rFonts w:hint="default"/>
              </w:rPr>
              <w:t>0.15</w:t>
            </w:r>
          </w:p>
        </w:tc>
        <w:tc>
          <w:tcPr>
            <w:tcW w:w="975" w:type="dxa"/>
            <w:vAlign w:val="center"/>
          </w:tcPr>
          <w:p w14:paraId="4672E3E8">
            <w:pPr>
              <w:pStyle w:val="25"/>
              <w:bidi w:val="0"/>
              <w:rPr>
                <w:rFonts w:hint="default"/>
              </w:rPr>
            </w:pPr>
            <w:r>
              <w:rPr>
                <w:rFonts w:hint="default"/>
              </w:rPr>
              <w:t>0.5</w:t>
            </w:r>
          </w:p>
        </w:tc>
        <w:tc>
          <w:tcPr>
            <w:tcW w:w="977" w:type="dxa"/>
            <w:vAlign w:val="center"/>
          </w:tcPr>
          <w:p w14:paraId="7F3A9295">
            <w:pPr>
              <w:pStyle w:val="25"/>
              <w:bidi w:val="0"/>
              <w:rPr>
                <w:rFonts w:hint="default"/>
              </w:rPr>
            </w:pPr>
            <w:r>
              <w:rPr>
                <w:rFonts w:hint="default"/>
              </w:rPr>
              <w:t>1</w:t>
            </w:r>
          </w:p>
        </w:tc>
        <w:tc>
          <w:tcPr>
            <w:tcW w:w="978" w:type="dxa"/>
            <w:vAlign w:val="center"/>
          </w:tcPr>
          <w:p w14:paraId="74FA06EF">
            <w:pPr>
              <w:pStyle w:val="25"/>
              <w:bidi w:val="0"/>
              <w:rPr>
                <w:rFonts w:hint="default"/>
              </w:rPr>
            </w:pPr>
            <w:r>
              <w:rPr>
                <w:rFonts w:hint="default"/>
              </w:rPr>
              <w:t>1.5</w:t>
            </w:r>
          </w:p>
        </w:tc>
        <w:tc>
          <w:tcPr>
            <w:tcW w:w="977" w:type="dxa"/>
            <w:vAlign w:val="center"/>
          </w:tcPr>
          <w:p w14:paraId="4376F476">
            <w:pPr>
              <w:pStyle w:val="25"/>
              <w:bidi w:val="0"/>
              <w:rPr>
                <w:rFonts w:hint="default"/>
              </w:rPr>
            </w:pPr>
            <w:r>
              <w:rPr>
                <w:rFonts w:hint="default"/>
              </w:rPr>
              <w:t>2</w:t>
            </w:r>
          </w:p>
        </w:tc>
      </w:tr>
      <w:tr w14:paraId="6EA90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2665" w:type="dxa"/>
            <w:vAlign w:val="center"/>
          </w:tcPr>
          <w:p w14:paraId="55480B67">
            <w:pPr>
              <w:pStyle w:val="25"/>
              <w:bidi w:val="0"/>
              <w:rPr>
                <w:rFonts w:hint="default"/>
              </w:rPr>
            </w:pPr>
            <w:r>
              <w:rPr>
                <w:rFonts w:hint="default"/>
              </w:rPr>
              <w:t>总氮</w:t>
            </w:r>
          </w:p>
        </w:tc>
        <w:tc>
          <w:tcPr>
            <w:tcW w:w="975" w:type="dxa"/>
            <w:vAlign w:val="center"/>
          </w:tcPr>
          <w:p w14:paraId="32300E11">
            <w:pPr>
              <w:pStyle w:val="25"/>
              <w:bidi w:val="0"/>
              <w:rPr>
                <w:rFonts w:hint="default"/>
              </w:rPr>
            </w:pPr>
            <w:r>
              <w:rPr>
                <w:rFonts w:hint="default"/>
              </w:rPr>
              <w:t>≤</w:t>
            </w:r>
          </w:p>
        </w:tc>
        <w:tc>
          <w:tcPr>
            <w:tcW w:w="975" w:type="dxa"/>
            <w:vAlign w:val="center"/>
          </w:tcPr>
          <w:p w14:paraId="02EB0B66">
            <w:pPr>
              <w:pStyle w:val="25"/>
              <w:bidi w:val="0"/>
              <w:rPr>
                <w:rFonts w:hint="default"/>
              </w:rPr>
            </w:pPr>
            <w:r>
              <w:rPr>
                <w:rFonts w:hint="default"/>
              </w:rPr>
              <w:t>0.2</w:t>
            </w:r>
          </w:p>
        </w:tc>
        <w:tc>
          <w:tcPr>
            <w:tcW w:w="975" w:type="dxa"/>
            <w:vAlign w:val="center"/>
          </w:tcPr>
          <w:p w14:paraId="26B9E994">
            <w:pPr>
              <w:pStyle w:val="25"/>
              <w:bidi w:val="0"/>
              <w:rPr>
                <w:rFonts w:hint="default"/>
              </w:rPr>
            </w:pPr>
            <w:r>
              <w:rPr>
                <w:rFonts w:hint="default"/>
              </w:rPr>
              <w:t>0.5</w:t>
            </w:r>
          </w:p>
        </w:tc>
        <w:tc>
          <w:tcPr>
            <w:tcW w:w="977" w:type="dxa"/>
            <w:vAlign w:val="center"/>
          </w:tcPr>
          <w:p w14:paraId="4BA05374">
            <w:pPr>
              <w:pStyle w:val="25"/>
              <w:bidi w:val="0"/>
              <w:rPr>
                <w:rFonts w:hint="default"/>
              </w:rPr>
            </w:pPr>
            <w:r>
              <w:rPr>
                <w:rFonts w:hint="default"/>
              </w:rPr>
              <w:t>1</w:t>
            </w:r>
          </w:p>
        </w:tc>
        <w:tc>
          <w:tcPr>
            <w:tcW w:w="978" w:type="dxa"/>
            <w:vAlign w:val="center"/>
          </w:tcPr>
          <w:p w14:paraId="2A76B1C8">
            <w:pPr>
              <w:pStyle w:val="25"/>
              <w:bidi w:val="0"/>
              <w:rPr>
                <w:rFonts w:hint="default"/>
              </w:rPr>
            </w:pPr>
            <w:r>
              <w:rPr>
                <w:rFonts w:hint="default"/>
              </w:rPr>
              <w:t>1.5</w:t>
            </w:r>
          </w:p>
        </w:tc>
        <w:tc>
          <w:tcPr>
            <w:tcW w:w="977" w:type="dxa"/>
            <w:vAlign w:val="center"/>
          </w:tcPr>
          <w:p w14:paraId="4B67B55C">
            <w:pPr>
              <w:pStyle w:val="25"/>
              <w:bidi w:val="0"/>
              <w:rPr>
                <w:rFonts w:hint="default"/>
              </w:rPr>
            </w:pPr>
            <w:r>
              <w:rPr>
                <w:rFonts w:hint="default"/>
              </w:rPr>
              <w:t>2</w:t>
            </w:r>
          </w:p>
        </w:tc>
      </w:tr>
      <w:tr w14:paraId="3196C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2665" w:type="dxa"/>
            <w:vAlign w:val="center"/>
          </w:tcPr>
          <w:p w14:paraId="7C79E792">
            <w:pPr>
              <w:pStyle w:val="25"/>
              <w:bidi w:val="0"/>
              <w:rPr>
                <w:rFonts w:hint="default"/>
              </w:rPr>
            </w:pPr>
            <w:r>
              <w:rPr>
                <w:rFonts w:hint="default"/>
              </w:rPr>
              <w:t>总磷（以p计）</w:t>
            </w:r>
          </w:p>
        </w:tc>
        <w:tc>
          <w:tcPr>
            <w:tcW w:w="975" w:type="dxa"/>
            <w:vAlign w:val="center"/>
          </w:tcPr>
          <w:p w14:paraId="516B27AE">
            <w:pPr>
              <w:pStyle w:val="25"/>
              <w:bidi w:val="0"/>
              <w:rPr>
                <w:rFonts w:hint="default"/>
              </w:rPr>
            </w:pPr>
            <w:r>
              <w:rPr>
                <w:rFonts w:hint="default"/>
              </w:rPr>
              <w:t>≤</w:t>
            </w:r>
          </w:p>
        </w:tc>
        <w:tc>
          <w:tcPr>
            <w:tcW w:w="975" w:type="dxa"/>
            <w:vAlign w:val="center"/>
          </w:tcPr>
          <w:p w14:paraId="6E3EC31A">
            <w:pPr>
              <w:pStyle w:val="25"/>
              <w:bidi w:val="0"/>
              <w:rPr>
                <w:rFonts w:hint="default"/>
              </w:rPr>
            </w:pPr>
            <w:r>
              <w:rPr>
                <w:rFonts w:hint="default"/>
              </w:rPr>
              <w:t>0.02</w:t>
            </w:r>
          </w:p>
        </w:tc>
        <w:tc>
          <w:tcPr>
            <w:tcW w:w="975" w:type="dxa"/>
            <w:vAlign w:val="center"/>
          </w:tcPr>
          <w:p w14:paraId="7C9C2141">
            <w:pPr>
              <w:pStyle w:val="25"/>
              <w:bidi w:val="0"/>
              <w:rPr>
                <w:rFonts w:hint="default"/>
              </w:rPr>
            </w:pPr>
            <w:r>
              <w:rPr>
                <w:rFonts w:hint="default"/>
              </w:rPr>
              <w:t>0.1</w:t>
            </w:r>
          </w:p>
        </w:tc>
        <w:tc>
          <w:tcPr>
            <w:tcW w:w="977" w:type="dxa"/>
            <w:vAlign w:val="center"/>
          </w:tcPr>
          <w:p w14:paraId="49C50C5C">
            <w:pPr>
              <w:pStyle w:val="25"/>
              <w:bidi w:val="0"/>
              <w:rPr>
                <w:rFonts w:hint="default"/>
              </w:rPr>
            </w:pPr>
            <w:r>
              <w:rPr>
                <w:rFonts w:hint="default"/>
              </w:rPr>
              <w:t>0.2</w:t>
            </w:r>
          </w:p>
        </w:tc>
        <w:tc>
          <w:tcPr>
            <w:tcW w:w="978" w:type="dxa"/>
            <w:vAlign w:val="center"/>
          </w:tcPr>
          <w:p w14:paraId="3F96FC29">
            <w:pPr>
              <w:pStyle w:val="25"/>
              <w:bidi w:val="0"/>
              <w:rPr>
                <w:rFonts w:hint="default"/>
              </w:rPr>
            </w:pPr>
            <w:r>
              <w:rPr>
                <w:rFonts w:hint="default"/>
              </w:rPr>
              <w:t>0.3</w:t>
            </w:r>
          </w:p>
        </w:tc>
        <w:tc>
          <w:tcPr>
            <w:tcW w:w="977" w:type="dxa"/>
            <w:vAlign w:val="center"/>
          </w:tcPr>
          <w:p w14:paraId="20D513B0">
            <w:pPr>
              <w:pStyle w:val="25"/>
              <w:bidi w:val="0"/>
              <w:rPr>
                <w:rFonts w:hint="default"/>
              </w:rPr>
            </w:pPr>
            <w:r>
              <w:rPr>
                <w:rFonts w:hint="default"/>
              </w:rPr>
              <w:t>0.4</w:t>
            </w:r>
          </w:p>
        </w:tc>
      </w:tr>
      <w:tr w14:paraId="43B7A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2665" w:type="dxa"/>
            <w:vAlign w:val="center"/>
          </w:tcPr>
          <w:p w14:paraId="6E13A0D3">
            <w:pPr>
              <w:pStyle w:val="25"/>
              <w:bidi w:val="0"/>
              <w:rPr>
                <w:rFonts w:hint="default"/>
              </w:rPr>
            </w:pPr>
            <w:r>
              <w:rPr>
                <w:rFonts w:hint="default"/>
              </w:rPr>
              <w:t>总氮（湖、库以N计）</w:t>
            </w:r>
          </w:p>
        </w:tc>
        <w:tc>
          <w:tcPr>
            <w:tcW w:w="975" w:type="dxa"/>
            <w:vAlign w:val="center"/>
          </w:tcPr>
          <w:p w14:paraId="4430926B">
            <w:pPr>
              <w:pStyle w:val="25"/>
              <w:bidi w:val="0"/>
              <w:rPr>
                <w:rFonts w:hint="default"/>
              </w:rPr>
            </w:pPr>
            <w:r>
              <w:rPr>
                <w:rFonts w:hint="default"/>
              </w:rPr>
              <w:t>≤</w:t>
            </w:r>
          </w:p>
        </w:tc>
        <w:tc>
          <w:tcPr>
            <w:tcW w:w="975" w:type="dxa"/>
            <w:vAlign w:val="center"/>
          </w:tcPr>
          <w:p w14:paraId="099B2B5D">
            <w:pPr>
              <w:pStyle w:val="25"/>
              <w:bidi w:val="0"/>
              <w:rPr>
                <w:rFonts w:hint="default"/>
              </w:rPr>
            </w:pPr>
            <w:r>
              <w:rPr>
                <w:rFonts w:hint="default"/>
              </w:rPr>
              <w:t>0.2</w:t>
            </w:r>
          </w:p>
        </w:tc>
        <w:tc>
          <w:tcPr>
            <w:tcW w:w="975" w:type="dxa"/>
            <w:vAlign w:val="center"/>
          </w:tcPr>
          <w:p w14:paraId="4C85856A">
            <w:pPr>
              <w:pStyle w:val="25"/>
              <w:bidi w:val="0"/>
              <w:rPr>
                <w:rFonts w:hint="default"/>
              </w:rPr>
            </w:pPr>
            <w:r>
              <w:rPr>
                <w:rFonts w:hint="default"/>
              </w:rPr>
              <w:t>0.5</w:t>
            </w:r>
          </w:p>
        </w:tc>
        <w:tc>
          <w:tcPr>
            <w:tcW w:w="977" w:type="dxa"/>
            <w:vAlign w:val="center"/>
          </w:tcPr>
          <w:p w14:paraId="1A9A444B">
            <w:pPr>
              <w:pStyle w:val="25"/>
              <w:bidi w:val="0"/>
              <w:rPr>
                <w:rFonts w:hint="default"/>
              </w:rPr>
            </w:pPr>
            <w:r>
              <w:rPr>
                <w:rFonts w:hint="default"/>
              </w:rPr>
              <w:t>1</w:t>
            </w:r>
          </w:p>
        </w:tc>
        <w:tc>
          <w:tcPr>
            <w:tcW w:w="978" w:type="dxa"/>
            <w:vAlign w:val="center"/>
          </w:tcPr>
          <w:p w14:paraId="67E7A8D0">
            <w:pPr>
              <w:pStyle w:val="25"/>
              <w:bidi w:val="0"/>
              <w:rPr>
                <w:rFonts w:hint="default"/>
              </w:rPr>
            </w:pPr>
            <w:r>
              <w:rPr>
                <w:rFonts w:hint="default"/>
              </w:rPr>
              <w:t>1.5</w:t>
            </w:r>
          </w:p>
        </w:tc>
        <w:tc>
          <w:tcPr>
            <w:tcW w:w="977" w:type="dxa"/>
            <w:vAlign w:val="center"/>
          </w:tcPr>
          <w:p w14:paraId="1969C126">
            <w:pPr>
              <w:pStyle w:val="25"/>
              <w:bidi w:val="0"/>
              <w:rPr>
                <w:rFonts w:hint="default"/>
              </w:rPr>
            </w:pPr>
            <w:r>
              <w:rPr>
                <w:rFonts w:hint="default"/>
              </w:rPr>
              <w:t>2</w:t>
            </w:r>
          </w:p>
        </w:tc>
      </w:tr>
    </w:tbl>
    <w:p w14:paraId="4FD79900">
      <w:pPr>
        <w:pStyle w:val="25"/>
        <w:bidi w:val="0"/>
      </w:pPr>
      <w:r>
        <w:t xml:space="preserve">表4.4-2 </w:t>
      </w:r>
      <w:r>
        <w:rPr>
          <w:rFonts w:hint="eastAsia"/>
          <w:lang w:eastAsia="zh-CN"/>
        </w:rPr>
        <w:t>赤溪河</w:t>
      </w:r>
      <w:r>
        <w:t>水域功能区划定类别</w:t>
      </w:r>
    </w:p>
    <w:tbl>
      <w:tblPr>
        <w:tblStyle w:val="20"/>
        <w:tblW w:w="84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
      <w:tblGrid>
        <w:gridCol w:w="428"/>
        <w:gridCol w:w="791"/>
        <w:gridCol w:w="768"/>
        <w:gridCol w:w="1482"/>
        <w:gridCol w:w="1266"/>
        <w:gridCol w:w="994"/>
        <w:gridCol w:w="1133"/>
        <w:gridCol w:w="1558"/>
      </w:tblGrid>
      <w:tr w14:paraId="38A8D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blHeader/>
        </w:trPr>
        <w:tc>
          <w:tcPr>
            <w:tcW w:w="428" w:type="dxa"/>
            <w:vMerge w:val="restart"/>
            <w:shd w:val="clear" w:color="auto" w:fill="FFFFFF"/>
            <w:tcMar>
              <w:top w:w="0" w:type="dxa"/>
              <w:left w:w="57" w:type="dxa"/>
              <w:bottom w:w="0" w:type="dxa"/>
              <w:right w:w="57" w:type="dxa"/>
            </w:tcMar>
            <w:vAlign w:val="center"/>
          </w:tcPr>
          <w:p w14:paraId="0E8C780C">
            <w:pPr>
              <w:pStyle w:val="25"/>
              <w:bidi w:val="0"/>
              <w:rPr>
                <w:rFonts w:hint="default"/>
                <w:color w:val="auto"/>
              </w:rPr>
            </w:pPr>
            <w:r>
              <w:rPr>
                <w:rFonts w:hint="default"/>
                <w:color w:val="auto"/>
              </w:rPr>
              <w:t>编号</w:t>
            </w:r>
          </w:p>
        </w:tc>
        <w:tc>
          <w:tcPr>
            <w:tcW w:w="791" w:type="dxa"/>
            <w:vMerge w:val="restart"/>
            <w:shd w:val="clear" w:color="auto" w:fill="FFFFFF"/>
            <w:tcMar>
              <w:top w:w="0" w:type="dxa"/>
              <w:left w:w="57" w:type="dxa"/>
              <w:bottom w:w="0" w:type="dxa"/>
              <w:right w:w="57" w:type="dxa"/>
            </w:tcMar>
            <w:vAlign w:val="center"/>
          </w:tcPr>
          <w:p w14:paraId="3635FC69">
            <w:pPr>
              <w:pStyle w:val="25"/>
              <w:bidi w:val="0"/>
              <w:rPr>
                <w:rFonts w:hint="default"/>
                <w:color w:val="auto"/>
              </w:rPr>
            </w:pPr>
            <w:r>
              <w:rPr>
                <w:rFonts w:hint="default"/>
                <w:color w:val="auto"/>
              </w:rPr>
              <w:t>区县</w:t>
            </w:r>
          </w:p>
          <w:p w14:paraId="00142E6D">
            <w:pPr>
              <w:pStyle w:val="25"/>
              <w:bidi w:val="0"/>
              <w:rPr>
                <w:rFonts w:hint="default"/>
                <w:color w:val="auto"/>
              </w:rPr>
            </w:pPr>
            <w:r>
              <w:rPr>
                <w:rFonts w:hint="default"/>
                <w:color w:val="auto"/>
              </w:rPr>
              <w:t>名称</w:t>
            </w:r>
          </w:p>
        </w:tc>
        <w:tc>
          <w:tcPr>
            <w:tcW w:w="768" w:type="dxa"/>
            <w:vMerge w:val="restart"/>
            <w:shd w:val="clear" w:color="auto" w:fill="FFFFFF"/>
            <w:tcMar>
              <w:top w:w="0" w:type="dxa"/>
              <w:left w:w="57" w:type="dxa"/>
              <w:bottom w:w="0" w:type="dxa"/>
              <w:right w:w="57" w:type="dxa"/>
            </w:tcMar>
            <w:vAlign w:val="center"/>
          </w:tcPr>
          <w:p w14:paraId="649A2B61">
            <w:pPr>
              <w:pStyle w:val="25"/>
              <w:bidi w:val="0"/>
              <w:rPr>
                <w:rFonts w:hint="default"/>
                <w:color w:val="auto"/>
              </w:rPr>
            </w:pPr>
            <w:r>
              <w:rPr>
                <w:rFonts w:hint="default"/>
                <w:color w:val="auto"/>
              </w:rPr>
              <w:t>河流</w:t>
            </w:r>
          </w:p>
          <w:p w14:paraId="42C81B10">
            <w:pPr>
              <w:pStyle w:val="25"/>
              <w:bidi w:val="0"/>
              <w:rPr>
                <w:rFonts w:hint="default"/>
                <w:color w:val="auto"/>
              </w:rPr>
            </w:pPr>
            <w:r>
              <w:rPr>
                <w:rFonts w:hint="default"/>
                <w:color w:val="auto"/>
              </w:rPr>
              <w:t>名称</w:t>
            </w:r>
          </w:p>
        </w:tc>
        <w:tc>
          <w:tcPr>
            <w:tcW w:w="2748" w:type="dxa"/>
            <w:gridSpan w:val="2"/>
            <w:shd w:val="clear" w:color="auto" w:fill="FFFFFF"/>
            <w:tcMar>
              <w:top w:w="0" w:type="dxa"/>
              <w:left w:w="57" w:type="dxa"/>
              <w:bottom w:w="0" w:type="dxa"/>
              <w:right w:w="57" w:type="dxa"/>
            </w:tcMar>
            <w:vAlign w:val="center"/>
          </w:tcPr>
          <w:p w14:paraId="7FB9D774">
            <w:pPr>
              <w:pStyle w:val="25"/>
              <w:bidi w:val="0"/>
              <w:rPr>
                <w:rFonts w:hint="default"/>
                <w:color w:val="auto"/>
              </w:rPr>
            </w:pPr>
            <w:r>
              <w:rPr>
                <w:rFonts w:hint="default"/>
                <w:color w:val="auto"/>
              </w:rPr>
              <w:t>水域范围</w:t>
            </w:r>
          </w:p>
        </w:tc>
        <w:tc>
          <w:tcPr>
            <w:tcW w:w="994" w:type="dxa"/>
            <w:vMerge w:val="restart"/>
            <w:shd w:val="clear" w:color="auto" w:fill="FFFFFF"/>
            <w:tcMar>
              <w:top w:w="0" w:type="dxa"/>
              <w:left w:w="57" w:type="dxa"/>
              <w:bottom w:w="0" w:type="dxa"/>
              <w:right w:w="57" w:type="dxa"/>
            </w:tcMar>
            <w:vAlign w:val="center"/>
          </w:tcPr>
          <w:p w14:paraId="7A3B8290">
            <w:pPr>
              <w:pStyle w:val="25"/>
              <w:bidi w:val="0"/>
              <w:rPr>
                <w:rFonts w:hint="default"/>
                <w:color w:val="auto"/>
              </w:rPr>
            </w:pPr>
            <w:r>
              <w:rPr>
                <w:rFonts w:hint="default"/>
                <w:color w:val="auto"/>
              </w:rPr>
              <w:t>适用类别</w:t>
            </w:r>
          </w:p>
        </w:tc>
        <w:tc>
          <w:tcPr>
            <w:tcW w:w="1133" w:type="dxa"/>
            <w:vMerge w:val="restart"/>
            <w:shd w:val="clear" w:color="auto" w:fill="FFFFFF"/>
            <w:tcMar>
              <w:top w:w="0" w:type="dxa"/>
              <w:left w:w="57" w:type="dxa"/>
              <w:bottom w:w="0" w:type="dxa"/>
              <w:right w:w="57" w:type="dxa"/>
            </w:tcMar>
            <w:vAlign w:val="center"/>
          </w:tcPr>
          <w:p w14:paraId="31E5E648">
            <w:pPr>
              <w:pStyle w:val="25"/>
              <w:bidi w:val="0"/>
              <w:rPr>
                <w:rFonts w:hint="default"/>
                <w:color w:val="auto"/>
              </w:rPr>
            </w:pPr>
            <w:r>
              <w:rPr>
                <w:rFonts w:hint="default"/>
                <w:color w:val="auto"/>
              </w:rPr>
              <w:t>水质控制断面</w:t>
            </w:r>
          </w:p>
        </w:tc>
        <w:tc>
          <w:tcPr>
            <w:tcW w:w="1558" w:type="dxa"/>
            <w:vMerge w:val="restart"/>
            <w:shd w:val="clear" w:color="auto" w:fill="FFFFFF"/>
            <w:tcMar>
              <w:top w:w="0" w:type="dxa"/>
              <w:left w:w="57" w:type="dxa"/>
              <w:bottom w:w="0" w:type="dxa"/>
              <w:right w:w="57" w:type="dxa"/>
            </w:tcMar>
            <w:vAlign w:val="center"/>
          </w:tcPr>
          <w:p w14:paraId="029DFF1B">
            <w:pPr>
              <w:pStyle w:val="25"/>
              <w:bidi w:val="0"/>
              <w:rPr>
                <w:rFonts w:hint="default"/>
                <w:color w:val="auto"/>
              </w:rPr>
            </w:pPr>
            <w:r>
              <w:rPr>
                <w:rFonts w:hint="default"/>
                <w:color w:val="auto"/>
              </w:rPr>
              <w:t>流域面积（平方公里）</w:t>
            </w:r>
          </w:p>
        </w:tc>
      </w:tr>
      <w:tr w14:paraId="70461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Header/>
        </w:trPr>
        <w:tc>
          <w:tcPr>
            <w:tcW w:w="428" w:type="dxa"/>
            <w:vMerge w:val="continue"/>
            <w:shd w:val="clear" w:color="auto" w:fill="FFFFFF"/>
            <w:vAlign w:val="center"/>
          </w:tcPr>
          <w:p w14:paraId="0FFFFCF7">
            <w:pPr>
              <w:pStyle w:val="25"/>
              <w:bidi w:val="0"/>
              <w:rPr>
                <w:rFonts w:hint="default"/>
                <w:color w:val="auto"/>
              </w:rPr>
            </w:pPr>
          </w:p>
        </w:tc>
        <w:tc>
          <w:tcPr>
            <w:tcW w:w="791" w:type="dxa"/>
            <w:vMerge w:val="continue"/>
            <w:shd w:val="clear" w:color="auto" w:fill="FFFFFF"/>
            <w:vAlign w:val="center"/>
          </w:tcPr>
          <w:p w14:paraId="46CDD5E1">
            <w:pPr>
              <w:pStyle w:val="25"/>
              <w:bidi w:val="0"/>
              <w:rPr>
                <w:rFonts w:hint="default"/>
                <w:color w:val="auto"/>
              </w:rPr>
            </w:pPr>
          </w:p>
        </w:tc>
        <w:tc>
          <w:tcPr>
            <w:tcW w:w="768" w:type="dxa"/>
            <w:vMerge w:val="continue"/>
            <w:shd w:val="clear" w:color="auto" w:fill="FFFFFF"/>
            <w:vAlign w:val="center"/>
          </w:tcPr>
          <w:p w14:paraId="63988F18">
            <w:pPr>
              <w:pStyle w:val="25"/>
              <w:bidi w:val="0"/>
              <w:rPr>
                <w:rFonts w:hint="default"/>
                <w:color w:val="auto"/>
              </w:rPr>
            </w:pPr>
          </w:p>
        </w:tc>
        <w:tc>
          <w:tcPr>
            <w:tcW w:w="1482" w:type="dxa"/>
            <w:shd w:val="clear" w:color="auto" w:fill="auto"/>
            <w:tcMar>
              <w:top w:w="0" w:type="dxa"/>
              <w:left w:w="57" w:type="dxa"/>
              <w:bottom w:w="0" w:type="dxa"/>
              <w:right w:w="57" w:type="dxa"/>
            </w:tcMar>
            <w:vAlign w:val="center"/>
          </w:tcPr>
          <w:p w14:paraId="64F2297E">
            <w:pPr>
              <w:pStyle w:val="25"/>
              <w:bidi w:val="0"/>
              <w:rPr>
                <w:rFonts w:hint="default"/>
                <w:color w:val="auto"/>
              </w:rPr>
            </w:pPr>
            <w:r>
              <w:rPr>
                <w:rFonts w:hint="default"/>
                <w:color w:val="auto"/>
              </w:rPr>
              <w:t>起始-终止地名</w:t>
            </w:r>
          </w:p>
        </w:tc>
        <w:tc>
          <w:tcPr>
            <w:tcW w:w="1266" w:type="dxa"/>
            <w:shd w:val="clear" w:color="auto" w:fill="auto"/>
            <w:tcMar>
              <w:top w:w="0" w:type="dxa"/>
              <w:left w:w="57" w:type="dxa"/>
              <w:bottom w:w="0" w:type="dxa"/>
              <w:right w:w="57" w:type="dxa"/>
            </w:tcMar>
            <w:vAlign w:val="center"/>
          </w:tcPr>
          <w:p w14:paraId="4FC799E5">
            <w:pPr>
              <w:pStyle w:val="25"/>
              <w:bidi w:val="0"/>
              <w:rPr>
                <w:rFonts w:hint="default"/>
                <w:color w:val="auto"/>
              </w:rPr>
            </w:pPr>
            <w:r>
              <w:rPr>
                <w:rFonts w:hint="default"/>
                <w:color w:val="auto"/>
              </w:rPr>
              <w:t>河段长（千米）</w:t>
            </w:r>
          </w:p>
        </w:tc>
        <w:tc>
          <w:tcPr>
            <w:tcW w:w="994" w:type="dxa"/>
            <w:vMerge w:val="continue"/>
            <w:shd w:val="clear" w:color="auto" w:fill="auto"/>
            <w:tcMar>
              <w:top w:w="0" w:type="dxa"/>
              <w:left w:w="57" w:type="dxa"/>
              <w:bottom w:w="0" w:type="dxa"/>
              <w:right w:w="57" w:type="dxa"/>
            </w:tcMar>
            <w:vAlign w:val="center"/>
          </w:tcPr>
          <w:p w14:paraId="3D87FC2C">
            <w:pPr>
              <w:pStyle w:val="25"/>
              <w:bidi w:val="0"/>
              <w:rPr>
                <w:rFonts w:hint="default"/>
                <w:color w:val="auto"/>
              </w:rPr>
            </w:pPr>
          </w:p>
        </w:tc>
        <w:tc>
          <w:tcPr>
            <w:tcW w:w="1133" w:type="dxa"/>
            <w:vMerge w:val="continue"/>
            <w:shd w:val="clear" w:color="auto" w:fill="FFFFFF"/>
            <w:vAlign w:val="center"/>
          </w:tcPr>
          <w:p w14:paraId="284036B9">
            <w:pPr>
              <w:pStyle w:val="25"/>
              <w:bidi w:val="0"/>
              <w:rPr>
                <w:rFonts w:hint="default"/>
                <w:color w:val="auto"/>
              </w:rPr>
            </w:pPr>
          </w:p>
        </w:tc>
        <w:tc>
          <w:tcPr>
            <w:tcW w:w="1558" w:type="dxa"/>
            <w:vMerge w:val="continue"/>
            <w:shd w:val="clear" w:color="auto" w:fill="FFFFFF"/>
            <w:vAlign w:val="center"/>
          </w:tcPr>
          <w:p w14:paraId="34FD6BFD">
            <w:pPr>
              <w:pStyle w:val="25"/>
              <w:bidi w:val="0"/>
              <w:rPr>
                <w:rFonts w:hint="default"/>
                <w:color w:val="auto"/>
              </w:rPr>
            </w:pPr>
          </w:p>
        </w:tc>
      </w:tr>
      <w:tr w14:paraId="731B1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52" w:hRule="atLeast"/>
        </w:trPr>
        <w:tc>
          <w:tcPr>
            <w:tcW w:w="428" w:type="dxa"/>
            <w:shd w:val="clear" w:color="auto" w:fill="FFFFFF"/>
            <w:tcMar>
              <w:top w:w="0" w:type="dxa"/>
              <w:left w:w="57" w:type="dxa"/>
              <w:bottom w:w="0" w:type="dxa"/>
              <w:right w:w="57" w:type="dxa"/>
            </w:tcMar>
            <w:vAlign w:val="center"/>
          </w:tcPr>
          <w:p w14:paraId="7C0C5342">
            <w:pPr>
              <w:pStyle w:val="25"/>
              <w:bidi w:val="0"/>
              <w:rPr>
                <w:rFonts w:hint="default"/>
                <w:color w:val="auto"/>
              </w:rPr>
            </w:pPr>
            <w:r>
              <w:rPr>
                <w:rFonts w:hint="default"/>
                <w:color w:val="auto"/>
              </w:rPr>
              <w:t>1</w:t>
            </w:r>
          </w:p>
        </w:tc>
        <w:tc>
          <w:tcPr>
            <w:tcW w:w="791" w:type="dxa"/>
            <w:shd w:val="clear" w:color="auto" w:fill="FFFFFF"/>
            <w:tcMar>
              <w:top w:w="0" w:type="dxa"/>
              <w:left w:w="57" w:type="dxa"/>
              <w:bottom w:w="0" w:type="dxa"/>
              <w:right w:w="57" w:type="dxa"/>
            </w:tcMar>
            <w:vAlign w:val="center"/>
          </w:tcPr>
          <w:p w14:paraId="4B5225A4">
            <w:pPr>
              <w:pStyle w:val="25"/>
              <w:bidi w:val="0"/>
              <w:rPr>
                <w:rFonts w:hint="eastAsia"/>
                <w:color w:val="auto"/>
                <w:lang w:eastAsia="zh-CN"/>
              </w:rPr>
            </w:pPr>
            <w:r>
              <w:rPr>
                <w:rFonts w:hint="eastAsia"/>
                <w:color w:val="auto"/>
                <w:lang w:eastAsia="zh-CN"/>
              </w:rPr>
              <w:t>丰都县</w:t>
            </w:r>
          </w:p>
        </w:tc>
        <w:tc>
          <w:tcPr>
            <w:tcW w:w="768" w:type="dxa"/>
            <w:shd w:val="clear" w:color="auto" w:fill="FFFFFF"/>
            <w:tcMar>
              <w:top w:w="0" w:type="dxa"/>
              <w:left w:w="57" w:type="dxa"/>
              <w:bottom w:w="0" w:type="dxa"/>
              <w:right w:w="57" w:type="dxa"/>
            </w:tcMar>
            <w:vAlign w:val="center"/>
          </w:tcPr>
          <w:p w14:paraId="74F5C7FE">
            <w:pPr>
              <w:pStyle w:val="25"/>
              <w:bidi w:val="0"/>
              <w:rPr>
                <w:rFonts w:hint="eastAsia" w:eastAsia="方正仿宋_GBK"/>
                <w:color w:val="auto"/>
                <w:lang w:eastAsia="zh-CN"/>
              </w:rPr>
            </w:pPr>
            <w:r>
              <w:rPr>
                <w:rFonts w:hint="eastAsia"/>
                <w:color w:val="auto"/>
                <w:lang w:eastAsia="zh-CN"/>
              </w:rPr>
              <w:t>赤溪河</w:t>
            </w:r>
          </w:p>
        </w:tc>
        <w:tc>
          <w:tcPr>
            <w:tcW w:w="1482" w:type="dxa"/>
            <w:shd w:val="clear" w:color="auto" w:fill="FFFFFF"/>
            <w:tcMar>
              <w:top w:w="0" w:type="dxa"/>
              <w:left w:w="57" w:type="dxa"/>
              <w:bottom w:w="0" w:type="dxa"/>
              <w:right w:w="57" w:type="dxa"/>
            </w:tcMar>
            <w:vAlign w:val="center"/>
          </w:tcPr>
          <w:p w14:paraId="5930D348">
            <w:pPr>
              <w:pStyle w:val="25"/>
              <w:bidi w:val="0"/>
              <w:rPr>
                <w:rFonts w:hint="eastAsia" w:eastAsia="方正仿宋_GBK"/>
                <w:color w:val="auto"/>
                <w:lang w:eastAsia="zh-CN"/>
              </w:rPr>
            </w:pPr>
            <w:r>
              <w:rPr>
                <w:rFonts w:hint="eastAsia"/>
                <w:color w:val="auto"/>
                <w:lang w:val="en-US" w:eastAsia="zh-CN"/>
              </w:rPr>
              <w:t>赤溪河</w:t>
            </w:r>
          </w:p>
        </w:tc>
        <w:tc>
          <w:tcPr>
            <w:tcW w:w="1266" w:type="dxa"/>
            <w:shd w:val="clear" w:color="auto" w:fill="FFFFFF"/>
            <w:tcMar>
              <w:top w:w="0" w:type="dxa"/>
              <w:left w:w="57" w:type="dxa"/>
              <w:bottom w:w="0" w:type="dxa"/>
              <w:right w:w="57" w:type="dxa"/>
            </w:tcMar>
            <w:vAlign w:val="center"/>
          </w:tcPr>
          <w:p w14:paraId="1EB5718E">
            <w:pPr>
              <w:pStyle w:val="25"/>
              <w:bidi w:val="0"/>
              <w:rPr>
                <w:rFonts w:hint="default" w:eastAsia="方正仿宋_GBK"/>
                <w:color w:val="auto"/>
                <w:lang w:val="en-US" w:eastAsia="zh-CN"/>
              </w:rPr>
            </w:pPr>
            <w:r>
              <w:rPr>
                <w:rFonts w:hint="eastAsia"/>
                <w:color w:val="auto"/>
                <w:lang w:val="en-US" w:eastAsia="zh-CN"/>
              </w:rPr>
              <w:t>22.4</w:t>
            </w:r>
          </w:p>
        </w:tc>
        <w:tc>
          <w:tcPr>
            <w:tcW w:w="994" w:type="dxa"/>
            <w:shd w:val="clear" w:color="auto" w:fill="FFFFFF"/>
            <w:tcMar>
              <w:top w:w="0" w:type="dxa"/>
              <w:left w:w="57" w:type="dxa"/>
              <w:bottom w:w="0" w:type="dxa"/>
              <w:right w:w="57" w:type="dxa"/>
            </w:tcMar>
            <w:vAlign w:val="center"/>
          </w:tcPr>
          <w:p w14:paraId="39580F8C">
            <w:pPr>
              <w:pStyle w:val="25"/>
              <w:bidi w:val="0"/>
              <w:rPr>
                <w:rFonts w:hint="default"/>
                <w:color w:val="auto"/>
              </w:rPr>
            </w:pPr>
            <w:r>
              <w:rPr>
                <w:rFonts w:hint="default"/>
                <w:color w:val="auto"/>
              </w:rPr>
              <w:t>Ⅲ</w:t>
            </w:r>
          </w:p>
        </w:tc>
        <w:tc>
          <w:tcPr>
            <w:tcW w:w="1133" w:type="dxa"/>
            <w:shd w:val="clear" w:color="auto" w:fill="FFFFFF"/>
            <w:tcMar>
              <w:top w:w="0" w:type="dxa"/>
              <w:left w:w="57" w:type="dxa"/>
              <w:bottom w:w="0" w:type="dxa"/>
              <w:right w:w="57" w:type="dxa"/>
            </w:tcMar>
            <w:vAlign w:val="center"/>
          </w:tcPr>
          <w:p w14:paraId="3577546E">
            <w:pPr>
              <w:pStyle w:val="25"/>
              <w:bidi w:val="0"/>
              <w:rPr>
                <w:rFonts w:hint="default"/>
                <w:color w:val="auto"/>
              </w:rPr>
            </w:pPr>
            <w:r>
              <w:rPr>
                <w:rFonts w:hint="default"/>
                <w:color w:val="auto"/>
              </w:rPr>
              <w:t>出境</w:t>
            </w:r>
          </w:p>
        </w:tc>
        <w:tc>
          <w:tcPr>
            <w:tcW w:w="1558" w:type="dxa"/>
            <w:shd w:val="clear" w:color="auto" w:fill="FFFFFF"/>
            <w:tcMar>
              <w:top w:w="0" w:type="dxa"/>
              <w:left w:w="57" w:type="dxa"/>
              <w:bottom w:w="0" w:type="dxa"/>
              <w:right w:w="57" w:type="dxa"/>
            </w:tcMar>
            <w:vAlign w:val="center"/>
          </w:tcPr>
          <w:p w14:paraId="0761CD37">
            <w:pPr>
              <w:pStyle w:val="25"/>
              <w:bidi w:val="0"/>
              <w:rPr>
                <w:rFonts w:hint="default" w:eastAsia="方正仿宋_GBK"/>
                <w:color w:val="auto"/>
                <w:lang w:val="en-US" w:eastAsia="zh-CN"/>
              </w:rPr>
            </w:pPr>
            <w:r>
              <w:rPr>
                <w:rFonts w:hint="eastAsia"/>
                <w:color w:val="auto"/>
                <w:lang w:val="en-US" w:eastAsia="zh-CN"/>
              </w:rPr>
              <w:t>87.4</w:t>
            </w:r>
          </w:p>
        </w:tc>
      </w:tr>
    </w:tbl>
    <w:p w14:paraId="086DB9EB">
      <w:pPr>
        <w:spacing w:line="360" w:lineRule="auto"/>
        <w:ind w:firstLine="640" w:firstLineChars="200"/>
        <w:rPr>
          <w:rFonts w:hint="default" w:ascii="Times New Roman"/>
          <w:color w:val="auto"/>
          <w:szCs w:val="28"/>
          <w:highlight w:val="none"/>
        </w:rPr>
      </w:pPr>
      <w:r>
        <w:rPr>
          <w:rFonts w:ascii="Times New Roman" w:hAnsi="Times New Roman"/>
          <w:color w:val="auto"/>
          <w:highlight w:val="none"/>
        </w:rPr>
        <w:t>目标制定依据：</w:t>
      </w:r>
      <w:r>
        <w:rPr>
          <w:rFonts w:ascii="Times New Roman"/>
          <w:color w:val="auto"/>
          <w:szCs w:val="28"/>
          <w:highlight w:val="none"/>
        </w:rPr>
        <w:t>《重庆市</w:t>
      </w:r>
      <w:r>
        <w:rPr>
          <w:rFonts w:hint="eastAsia" w:ascii="Times New Roman"/>
          <w:color w:val="auto"/>
          <w:szCs w:val="28"/>
          <w:highlight w:val="none"/>
          <w:lang w:eastAsia="zh-CN"/>
        </w:rPr>
        <w:t>丰都县</w:t>
      </w:r>
      <w:r>
        <w:rPr>
          <w:rFonts w:ascii="Times New Roman"/>
          <w:color w:val="auto"/>
          <w:szCs w:val="28"/>
          <w:highlight w:val="none"/>
        </w:rPr>
        <w:t>水功能区划报告》（2017年）。</w:t>
      </w:r>
    </w:p>
    <w:p w14:paraId="33FC6AF1">
      <w:pPr>
        <w:numPr>
          <w:ilvl w:val="0"/>
          <w:numId w:val="13"/>
        </w:numPr>
        <w:bidi w:val="0"/>
        <w:ind w:left="425" w:leftChars="0" w:right="0" w:rightChars="0" w:hanging="425" w:firstLineChars="0"/>
        <w:outlineLvl w:val="2"/>
      </w:pPr>
      <w:r>
        <w:rPr>
          <w:rFonts w:hint="eastAsia"/>
        </w:rPr>
        <w:t>水源地规范化建设</w:t>
      </w:r>
    </w:p>
    <w:p w14:paraId="32D5C875">
      <w:pPr>
        <w:bidi w:val="0"/>
        <w:rPr>
          <w:rFonts w:hint="default"/>
        </w:rPr>
      </w:pPr>
      <w:r>
        <w:rPr>
          <w:rFonts w:hint="default"/>
        </w:rPr>
        <w:t>具体</w:t>
      </w:r>
      <w:r>
        <w:rPr>
          <w:rFonts w:hint="eastAsia"/>
          <w:lang w:val="en-US" w:eastAsia="zh-CN"/>
        </w:rPr>
        <w:t>目标</w:t>
      </w:r>
      <w:r>
        <w:t>：</w:t>
      </w:r>
      <w:r>
        <w:rPr>
          <w:rFonts w:hint="eastAsia"/>
        </w:rPr>
        <w:t>丰都县十直供水站水源地完善保护区标志</w:t>
      </w:r>
      <w:r>
        <w:rPr>
          <w:rFonts w:hint="eastAsia"/>
          <w:lang w:eastAsia="zh-CN"/>
        </w:rPr>
        <w:t>、</w:t>
      </w:r>
      <w:r>
        <w:rPr>
          <w:rFonts w:hint="eastAsia"/>
        </w:rPr>
        <w:t>合理设置隔离防护</w:t>
      </w:r>
      <w:r>
        <w:rPr>
          <w:rFonts w:hint="eastAsia"/>
          <w:lang w:eastAsia="zh-CN"/>
        </w:rPr>
        <w:t>、</w:t>
      </w:r>
      <w:r>
        <w:rPr>
          <w:rFonts w:hint="eastAsia"/>
        </w:rPr>
        <w:t>开展生态修复与保护工作</w:t>
      </w:r>
      <w:r>
        <w:rPr>
          <w:rFonts w:hint="default"/>
        </w:rPr>
        <w:t>。</w:t>
      </w:r>
    </w:p>
    <w:p w14:paraId="317E7D51">
      <w:pPr>
        <w:bidi w:val="0"/>
      </w:pPr>
      <w:r>
        <w:t>目标制定</w:t>
      </w:r>
      <w:r>
        <w:rPr>
          <w:rFonts w:hint="default"/>
        </w:rPr>
        <w:t>依据</w:t>
      </w:r>
      <w:r>
        <w:t>：本目标的制定来源于《</w:t>
      </w:r>
      <w:r>
        <w:rPr>
          <w:rFonts w:hint="eastAsia"/>
          <w:lang w:eastAsia="zh-CN"/>
        </w:rPr>
        <w:t>丰都县</w:t>
      </w:r>
      <w:r>
        <w:t>“十四五”水生态环境保护规划》（2021年）。</w:t>
      </w:r>
    </w:p>
    <w:p w14:paraId="04AEC53B">
      <w:pPr>
        <w:pStyle w:val="2"/>
        <w:bidi w:val="0"/>
        <w:rPr>
          <w:rFonts w:hint="eastAsia"/>
        </w:rPr>
      </w:pPr>
      <w:bookmarkStart w:id="44" w:name="_Toc27277"/>
      <w:r>
        <w:rPr>
          <w:rFonts w:hint="eastAsia"/>
        </w:rPr>
        <w:t>水生态修复目标</w:t>
      </w:r>
      <w:bookmarkEnd w:id="44"/>
    </w:p>
    <w:p w14:paraId="7BF09C24">
      <w:pPr>
        <w:bidi w:val="0"/>
        <w:rPr>
          <w:rFonts w:hint="default"/>
        </w:rPr>
      </w:pPr>
      <w:r>
        <w:rPr>
          <w:rFonts w:hint="default"/>
        </w:rPr>
        <w:t>目标内容</w:t>
      </w:r>
      <w:r>
        <w:t>：</w:t>
      </w:r>
      <w:r>
        <w:rPr>
          <w:rFonts w:hint="default"/>
        </w:rPr>
        <w:t>到2025年，提升岸线生物多样性</w:t>
      </w:r>
      <w:r>
        <w:t>，生物、栖息地具有多样性；达到平衡、适度、和谐河流修复的基本目标。</w:t>
      </w:r>
    </w:p>
    <w:p w14:paraId="76FEC4FA">
      <w:pPr>
        <w:pStyle w:val="3"/>
        <w:numPr>
          <w:ilvl w:val="0"/>
          <w:numId w:val="2"/>
        </w:numPr>
        <w:bidi w:val="0"/>
        <w:sectPr>
          <w:pgSz w:w="11906" w:h="16838"/>
          <w:pgMar w:top="1440" w:right="1800" w:bottom="1440" w:left="1800" w:header="851" w:footer="992" w:gutter="0"/>
          <w:pgNumType w:fmt="decimal"/>
          <w:cols w:space="425" w:num="1"/>
          <w:docGrid w:type="lines" w:linePitch="312" w:charSpace="0"/>
        </w:sectPr>
      </w:pPr>
    </w:p>
    <w:p w14:paraId="5AD24046">
      <w:pPr>
        <w:pStyle w:val="3"/>
        <w:bidi w:val="0"/>
      </w:pPr>
      <w:bookmarkStart w:id="45" w:name="_Toc8650"/>
      <w:r>
        <w:t>管理保护任务</w:t>
      </w:r>
      <w:bookmarkEnd w:id="45"/>
    </w:p>
    <w:p w14:paraId="55B404B7">
      <w:pPr>
        <w:pStyle w:val="2"/>
        <w:bidi w:val="0"/>
        <w:rPr>
          <w:rFonts w:hint="eastAsia"/>
        </w:rPr>
      </w:pPr>
      <w:bookmarkStart w:id="46" w:name="_Toc25955"/>
      <w:r>
        <w:rPr>
          <w:rFonts w:hint="eastAsia"/>
        </w:rPr>
        <w:t>水资源保护任务</w:t>
      </w:r>
      <w:bookmarkEnd w:id="46"/>
    </w:p>
    <w:p w14:paraId="4CBEB316">
      <w:pPr>
        <w:bidi w:val="0"/>
        <w:outlineLvl w:val="2"/>
        <w:rPr>
          <w:rFonts w:hint="default"/>
        </w:rPr>
      </w:pPr>
      <w:r>
        <w:t>（1）落实最严格水资源管理制度的任务</w:t>
      </w:r>
    </w:p>
    <w:p w14:paraId="28533775">
      <w:pPr>
        <w:bidi w:val="0"/>
        <w:rPr>
          <w:rFonts w:hint="default"/>
        </w:rPr>
      </w:pPr>
      <w:r>
        <w:t>落实最严格水资源管理制度，取用水必须符合用水总量、用水效率和水功能区水质达标率“三条红线”。清理调查各取用水户是否办理取水许可证，是否超证取水等，如有违规情况，应限时整改到位。</w:t>
      </w:r>
    </w:p>
    <w:p w14:paraId="6148FF66">
      <w:pPr>
        <w:bidi w:val="0"/>
        <w:outlineLvl w:val="2"/>
        <w:rPr>
          <w:rFonts w:hint="default"/>
        </w:rPr>
      </w:pPr>
      <w:r>
        <w:t>（2）节水技术应用任务</w:t>
      </w:r>
    </w:p>
    <w:p w14:paraId="259931C8">
      <w:pPr>
        <w:bidi w:val="0"/>
        <w:rPr>
          <w:rFonts w:hint="default"/>
        </w:rPr>
      </w:pPr>
      <w:r>
        <w:t>加强节约用水宣传，推广应用节水技术，达到节水技术应用目标。</w:t>
      </w:r>
    </w:p>
    <w:p w14:paraId="3A02935F">
      <w:pPr>
        <w:pStyle w:val="2"/>
        <w:bidi w:val="0"/>
        <w:rPr>
          <w:rFonts w:hint="eastAsia"/>
        </w:rPr>
      </w:pPr>
      <w:bookmarkStart w:id="47" w:name="_Toc29081"/>
      <w:r>
        <w:rPr>
          <w:rFonts w:hint="eastAsia"/>
        </w:rPr>
        <w:t>水域岸线管理保护任务</w:t>
      </w:r>
      <w:bookmarkEnd w:id="47"/>
    </w:p>
    <w:p w14:paraId="26379E23">
      <w:pPr>
        <w:bidi w:val="0"/>
        <w:rPr>
          <w:rFonts w:hint="eastAsia"/>
        </w:rPr>
      </w:pPr>
      <w:r>
        <w:rPr>
          <w:rFonts w:hint="default"/>
        </w:rPr>
        <w:t>出台水域岸线保护与开发利用规划</w:t>
      </w:r>
      <w:r>
        <w:t>。</w:t>
      </w:r>
      <w:r>
        <w:rPr>
          <w:rFonts w:hint="default"/>
        </w:rPr>
        <w:t>出台</w:t>
      </w:r>
      <w:r>
        <w:rPr>
          <w:rFonts w:hint="eastAsia"/>
          <w:lang w:eastAsia="zh-CN"/>
        </w:rPr>
        <w:t>赤溪河</w:t>
      </w:r>
      <w:r>
        <w:rPr>
          <w:rFonts w:hint="default"/>
        </w:rPr>
        <w:t>水域岸线保护与开发利用规划，划定岸线保护区、保留区、限制开发区、开发利用区。</w:t>
      </w:r>
    </w:p>
    <w:p w14:paraId="432ACAAF">
      <w:pPr>
        <w:pStyle w:val="2"/>
        <w:bidi w:val="0"/>
        <w:rPr>
          <w:rFonts w:hint="eastAsia"/>
        </w:rPr>
      </w:pPr>
      <w:bookmarkStart w:id="48" w:name="_Toc9763"/>
      <w:r>
        <w:rPr>
          <w:rFonts w:hint="eastAsia"/>
        </w:rPr>
        <w:t>水污染防治任务</w:t>
      </w:r>
      <w:bookmarkEnd w:id="48"/>
    </w:p>
    <w:p w14:paraId="75E63A87">
      <w:pPr>
        <w:bidi w:val="0"/>
        <w:rPr>
          <w:rFonts w:hint="default"/>
        </w:rPr>
      </w:pPr>
      <w:r>
        <w:rPr>
          <w:rFonts w:hint="default"/>
        </w:rPr>
        <w:t>开展农业面源污染专项整治工作。</w:t>
      </w:r>
    </w:p>
    <w:p w14:paraId="36865BC7">
      <w:pPr>
        <w:pStyle w:val="2"/>
        <w:bidi w:val="0"/>
        <w:rPr>
          <w:rFonts w:hint="eastAsia"/>
        </w:rPr>
      </w:pPr>
      <w:bookmarkStart w:id="49" w:name="_Toc8822"/>
      <w:r>
        <w:rPr>
          <w:rFonts w:hint="eastAsia"/>
        </w:rPr>
        <w:t>水环境治理任务</w:t>
      </w:r>
      <w:bookmarkEnd w:id="49"/>
    </w:p>
    <w:p w14:paraId="03E3FDA4">
      <w:pPr>
        <w:bidi w:val="0"/>
        <w:rPr>
          <w:rFonts w:hint="default"/>
          <w:lang w:val="en-US" w:eastAsia="zh-CN"/>
        </w:rPr>
      </w:pPr>
      <w:bookmarkStart w:id="50" w:name="OLE_LINK1"/>
      <w:r>
        <w:rPr>
          <w:rFonts w:hint="eastAsia"/>
          <w:lang w:val="en-US" w:eastAsia="zh-CN"/>
        </w:rPr>
        <w:t>完善饮用水源地规范化建设；</w:t>
      </w:r>
    </w:p>
    <w:p w14:paraId="7AD0BA95">
      <w:pPr>
        <w:bidi w:val="0"/>
        <w:rPr>
          <w:rFonts w:hint="default"/>
        </w:rPr>
      </w:pPr>
      <w:r>
        <w:rPr>
          <w:rFonts w:hint="default"/>
        </w:rPr>
        <w:t>加强水环境综合治理，加大河道</w:t>
      </w:r>
      <w:r>
        <w:t>、</w:t>
      </w:r>
      <w:r>
        <w:rPr>
          <w:rFonts w:hint="default"/>
        </w:rPr>
        <w:t>岸线垃圾治理力度。</w:t>
      </w:r>
    </w:p>
    <w:bookmarkEnd w:id="50"/>
    <w:p w14:paraId="412C6AC5">
      <w:pPr>
        <w:pStyle w:val="2"/>
        <w:bidi w:val="0"/>
        <w:rPr>
          <w:rFonts w:hint="eastAsia"/>
        </w:rPr>
      </w:pPr>
      <w:bookmarkStart w:id="51" w:name="_Toc12123"/>
      <w:r>
        <w:rPr>
          <w:rFonts w:hint="eastAsia"/>
        </w:rPr>
        <w:t>水生态修复任务</w:t>
      </w:r>
      <w:bookmarkEnd w:id="51"/>
    </w:p>
    <w:p w14:paraId="7A6D1A5C">
      <w:pPr>
        <w:bidi w:val="0"/>
        <w:rPr>
          <w:rFonts w:hint="default"/>
        </w:rPr>
      </w:pPr>
      <w:r>
        <w:t>河岸种植自然草皮、灌木和乔木相结合的绿化植物，营造优美水景观。河岸种植自然草皮、灌木和乔木相结合的绿化植物，营造优美水景观。</w:t>
      </w:r>
    </w:p>
    <w:p w14:paraId="38632C33">
      <w:pPr>
        <w:pStyle w:val="2"/>
        <w:bidi w:val="0"/>
        <w:rPr>
          <w:rFonts w:hint="eastAsia"/>
        </w:rPr>
      </w:pPr>
      <w:bookmarkStart w:id="52" w:name="_Toc21502"/>
      <w:r>
        <w:rPr>
          <w:rFonts w:hint="eastAsia"/>
        </w:rPr>
        <w:t>执法监管任务</w:t>
      </w:r>
      <w:bookmarkEnd w:id="52"/>
    </w:p>
    <w:p w14:paraId="53F2B80A">
      <w:pPr>
        <w:bidi w:val="0"/>
        <w:rPr>
          <w:rFonts w:hint="eastAsia"/>
        </w:rPr>
      </w:pPr>
      <w:r>
        <w:rPr>
          <w:rFonts w:hint="default"/>
        </w:rPr>
        <w:t>加强日常巡查和动态监管，落实执法责任主体，严厉打击涉河违法行为。</w:t>
      </w:r>
    </w:p>
    <w:p w14:paraId="142059B0">
      <w:pPr>
        <w:rPr>
          <w:rFonts w:hint="eastAsia"/>
        </w:rPr>
      </w:pPr>
    </w:p>
    <w:p w14:paraId="14A396AB">
      <w:pPr>
        <w:pStyle w:val="3"/>
        <w:numPr>
          <w:ilvl w:val="0"/>
          <w:numId w:val="2"/>
        </w:numPr>
        <w:bidi w:val="0"/>
        <w:sectPr>
          <w:pgSz w:w="11906" w:h="16838"/>
          <w:pgMar w:top="1440" w:right="1800" w:bottom="1440" w:left="1800" w:header="851" w:footer="992" w:gutter="0"/>
          <w:pgNumType w:fmt="decimal"/>
          <w:cols w:space="425" w:num="1"/>
          <w:docGrid w:type="lines" w:linePitch="312" w:charSpace="0"/>
        </w:sectPr>
      </w:pPr>
    </w:p>
    <w:p w14:paraId="7C75D2C9">
      <w:pPr>
        <w:pStyle w:val="3"/>
        <w:bidi w:val="0"/>
      </w:pPr>
      <w:bookmarkStart w:id="53" w:name="_Toc28699"/>
      <w:r>
        <w:t>管理保护措施</w:t>
      </w:r>
      <w:bookmarkEnd w:id="53"/>
    </w:p>
    <w:p w14:paraId="1B0C3353">
      <w:pPr>
        <w:pStyle w:val="2"/>
        <w:bidi w:val="0"/>
        <w:rPr>
          <w:rFonts w:hint="eastAsia"/>
        </w:rPr>
      </w:pPr>
      <w:bookmarkStart w:id="54" w:name="_Toc1583"/>
      <w:r>
        <w:rPr>
          <w:rFonts w:hint="eastAsia"/>
        </w:rPr>
        <w:t>水资源保护措施</w:t>
      </w:r>
      <w:bookmarkEnd w:id="54"/>
    </w:p>
    <w:p w14:paraId="578FB305">
      <w:pPr>
        <w:pStyle w:val="4"/>
        <w:bidi w:val="0"/>
        <w:rPr>
          <w:rFonts w:hint="eastAsia"/>
        </w:rPr>
      </w:pPr>
      <w:r>
        <w:rPr>
          <w:rFonts w:hint="eastAsia"/>
        </w:rPr>
        <w:t>严格用水总量控制管理</w:t>
      </w:r>
    </w:p>
    <w:p w14:paraId="4915D1B4">
      <w:pPr>
        <w:bidi w:val="0"/>
        <w:rPr>
          <w:rFonts w:hint="eastAsia"/>
        </w:rPr>
      </w:pPr>
      <w:r>
        <w:rPr>
          <w:rFonts w:hint="eastAsia"/>
        </w:rPr>
        <w:t>赤溪河应严格落实水资源开发利用红线，严格按照赤溪河用水总量控制体系的相关指标进行用水总量控制，核查赤溪河干流用水对象的取水许可手续和实际取水量。了解重要用水对象，核实相关的取水许可手续，涉及非法取水的，原则上应予以取缔。对于年代久远的民生工程，应补充落实相关手续或说明。在此基础上，核查各取用水工程的实际取用水量是否在核准范围内，保证实际用水量与区域的用水总量控制红线即区域的上限用水总量指标相协调。对流域内的地下水开采情况进行了解，对于无取水许可证的取水井应予以关停和封堵。</w:t>
      </w:r>
    </w:p>
    <w:p w14:paraId="404E6949">
      <w:pPr>
        <w:pStyle w:val="4"/>
        <w:bidi w:val="0"/>
        <w:rPr>
          <w:rFonts w:hint="eastAsia"/>
        </w:rPr>
      </w:pPr>
      <w:r>
        <w:rPr>
          <w:rFonts w:hint="eastAsia"/>
        </w:rPr>
        <w:t>严格水资源论证管理</w:t>
      </w:r>
    </w:p>
    <w:p w14:paraId="4168BBC6">
      <w:pPr>
        <w:bidi w:val="0"/>
        <w:rPr>
          <w:rFonts w:hint="eastAsia"/>
        </w:rPr>
      </w:pPr>
      <w:r>
        <w:rPr>
          <w:rFonts w:hint="eastAsia"/>
        </w:rPr>
        <w:t>严格落实水资源论证制度，强制淘汰离耗水的落后工艺、技术和设备，严格节水工艺、技术、用水水平、排污等方面的论证，明确取用水准入标准，促进产业结构调整。对未依法完成水资源论证工作的建设项目，审批机关不予批准。</w:t>
      </w:r>
    </w:p>
    <w:p w14:paraId="4DB1F39D">
      <w:pPr>
        <w:pStyle w:val="4"/>
        <w:bidi w:val="0"/>
        <w:rPr>
          <w:rFonts w:hint="eastAsia"/>
        </w:rPr>
      </w:pPr>
      <w:r>
        <w:rPr>
          <w:rFonts w:hint="eastAsia"/>
        </w:rPr>
        <w:t>持续推进赤溪河流域内农业节水</w:t>
      </w:r>
    </w:p>
    <w:p w14:paraId="72B494DE">
      <w:pPr>
        <w:bidi w:val="0"/>
        <w:rPr>
          <w:rFonts w:hint="eastAsia"/>
        </w:rPr>
      </w:pPr>
      <w:r>
        <w:rPr>
          <w:rFonts w:hint="eastAsia"/>
        </w:rPr>
        <w:t>加快田间渠系配套等小型农田水利设施建设。发展高效节水农业和生态农业，推广高效节水灌溉技术，创建节水型灌区。</w:t>
      </w:r>
    </w:p>
    <w:p w14:paraId="31E1D5BB">
      <w:pPr>
        <w:bidi w:val="0"/>
        <w:rPr>
          <w:rFonts w:hint="eastAsia"/>
        </w:rPr>
      </w:pPr>
      <w:r>
        <w:rPr>
          <w:rFonts w:hint="eastAsia"/>
        </w:rPr>
        <w:t>因地制宜采取渠道防渗、管灌、喷灌、滴灌等方式，加快推进高效农业节水灌溉项目建设。新建泵站、蓄水池，安装网式过滤器。通过对灌区内现有水利工程进行续建配套和防渗整治，大力发展节水灌溉工程、灌区自动化和信息化建设，提高灌区灌溉水和渠系水利用率。</w:t>
      </w:r>
    </w:p>
    <w:p w14:paraId="5594BB52">
      <w:pPr>
        <w:pStyle w:val="4"/>
        <w:bidi w:val="0"/>
      </w:pPr>
      <w:bookmarkStart w:id="55" w:name="_Toc501384754"/>
      <w:bookmarkStart w:id="56" w:name="_Toc501837462"/>
      <w:bookmarkStart w:id="57" w:name="_Toc503903383"/>
      <w:bookmarkStart w:id="58" w:name="_Toc501837947"/>
      <w:r>
        <w:rPr>
          <w:rFonts w:hint="eastAsia"/>
        </w:rPr>
        <w:t>水功能区监督管理措施</w:t>
      </w:r>
      <w:bookmarkEnd w:id="55"/>
      <w:bookmarkEnd w:id="56"/>
      <w:bookmarkEnd w:id="57"/>
      <w:bookmarkEnd w:id="58"/>
    </w:p>
    <w:p w14:paraId="241CA942">
      <w:pPr>
        <w:numPr>
          <w:ilvl w:val="0"/>
          <w:numId w:val="14"/>
        </w:numPr>
        <w:bidi w:val="0"/>
        <w:ind w:left="425" w:leftChars="0" w:hanging="425" w:firstLineChars="0"/>
        <w:rPr>
          <w:rFonts w:hint="eastAsia"/>
        </w:rPr>
      </w:pPr>
      <w:r>
        <w:rPr>
          <w:rFonts w:hint="eastAsia"/>
        </w:rPr>
        <w:t>加强水功能限制纳污总量管理</w:t>
      </w:r>
    </w:p>
    <w:p w14:paraId="03F1B34B">
      <w:pPr>
        <w:bidi w:val="0"/>
        <w:rPr>
          <w:rFonts w:hint="eastAsia"/>
        </w:rPr>
      </w:pPr>
      <w:r>
        <w:rPr>
          <w:rFonts w:hint="eastAsia"/>
        </w:rPr>
        <w:t>严守水功能区限制纳污红线。严格水功能区管理监督，根据水功能区划确定的河库水域纳污容量和限制排污总量，落实污染物达标排放要求，切实监管入河库排污口，严格控制入河库排污总量。目</w:t>
      </w:r>
      <w:r>
        <w:rPr>
          <w:rFonts w:hint="eastAsia"/>
          <w:color w:val="auto"/>
        </w:rPr>
        <w:t>前赤溪河污染物限制排放量：COD为</w:t>
      </w:r>
      <w:r>
        <w:rPr>
          <w:rFonts w:hint="eastAsia"/>
          <w:color w:val="auto"/>
          <w:lang w:val="en-US" w:eastAsia="zh-CN"/>
        </w:rPr>
        <w:t>37.72</w:t>
      </w:r>
      <w:r>
        <w:rPr>
          <w:rFonts w:hint="eastAsia"/>
          <w:color w:val="auto"/>
        </w:rPr>
        <w:t>t/d，NH3-N为</w:t>
      </w:r>
      <w:r>
        <w:rPr>
          <w:rFonts w:hint="eastAsia"/>
          <w:color w:val="auto"/>
          <w:lang w:val="en-US" w:eastAsia="zh-CN"/>
        </w:rPr>
        <w:t>5.02</w:t>
      </w:r>
      <w:r>
        <w:rPr>
          <w:rFonts w:hint="eastAsia"/>
          <w:color w:val="auto"/>
        </w:rPr>
        <w:t xml:space="preserve"> t/d。</w:t>
      </w:r>
      <w:r>
        <w:rPr>
          <w:rFonts w:hint="eastAsia"/>
        </w:rPr>
        <w:t>本次方案至规划20</w:t>
      </w:r>
      <w:r>
        <w:rPr>
          <w:rFonts w:hint="eastAsia"/>
          <w:lang w:val="en-US" w:eastAsia="zh-CN"/>
        </w:rPr>
        <w:t>25</w:t>
      </w:r>
      <w:r>
        <w:rPr>
          <w:rFonts w:hint="eastAsia"/>
        </w:rPr>
        <w:t>年，流域污染物入河量不得超过该标准，流域水功能区水质达标率保持在100%不变。加强水污染综合防治。排查入河污染源，严格治理</w:t>
      </w:r>
      <w:r>
        <w:rPr>
          <w:rFonts w:hint="eastAsia"/>
          <w:lang w:val="en-US" w:eastAsia="zh-CN"/>
        </w:rPr>
        <w:t>农村</w:t>
      </w:r>
      <w:r>
        <w:rPr>
          <w:rFonts w:hint="eastAsia"/>
        </w:rPr>
        <w:t>生活污染、畜禽养殖污染、农业面源污染。</w:t>
      </w:r>
    </w:p>
    <w:p w14:paraId="3558933F">
      <w:pPr>
        <w:numPr>
          <w:ilvl w:val="0"/>
          <w:numId w:val="14"/>
        </w:numPr>
        <w:bidi w:val="0"/>
        <w:ind w:left="425" w:leftChars="0" w:hanging="425" w:firstLineChars="0"/>
        <w:rPr>
          <w:rFonts w:hint="eastAsia"/>
        </w:rPr>
      </w:pPr>
      <w:r>
        <w:rPr>
          <w:rFonts w:hint="eastAsia"/>
        </w:rPr>
        <w:t>健全水功能区管理制度</w:t>
      </w:r>
    </w:p>
    <w:p w14:paraId="2C2670F8">
      <w:pPr>
        <w:bidi w:val="0"/>
        <w:rPr>
          <w:rFonts w:hint="eastAsia"/>
        </w:rPr>
      </w:pPr>
      <w:r>
        <w:rPr>
          <w:rFonts w:hint="eastAsia"/>
        </w:rPr>
        <w:t>赤溪河水功能区划经丰都县人民政府批准后，应按照水功能区管理要求进行实施和管理。水行政主管部门应结合区域内水功能区管理要求，建立相应的管理制度，保障水功能区管理的顺利实施：</w:t>
      </w:r>
    </w:p>
    <w:p w14:paraId="4B5E4D48">
      <w:pPr>
        <w:bidi w:val="0"/>
        <w:rPr>
          <w:rFonts w:hint="eastAsia"/>
        </w:rPr>
      </w:pPr>
      <w:r>
        <w:rPr>
          <w:rFonts w:hint="eastAsia"/>
        </w:rPr>
        <w:t>①严格执行《水功能区划管理办法》，使水功能区的管理规范化、科学化、法制化。</w:t>
      </w:r>
    </w:p>
    <w:p w14:paraId="7F0025A8">
      <w:pPr>
        <w:bidi w:val="0"/>
        <w:rPr>
          <w:rFonts w:hint="eastAsia"/>
        </w:rPr>
      </w:pPr>
      <w:r>
        <w:rPr>
          <w:rFonts w:hint="eastAsia"/>
        </w:rPr>
        <w:t>②</w:t>
      </w:r>
      <w:r>
        <w:rPr>
          <w:rFonts w:hint="eastAsia"/>
        </w:rPr>
        <w:tab/>
      </w:r>
      <w:r>
        <w:rPr>
          <w:rFonts w:hint="eastAsia"/>
        </w:rPr>
        <w:t>建立水功能区管理的相关技术标准，使管理工作标准化。</w:t>
      </w:r>
    </w:p>
    <w:p w14:paraId="6AB9B8C3">
      <w:pPr>
        <w:bidi w:val="0"/>
        <w:rPr>
          <w:rFonts w:hint="eastAsia"/>
        </w:rPr>
      </w:pPr>
      <w:r>
        <w:rPr>
          <w:rFonts w:hint="eastAsia"/>
        </w:rPr>
        <w:t>③</w:t>
      </w:r>
      <w:r>
        <w:rPr>
          <w:rFonts w:hint="eastAsia"/>
        </w:rPr>
        <w:tab/>
      </w:r>
      <w:r>
        <w:rPr>
          <w:rFonts w:hint="eastAsia"/>
        </w:rPr>
        <w:t>建立水功能区水质目标考核制度，按照水功能区水质目标要求，实施水功能区水质保护。</w:t>
      </w:r>
    </w:p>
    <w:p w14:paraId="35EF23F6">
      <w:pPr>
        <w:bidi w:val="0"/>
        <w:rPr>
          <w:rFonts w:hint="eastAsia"/>
        </w:rPr>
      </w:pPr>
      <w:r>
        <w:rPr>
          <w:rFonts w:hint="eastAsia"/>
        </w:rPr>
        <w:t>④</w:t>
      </w:r>
      <w:r>
        <w:rPr>
          <w:rFonts w:hint="eastAsia"/>
        </w:rPr>
        <w:tab/>
      </w:r>
      <w:r>
        <w:rPr>
          <w:rFonts w:hint="eastAsia"/>
        </w:rPr>
        <w:t>根据水功能区保护目标，落实相关水功能区的保护责任，使水域纳污总量控制责任到政府。</w:t>
      </w:r>
    </w:p>
    <w:p w14:paraId="0653E4EE">
      <w:pPr>
        <w:bidi w:val="0"/>
        <w:rPr>
          <w:rFonts w:hint="eastAsia"/>
        </w:rPr>
      </w:pPr>
      <w:r>
        <w:rPr>
          <w:rFonts w:hint="eastAsia"/>
        </w:rPr>
        <w:t>⑤</w:t>
      </w:r>
      <w:r>
        <w:rPr>
          <w:rFonts w:hint="eastAsia"/>
        </w:rPr>
        <w:tab/>
      </w:r>
      <w:r>
        <w:rPr>
          <w:rFonts w:hint="eastAsia"/>
        </w:rPr>
        <w:t>建立明显的水功能区标志，以便社会各界了解各水功能区的功能和保护目标、范围，参与保护。特别是对源头水、饮用水源地的水域等重要保护水域都要建立明显标志，注明保护条例、制度及相关要求，依法从严管理。</w:t>
      </w:r>
    </w:p>
    <w:p w14:paraId="2B17876E">
      <w:pPr>
        <w:pStyle w:val="2"/>
        <w:bidi w:val="0"/>
        <w:rPr>
          <w:rFonts w:hint="eastAsia"/>
        </w:rPr>
      </w:pPr>
      <w:bookmarkStart w:id="59" w:name="_Toc2175"/>
      <w:r>
        <w:rPr>
          <w:rFonts w:hint="eastAsia"/>
        </w:rPr>
        <w:t>水域岸线管理保护措施</w:t>
      </w:r>
      <w:bookmarkEnd w:id="59"/>
    </w:p>
    <w:p w14:paraId="170D2633">
      <w:pPr>
        <w:bidi w:val="0"/>
        <w:rPr>
          <w:rFonts w:hint="eastAsia"/>
        </w:rPr>
      </w:pPr>
      <w:r>
        <w:rPr>
          <w:rFonts w:hint="eastAsia"/>
        </w:rPr>
        <w:t xml:space="preserve">赤溪河已完成河道管理划界工及岸线管理规划工作，规划年还需做的岸线管理保护措施主要有以下几条： </w:t>
      </w:r>
    </w:p>
    <w:p w14:paraId="73516B13">
      <w:pPr>
        <w:pStyle w:val="4"/>
        <w:bidi w:val="0"/>
        <w:rPr>
          <w:rFonts w:hint="eastAsia"/>
        </w:rPr>
      </w:pPr>
      <w:r>
        <w:rPr>
          <w:rFonts w:hint="eastAsia"/>
        </w:rPr>
        <w:t>水域岸线问题排查</w:t>
      </w:r>
    </w:p>
    <w:p w14:paraId="24BF046B">
      <w:pPr>
        <w:bidi w:val="0"/>
        <w:rPr>
          <w:rFonts w:hint="eastAsia"/>
        </w:rPr>
      </w:pPr>
      <w:r>
        <w:rPr>
          <w:rFonts w:hint="eastAsia"/>
        </w:rPr>
        <w:t>根据《重庆市河道管理条例》，河长严格排查赤溪河水域岸线非法侵占、破坏等情况，结合纸质表格详实记录问题，包括所在河段位置、长度或范围、存在问题、责任主体、负责河长、整改难度等内容，于20</w:t>
      </w:r>
      <w:r>
        <w:rPr>
          <w:rFonts w:hint="eastAsia"/>
          <w:lang w:val="en-US" w:eastAsia="zh-CN"/>
        </w:rPr>
        <w:t>22</w:t>
      </w:r>
      <w:r>
        <w:rPr>
          <w:rFonts w:hint="eastAsia"/>
        </w:rPr>
        <w:t>年形成水域岸线问题清单，并及时上报上一级河长。上级河长应及时安排通知整改期限、人员安排、目标任务等内容，逐级分解落实任务。</w:t>
      </w:r>
    </w:p>
    <w:p w14:paraId="69E5966E">
      <w:pPr>
        <w:pStyle w:val="4"/>
        <w:bidi w:val="0"/>
        <w:rPr>
          <w:rFonts w:hint="eastAsia"/>
        </w:rPr>
      </w:pPr>
      <w:r>
        <w:rPr>
          <w:rFonts w:hint="eastAsia"/>
        </w:rPr>
        <w:t>水域岸线清理整治</w:t>
      </w:r>
    </w:p>
    <w:p w14:paraId="56ADFE44">
      <w:pPr>
        <w:bidi w:val="0"/>
        <w:rPr>
          <w:rFonts w:hint="eastAsia"/>
        </w:rPr>
      </w:pPr>
      <w:r>
        <w:rPr>
          <w:rFonts w:hint="eastAsia"/>
        </w:rPr>
        <w:t>20</w:t>
      </w:r>
      <w:r>
        <w:rPr>
          <w:rFonts w:hint="eastAsia"/>
          <w:lang w:val="en-US" w:eastAsia="zh-CN"/>
        </w:rPr>
        <w:t>22</w:t>
      </w:r>
      <w:r>
        <w:rPr>
          <w:rFonts w:hint="eastAsia"/>
        </w:rPr>
        <w:t>年，各级河长落实责任，依据水域岸线问题排查清单，针对突出问题制定《赤溪河水域岸线突出问题整治方案》，开展专项执法和集中整治行动，做到依法查处到位、责任追究到位、整改落实到位。重点清理整顿现有水域岸线突出违法行为，加强水域及岸线垃圾、淤泥、堆土、堆石等清理和处理工作，依法拆除侵占河道空间的非法建筑等构筑物，对不利于岸线景观提升和水域保护的建设提出搬迁方案。至20</w:t>
      </w:r>
      <w:r>
        <w:rPr>
          <w:rFonts w:hint="eastAsia"/>
          <w:lang w:val="en-US" w:eastAsia="zh-CN"/>
        </w:rPr>
        <w:t>25</w:t>
      </w:r>
      <w:r>
        <w:rPr>
          <w:rFonts w:hint="eastAsia"/>
        </w:rPr>
        <w:t>年底，赤溪河水域岸线管护良好比例达100%，自然岸线保有率控制在</w:t>
      </w:r>
      <w:r>
        <w:rPr>
          <w:rFonts w:hint="eastAsia"/>
          <w:lang w:val="en-US" w:eastAsia="zh-CN"/>
        </w:rPr>
        <w:t>95</w:t>
      </w:r>
      <w:r>
        <w:rPr>
          <w:rFonts w:hint="eastAsia"/>
        </w:rPr>
        <w:t>%以上。</w:t>
      </w:r>
    </w:p>
    <w:p w14:paraId="1F04BC3D">
      <w:pPr>
        <w:pStyle w:val="4"/>
        <w:bidi w:val="0"/>
        <w:rPr>
          <w:rFonts w:hint="eastAsia"/>
        </w:rPr>
      </w:pPr>
      <w:r>
        <w:rPr>
          <w:rFonts w:hint="eastAsia"/>
        </w:rPr>
        <w:t>水域岸线长效管护</w:t>
      </w:r>
    </w:p>
    <w:p w14:paraId="50292893">
      <w:pPr>
        <w:bidi w:val="0"/>
        <w:rPr>
          <w:rFonts w:hint="eastAsia"/>
        </w:rPr>
      </w:pPr>
      <w:r>
        <w:rPr>
          <w:rFonts w:hint="eastAsia"/>
        </w:rPr>
        <w:t>建立河道水域岸线占用备案制度。对确需使用占用且已经使用占用的行为进行备案。建立河库巡查报告制度，及时、有效地查处、纠正违法占用水利设施和水域的行为，严格落实执法责任，确保河湖水域占用监管到位。基于现有法律法规，明确提出处罚措施，加大处罚力度，增加其违法成本，遏制水域占用行动。</w:t>
      </w:r>
    </w:p>
    <w:p w14:paraId="232A8ACB">
      <w:pPr>
        <w:pStyle w:val="4"/>
        <w:bidi w:val="0"/>
        <w:rPr>
          <w:rFonts w:hint="eastAsia"/>
        </w:rPr>
      </w:pPr>
      <w:r>
        <w:rPr>
          <w:rFonts w:hint="eastAsia"/>
        </w:rPr>
        <w:t>主要措施</w:t>
      </w:r>
    </w:p>
    <w:p w14:paraId="03F77FAD">
      <w:pPr>
        <w:rPr>
          <w:rFonts w:hint="eastAsia"/>
        </w:rPr>
      </w:pPr>
      <w:r>
        <w:rPr>
          <w:rFonts w:hint="eastAsia" w:ascii="方正仿宋_GBK" w:hAnsi="宋体" w:eastAsia="方正仿宋_GBK"/>
          <w:b/>
          <w:sz w:val="30"/>
          <w:szCs w:val="30"/>
        </w:rPr>
        <w:t>赤溪河树人镇段</w:t>
      </w:r>
      <w:r>
        <w:rPr>
          <w:rFonts w:hint="eastAsia" w:hAnsi="宋体"/>
          <w:b/>
          <w:sz w:val="30"/>
          <w:szCs w:val="30"/>
          <w:lang w:val="en-US" w:eastAsia="zh-CN"/>
        </w:rPr>
        <w:t>和十直镇段</w:t>
      </w:r>
      <w:r>
        <w:rPr>
          <w:rFonts w:hint="eastAsia" w:ascii="方正仿宋_GBK" w:hAnsi="宋体" w:eastAsia="方正仿宋_GBK"/>
          <w:b/>
          <w:sz w:val="30"/>
          <w:szCs w:val="30"/>
        </w:rPr>
        <w:t>存在河滩地种植，建议清退。</w:t>
      </w:r>
    </w:p>
    <w:p w14:paraId="7B7C9788">
      <w:pPr>
        <w:pStyle w:val="2"/>
        <w:bidi w:val="0"/>
        <w:rPr>
          <w:rFonts w:hint="eastAsia"/>
        </w:rPr>
      </w:pPr>
      <w:bookmarkStart w:id="60" w:name="_Toc8214"/>
      <w:r>
        <w:rPr>
          <w:rFonts w:hint="eastAsia"/>
        </w:rPr>
        <w:t>水污染防治措施</w:t>
      </w:r>
      <w:bookmarkEnd w:id="60"/>
    </w:p>
    <w:p w14:paraId="18235968">
      <w:pPr>
        <w:pStyle w:val="4"/>
        <w:bidi w:val="0"/>
        <w:rPr>
          <w:rFonts w:hint="eastAsia"/>
        </w:rPr>
      </w:pPr>
      <w:bookmarkStart w:id="61" w:name="_Toc501384761"/>
      <w:bookmarkStart w:id="62" w:name="_Toc501837954"/>
      <w:bookmarkStart w:id="63" w:name="_Toc503903388"/>
      <w:bookmarkStart w:id="64" w:name="_Toc501837469"/>
      <w:r>
        <w:rPr>
          <w:rFonts w:hint="eastAsia"/>
        </w:rPr>
        <w:t>农业面污染治理措施</w:t>
      </w:r>
      <w:bookmarkEnd w:id="61"/>
      <w:bookmarkEnd w:id="62"/>
      <w:bookmarkEnd w:id="63"/>
      <w:bookmarkEnd w:id="64"/>
    </w:p>
    <w:p w14:paraId="0C9F03F7">
      <w:pPr>
        <w:bidi w:val="0"/>
        <w:rPr>
          <w:rFonts w:hint="eastAsia"/>
        </w:rPr>
      </w:pPr>
      <w:r>
        <w:rPr>
          <w:rFonts w:hint="eastAsia"/>
        </w:rPr>
        <w:t>通过实施农业生产标准化建设，氮磷拦截工程等措施,减少农药、化肥使用量和流失量。推广农业标准化生产技术,对农业生产全过程制定标准化操作规程,推广精确定量栽培技术,定时、定量、精准使用农药、化肥等,减少化肥与农药施用量；根据作物营养需求特性,使用配方肥料,发挥配方肥在化肥减量、农田减污方面的作用。</w:t>
      </w:r>
    </w:p>
    <w:p w14:paraId="228CE1EB">
      <w:pPr>
        <w:bidi w:val="0"/>
        <w:rPr>
          <w:rFonts w:hint="eastAsia" w:ascii="方正仿宋_GBK" w:hAnsi="宋体" w:eastAsia="方正仿宋_GBK"/>
          <w:szCs w:val="30"/>
        </w:rPr>
      </w:pPr>
      <w:r>
        <w:rPr>
          <w:rFonts w:hint="eastAsia"/>
        </w:rPr>
        <w:t>加大生物有机肥和低毒低残留农药的推广与普及</w:t>
      </w:r>
      <w:r>
        <w:rPr>
          <w:rFonts w:hint="eastAsia"/>
          <w:lang w:eastAsia="zh-CN"/>
        </w:rPr>
        <w:t>，</w:t>
      </w:r>
      <w:r>
        <w:rPr>
          <w:rFonts w:hint="eastAsia"/>
        </w:rPr>
        <w:t>增强有毒有害物质超标的肥料以及髙毒、高残留农药的禁止与限制</w:t>
      </w:r>
      <w:r>
        <w:rPr>
          <w:rFonts w:hint="eastAsia"/>
          <w:lang w:eastAsia="zh-CN"/>
        </w:rPr>
        <w:t>，</w:t>
      </w:r>
      <w:r>
        <w:rPr>
          <w:rFonts w:hint="eastAsia"/>
        </w:rPr>
        <w:t>实施肥药双控全面加大农业投入品监控力度。综合运用植保、土肥及种子栽培技术控制农药、化肥使用量。推广病虫草害生物防治和物理防治,控制农药年度需求量。推进化肥减量提效和农药减量控害,确保农药和化肥零增长。推广高效低毒低残留农药和生物农药，严格禁止使用高毒高残留农药；加强病虫害预报，减少用药频次；积极推广杀虫灯、防虫网等物理防虫设备，生物防治技术，减少农药使用量。</w:t>
      </w:r>
    </w:p>
    <w:p w14:paraId="264FD6C4">
      <w:pPr>
        <w:bidi w:val="0"/>
        <w:rPr>
          <w:rFonts w:hint="eastAsia"/>
          <w:b/>
          <w:bCs/>
        </w:rPr>
      </w:pPr>
      <w:r>
        <w:rPr>
          <w:rFonts w:hint="eastAsia"/>
          <w:b/>
          <w:bCs/>
        </w:rPr>
        <w:t>主要措施：结合《实施减量增效行动，严格控制农业面源污染》（丰都县农业委员会）文件，对赤溪河流域内农田采取</w:t>
      </w:r>
      <w:r>
        <w:rPr>
          <w:b/>
          <w:bCs/>
        </w:rPr>
        <w:t>水肥滴灌系统</w:t>
      </w:r>
      <w:r>
        <w:rPr>
          <w:rFonts w:hint="eastAsia"/>
          <w:b/>
          <w:bCs/>
        </w:rPr>
        <w:t>、生物拦截沟、灭虫灯等措施减少化肥、农药施用量，对农业面污染进行逐步治理，确保实施周期内农药和化肥零增长。</w:t>
      </w:r>
    </w:p>
    <w:p w14:paraId="70DD044C">
      <w:pPr>
        <w:pStyle w:val="4"/>
        <w:bidi w:val="0"/>
        <w:rPr>
          <w:rFonts w:hint="eastAsia"/>
        </w:rPr>
      </w:pPr>
      <w:bookmarkStart w:id="65" w:name="_Toc503903390"/>
      <w:r>
        <w:rPr>
          <w:rFonts w:hint="eastAsia"/>
        </w:rPr>
        <w:t>农村生活污水污染防治措施</w:t>
      </w:r>
      <w:bookmarkEnd w:id="65"/>
    </w:p>
    <w:p w14:paraId="1085F662">
      <w:pPr>
        <w:bidi w:val="0"/>
        <w:rPr>
          <w:rFonts w:hint="eastAsia"/>
        </w:rPr>
      </w:pPr>
      <w:r>
        <w:rPr>
          <w:rFonts w:hint="eastAsia"/>
        </w:rPr>
        <w:t>流域内的乡村主要有保合镇牟家场村，十直镇莲花村、十字村、新屋村，树人镇万寿桥村、岩口场村、三口井村、大石板村，名山街道农花村</w:t>
      </w:r>
      <w:r>
        <w:rPr>
          <w:rFonts w:hint="eastAsia"/>
          <w:lang w:eastAsia="zh-CN"/>
        </w:rPr>
        <w:t>、</w:t>
      </w:r>
      <w:r>
        <w:rPr>
          <w:rFonts w:hint="eastAsia"/>
          <w:lang w:val="en-US" w:eastAsia="zh-CN"/>
        </w:rPr>
        <w:t>赤溪村</w:t>
      </w:r>
      <w:r>
        <w:rPr>
          <w:rFonts w:hint="eastAsia"/>
        </w:rPr>
        <w:t>。目前以上村庄均离场镇较远，无法覆盖污水管网，同时农村居民较为分散，不适合实施农村连片整治。结合《丰都县农村生活污水治理专项规划（2021-2030年）》文件中农房“四改”行动，实施改厕、</w:t>
      </w:r>
      <w:r>
        <w:t>改厨</w:t>
      </w:r>
      <w:r>
        <w:rPr>
          <w:rFonts w:hint="eastAsia"/>
        </w:rPr>
        <w:t>、</w:t>
      </w:r>
      <w:r>
        <w:t>改圈</w:t>
      </w:r>
      <w:r>
        <w:rPr>
          <w:rFonts w:hint="eastAsia"/>
        </w:rPr>
        <w:t>、</w:t>
      </w:r>
      <w:r>
        <w:t>改院</w:t>
      </w:r>
      <w:r>
        <w:rPr>
          <w:rFonts w:hint="eastAsia"/>
        </w:rPr>
        <w:t>措施，提高农村生活污水处理率。工程投资纳入</w:t>
      </w:r>
      <w:r>
        <w:t>农村人居环境整治专项行动方案</w:t>
      </w:r>
      <w:r>
        <w:rPr>
          <w:rFonts w:hint="eastAsia"/>
        </w:rPr>
        <w:t>。</w:t>
      </w:r>
    </w:p>
    <w:p w14:paraId="3815AD3B">
      <w:pPr>
        <w:bidi w:val="0"/>
        <w:rPr>
          <w:rFonts w:hint="eastAsia"/>
        </w:rPr>
      </w:pPr>
      <w:r>
        <w:rPr>
          <w:rFonts w:hint="eastAsia"/>
        </w:rPr>
        <w:t>具体措施如下：一是改厕。实施农村户用厕所无害化卫生改造，厕屋使用面积不小于2平方米，高度不低于2.5米，地面硬化，配置洗脸盆、便池、冲洗设备、上下水系统、照明设施。二是改厨。墙面全部粉刷，灶台四周及台面贴瓷砖，地面实施水泥硬化，配备碗柜、案板等必需设备并做到美观清洁，排水、排烟系统通畅。三是改圈。对农村弃用的破损圈舍进行拆除整治，引导有养殖需求的农户对既有圈舍进行规范化改造，实现居住与圈舍分离，粪污有效处理和资源化利用，消除人畜混居现象。四是改院。清理房前屋后柴草杂物、垃圾粪土、残垣断壁；硬化院坝及阶沿散水，疏浚整治四周雨污沟渠，利用零散空地开展庭院绿化，建设微菜园、微果园、微竹园、微花园。</w:t>
      </w:r>
    </w:p>
    <w:p w14:paraId="2C9DCE96">
      <w:pPr>
        <w:pStyle w:val="2"/>
        <w:bidi w:val="0"/>
        <w:rPr>
          <w:rFonts w:hint="eastAsia"/>
        </w:rPr>
      </w:pPr>
      <w:bookmarkStart w:id="66" w:name="_Toc31017"/>
      <w:r>
        <w:rPr>
          <w:rFonts w:hint="eastAsia"/>
        </w:rPr>
        <w:t>水环境治理措施</w:t>
      </w:r>
      <w:bookmarkEnd w:id="66"/>
    </w:p>
    <w:p w14:paraId="0632937C">
      <w:pPr>
        <w:pStyle w:val="4"/>
        <w:bidi w:val="0"/>
      </w:pPr>
      <w:r>
        <w:rPr>
          <w:rFonts w:hint="eastAsia"/>
        </w:rPr>
        <w:t>水源地规范化建设</w:t>
      </w:r>
    </w:p>
    <w:p w14:paraId="7462DB7E">
      <w:pPr>
        <w:bidi w:val="0"/>
        <w:rPr>
          <w:rFonts w:hint="eastAsia"/>
        </w:rPr>
      </w:pPr>
      <w:r>
        <w:rPr>
          <w:rFonts w:hint="eastAsia"/>
        </w:rPr>
        <w:t>赤溪河干流流域内现有丰都县十直供水站水源地，水源地规范化建设应做好以下工作：</w:t>
      </w:r>
    </w:p>
    <w:p w14:paraId="2E37D656">
      <w:pPr>
        <w:numPr>
          <w:ilvl w:val="0"/>
          <w:numId w:val="15"/>
        </w:numPr>
        <w:bidi w:val="0"/>
        <w:ind w:left="425" w:leftChars="0" w:right="0" w:rightChars="0" w:hanging="425" w:firstLineChars="0"/>
        <w:rPr>
          <w:rFonts w:hint="eastAsia"/>
        </w:rPr>
      </w:pPr>
      <w:r>
        <w:rPr>
          <w:rFonts w:hint="eastAsia"/>
        </w:rPr>
        <w:t>完善保护区标志</w:t>
      </w:r>
    </w:p>
    <w:p w14:paraId="59420EF4">
      <w:pPr>
        <w:bidi w:val="0"/>
        <w:rPr>
          <w:rFonts w:hint="eastAsia"/>
        </w:rPr>
      </w:pPr>
      <w:r>
        <w:rPr>
          <w:rFonts w:hint="eastAsia"/>
        </w:rPr>
        <w:t>按照《饮用水水源保护区标志技术要求》(HJ/T433)，要查漏补缺，规范、整齐、统一设置界碑、交通警示牌和宣传牌等标识，以及保护区内道路警示标志，保持状态完好，警示过往行人、车辆及其他活动，远离水源，防止污染。</w:t>
      </w:r>
    </w:p>
    <w:p w14:paraId="754274C3">
      <w:pPr>
        <w:numPr>
          <w:ilvl w:val="0"/>
          <w:numId w:val="15"/>
        </w:numPr>
        <w:bidi w:val="0"/>
        <w:ind w:left="425" w:leftChars="0" w:right="0" w:rightChars="0" w:hanging="425" w:firstLineChars="0"/>
        <w:rPr>
          <w:rFonts w:hint="eastAsia"/>
        </w:rPr>
      </w:pPr>
      <w:r>
        <w:rPr>
          <w:rFonts w:hint="eastAsia"/>
        </w:rPr>
        <w:t>合理设置隔离防护</w:t>
      </w:r>
    </w:p>
    <w:p w14:paraId="564C4AC7">
      <w:pPr>
        <w:bidi w:val="0"/>
        <w:rPr>
          <w:rFonts w:hint="eastAsia"/>
        </w:rPr>
      </w:pPr>
      <w:r>
        <w:rPr>
          <w:rFonts w:hint="eastAsia"/>
        </w:rPr>
        <w:t>对岸堤水库一级保护区周边人群密集，生产生活活动频繁的区域设置隔离防护设施，杜绝人类活动对取水口的影响。对保护区有道路交通穿越的桥梁要建设防撞护栏、事故导流槽和应急池等设施。同时，要建立定期巡查制度，明确责任，确保各类隔离防护设施正常使用。</w:t>
      </w:r>
    </w:p>
    <w:p w14:paraId="5FD0AE68">
      <w:pPr>
        <w:pStyle w:val="25"/>
        <w:bidi w:val="0"/>
        <w:rPr>
          <w:rFonts w:hint="eastAsia"/>
        </w:rPr>
      </w:pPr>
      <w:r>
        <w:drawing>
          <wp:inline distT="0" distB="0" distL="114300" distR="114300">
            <wp:extent cx="5268595" cy="3114040"/>
            <wp:effectExtent l="0" t="0" r="8255" b="1016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6"/>
                    <a:stretch>
                      <a:fillRect/>
                    </a:stretch>
                  </pic:blipFill>
                  <pic:spPr>
                    <a:xfrm>
                      <a:off x="0" y="0"/>
                      <a:ext cx="5268595" cy="3114040"/>
                    </a:xfrm>
                    <a:prstGeom prst="rect">
                      <a:avLst/>
                    </a:prstGeom>
                    <a:noFill/>
                    <a:ln>
                      <a:noFill/>
                    </a:ln>
                  </pic:spPr>
                </pic:pic>
              </a:graphicData>
            </a:graphic>
          </wp:inline>
        </w:drawing>
      </w:r>
    </w:p>
    <w:p w14:paraId="799D758A">
      <w:pPr>
        <w:pStyle w:val="25"/>
        <w:bidi w:val="0"/>
        <w:rPr>
          <w:rFonts w:hint="eastAsia"/>
        </w:rPr>
      </w:pPr>
      <w:r>
        <w:rPr>
          <w:rFonts w:hint="eastAsia"/>
        </w:rPr>
        <w:t>图</w:t>
      </w:r>
      <w:r>
        <w:rPr>
          <w:rFonts w:hint="eastAsia"/>
          <w:lang w:val="en-US" w:eastAsia="zh-CN"/>
        </w:rPr>
        <w:t>6.</w:t>
      </w:r>
      <w:r>
        <w:rPr>
          <w:rFonts w:hint="eastAsia"/>
        </w:rPr>
        <w:t>4-1         饮用水水源保护区隔离网结构示意图</w:t>
      </w:r>
    </w:p>
    <w:p w14:paraId="66175165">
      <w:pPr>
        <w:numPr>
          <w:ilvl w:val="0"/>
          <w:numId w:val="15"/>
        </w:numPr>
        <w:bidi w:val="0"/>
        <w:ind w:left="425" w:leftChars="0" w:right="0" w:rightChars="0" w:hanging="425" w:firstLineChars="0"/>
        <w:rPr>
          <w:rFonts w:hint="eastAsia"/>
        </w:rPr>
      </w:pPr>
      <w:r>
        <w:rPr>
          <w:rFonts w:hint="eastAsia"/>
        </w:rPr>
        <w:t>开展生态修复与保护工作</w:t>
      </w:r>
    </w:p>
    <w:p w14:paraId="32783C20">
      <w:pPr>
        <w:bidi w:val="0"/>
        <w:rPr>
          <w:rFonts w:hint="eastAsia"/>
        </w:rPr>
      </w:pPr>
      <w:r>
        <w:rPr>
          <w:rFonts w:hint="eastAsia"/>
        </w:rPr>
        <w:t>加强环保宣传，发动大众共同保障饮用水源安全，提高保护区群众自觉保护饮用水水源的意识；开展生态农业、退耕还林、植树造林，监督保护区内植树造林情况，落实重庆市总体要求的县级以上饮用水源地一级保护区内适宜绿化的陆域植被覆盖率。</w:t>
      </w:r>
    </w:p>
    <w:p w14:paraId="52179B95">
      <w:pPr>
        <w:bidi w:val="0"/>
        <w:rPr>
          <w:rFonts w:hint="eastAsia"/>
        </w:rPr>
      </w:pPr>
      <w:r>
        <w:rPr>
          <w:rFonts w:hint="eastAsia"/>
        </w:rPr>
        <w:t>本次</w:t>
      </w:r>
      <w:r>
        <w:rPr>
          <w:rFonts w:hint="eastAsia"/>
          <w:lang w:eastAsia="zh-CN"/>
        </w:rPr>
        <w:t>丰都县</w:t>
      </w:r>
      <w:r>
        <w:rPr>
          <w:rFonts w:hint="eastAsia"/>
        </w:rPr>
        <w:t>十直供水站水源地标准化建设规划投资</w:t>
      </w:r>
      <w:r>
        <w:rPr>
          <w:rFonts w:hint="eastAsia"/>
          <w:lang w:val="en-US" w:eastAsia="zh-CN"/>
        </w:rPr>
        <w:t>5</w:t>
      </w:r>
      <w:r>
        <w:rPr>
          <w:rFonts w:hint="eastAsia"/>
        </w:rPr>
        <w:t>万元，于20</w:t>
      </w:r>
      <w:r>
        <w:rPr>
          <w:rFonts w:hint="eastAsia"/>
          <w:lang w:val="en-US" w:eastAsia="zh-CN"/>
        </w:rPr>
        <w:t>23</w:t>
      </w:r>
      <w:r>
        <w:rPr>
          <w:rFonts w:hint="eastAsia"/>
        </w:rPr>
        <w:t>年年末完成。</w:t>
      </w:r>
    </w:p>
    <w:p w14:paraId="448931FF">
      <w:pPr>
        <w:pStyle w:val="4"/>
        <w:bidi w:val="0"/>
        <w:rPr>
          <w:rFonts w:hint="eastAsia"/>
        </w:rPr>
      </w:pPr>
      <w:bookmarkStart w:id="67" w:name="_Toc501837473"/>
      <w:bookmarkStart w:id="68" w:name="_Toc503903396"/>
      <w:bookmarkStart w:id="69" w:name="_Toc501837958"/>
      <w:r>
        <w:rPr>
          <w:rFonts w:hint="eastAsia"/>
        </w:rPr>
        <w:t>沿河保洁措施</w:t>
      </w:r>
      <w:bookmarkEnd w:id="67"/>
      <w:bookmarkEnd w:id="68"/>
      <w:bookmarkEnd w:id="69"/>
    </w:p>
    <w:p w14:paraId="536E9C04">
      <w:pPr>
        <w:bidi w:val="0"/>
        <w:rPr>
          <w:rFonts w:hint="eastAsia"/>
        </w:rPr>
      </w:pPr>
      <w:r>
        <w:rPr>
          <w:rFonts w:hint="eastAsia"/>
        </w:rPr>
        <w:t>河面垃圾、杂物、藻类打捞：河面存在不少垃圾</w:t>
      </w:r>
      <w:r>
        <w:rPr>
          <w:rFonts w:hint="eastAsia"/>
          <w:lang w:eastAsia="zh-CN"/>
        </w:rPr>
        <w:t>，</w:t>
      </w:r>
      <w:r>
        <w:rPr>
          <w:rFonts w:hint="eastAsia"/>
        </w:rPr>
        <w:t>需要加强对河面垃圾、杂物及藻类的打捞。</w:t>
      </w:r>
    </w:p>
    <w:p w14:paraId="5C423957">
      <w:pPr>
        <w:bidi w:val="0"/>
        <w:rPr>
          <w:rFonts w:hint="eastAsia"/>
        </w:rPr>
      </w:pPr>
      <w:r>
        <w:rPr>
          <w:rFonts w:hint="eastAsia"/>
        </w:rPr>
        <w:t>沿河垃圾清理整治：主河道两侧沿河堆放在岸边的垃圾全部进行清理。河面打捞上来临时堆放在河岸边的垃圾要及时清理干净。</w:t>
      </w:r>
    </w:p>
    <w:p w14:paraId="419A6B02">
      <w:pPr>
        <w:bidi w:val="0"/>
        <w:rPr>
          <w:rFonts w:hint="eastAsia"/>
        </w:rPr>
      </w:pPr>
      <w:r>
        <w:rPr>
          <w:rFonts w:hint="eastAsia"/>
        </w:rPr>
        <w:t>河道保洁管理：健全河道长效保洁机制。</w:t>
      </w:r>
    </w:p>
    <w:p w14:paraId="59D91A5C">
      <w:pPr>
        <w:pStyle w:val="2"/>
        <w:bidi w:val="0"/>
        <w:rPr>
          <w:rFonts w:hint="eastAsia"/>
        </w:rPr>
      </w:pPr>
      <w:bookmarkStart w:id="70" w:name="_Toc23577"/>
      <w:r>
        <w:rPr>
          <w:rFonts w:hint="eastAsia"/>
        </w:rPr>
        <w:t>水生态修复措施</w:t>
      </w:r>
      <w:bookmarkEnd w:id="70"/>
    </w:p>
    <w:p w14:paraId="68034A4D">
      <w:pPr>
        <w:numPr>
          <w:ilvl w:val="0"/>
          <w:numId w:val="16"/>
        </w:numPr>
        <w:bidi w:val="0"/>
        <w:ind w:left="425" w:leftChars="0" w:right="0" w:rightChars="0" w:hanging="425" w:firstLineChars="0"/>
        <w:outlineLvl w:val="2"/>
        <w:rPr>
          <w:rFonts w:hint="default"/>
        </w:rPr>
      </w:pPr>
      <w:r>
        <w:rPr>
          <w:rFonts w:hint="eastAsia"/>
        </w:rPr>
        <w:t>健全水生态文明体系</w:t>
      </w:r>
    </w:p>
    <w:p w14:paraId="4B36EF1F">
      <w:pPr>
        <w:bidi w:val="0"/>
        <w:rPr>
          <w:rFonts w:hint="default"/>
        </w:rPr>
      </w:pPr>
      <w:r>
        <w:t>明晰水生态功能定位和空间分区，根据</w:t>
      </w:r>
      <w:r>
        <w:rPr>
          <w:rFonts w:hint="eastAsia"/>
          <w:lang w:eastAsia="zh-CN"/>
        </w:rPr>
        <w:t>赤溪河</w:t>
      </w:r>
      <w:r>
        <w:t>的管理和保护范围，切实维护水生态空间，划定水生态环境敏感区和脆弱区等区域水生态红线；严格限制建设项目占用自然岸线，崇龛镇的规划应保留一定比例的水域面积。</w:t>
      </w:r>
    </w:p>
    <w:p w14:paraId="5CF3140E">
      <w:pPr>
        <w:numPr>
          <w:ilvl w:val="0"/>
          <w:numId w:val="16"/>
        </w:numPr>
        <w:bidi w:val="0"/>
        <w:ind w:left="425" w:leftChars="0" w:right="0" w:rightChars="0" w:hanging="425" w:firstLineChars="0"/>
        <w:outlineLvl w:val="2"/>
        <w:rPr>
          <w:rFonts w:hint="default"/>
        </w:rPr>
      </w:pPr>
      <w:r>
        <w:rPr>
          <w:rFonts w:hint="eastAsia"/>
        </w:rPr>
        <w:t>强化流域统筹协调管理</w:t>
      </w:r>
    </w:p>
    <w:p w14:paraId="1CBA1A31">
      <w:pPr>
        <w:bidi w:val="0"/>
        <w:rPr>
          <w:rFonts w:hint="default"/>
        </w:rPr>
      </w:pPr>
      <w:r>
        <w:t>实施山、水、林、田综合治理坚持水量、水质和水生态统一规划，统筹考虑水生态保护与修复、点源与非点源污染治理等方面的关系，科学制定流域水生态保护与修复规划方案。在</w:t>
      </w:r>
      <w:r>
        <w:rPr>
          <w:rFonts w:hint="eastAsia"/>
          <w:lang w:eastAsia="zh-CN"/>
        </w:rPr>
        <w:t>赤溪河</w:t>
      </w:r>
      <w:r>
        <w:t>全流域层次上统筹流域水资源开发利用与节约保护、防洪减灾、水污染防治和生态治理等要求。建立和完善流域水生态补偿机制，协调生态环境保护及其经济利益之间的分配关系。督促电站所有人根据枯期</w:t>
      </w:r>
      <w:r>
        <w:rPr>
          <w:rFonts w:hint="eastAsia"/>
          <w:lang w:eastAsia="zh-CN"/>
        </w:rPr>
        <w:t>赤溪河</w:t>
      </w:r>
      <w:r>
        <w:t>最小生态用水量足量下发生态用水，并予以监督。</w:t>
      </w:r>
    </w:p>
    <w:p w14:paraId="68C4F994">
      <w:pPr>
        <w:pStyle w:val="2"/>
        <w:bidi w:val="0"/>
        <w:rPr>
          <w:rFonts w:hint="eastAsia"/>
        </w:rPr>
      </w:pPr>
      <w:bookmarkStart w:id="71" w:name="_Toc16319"/>
      <w:r>
        <w:rPr>
          <w:rFonts w:hint="eastAsia"/>
        </w:rPr>
        <w:t>执法监管措施</w:t>
      </w:r>
      <w:bookmarkEnd w:id="71"/>
    </w:p>
    <w:p w14:paraId="1A96BBAC">
      <w:pPr>
        <w:pStyle w:val="4"/>
        <w:bidi w:val="0"/>
      </w:pPr>
      <w:r>
        <w:rPr>
          <w:rFonts w:hint="eastAsia"/>
        </w:rPr>
        <w:t>全面落实“河长制”管理</w:t>
      </w:r>
    </w:p>
    <w:p w14:paraId="2AE7B17D">
      <w:pPr>
        <w:adjustRightInd w:val="0"/>
        <w:snapToGrid w:val="0"/>
        <w:spacing w:line="600" w:lineRule="exact"/>
        <w:ind w:firstLine="600" w:firstLineChars="200"/>
        <w:rPr>
          <w:rFonts w:hint="eastAsia" w:ascii="方正仿宋_GBK" w:hAnsi="宋体" w:eastAsia="方正仿宋_GBK"/>
          <w:sz w:val="30"/>
          <w:szCs w:val="30"/>
        </w:rPr>
      </w:pPr>
      <w:r>
        <w:rPr>
          <w:rFonts w:hint="eastAsia" w:ascii="方正仿宋_GBK" w:hAnsi="宋体" w:eastAsia="方正仿宋_GBK"/>
          <w:sz w:val="30"/>
          <w:szCs w:val="30"/>
        </w:rPr>
        <w:t>河长制管理体系建设旨在通过构建河长制管理体制、河长制制度体系、明确河长的职责，设立河长公示牌，保障流域执法监督体系建设的实施。</w:t>
      </w:r>
    </w:p>
    <w:p w14:paraId="2C28E7C6">
      <w:pPr>
        <w:adjustRightInd w:val="0"/>
        <w:snapToGrid w:val="0"/>
        <w:spacing w:line="600" w:lineRule="exact"/>
        <w:ind w:firstLine="600" w:firstLineChars="200"/>
        <w:rPr>
          <w:rFonts w:hint="eastAsia" w:ascii="方正仿宋_GBK" w:hAnsi="宋体" w:eastAsia="方正仿宋_GBK"/>
          <w:sz w:val="30"/>
          <w:szCs w:val="30"/>
        </w:rPr>
      </w:pPr>
      <w:r>
        <w:rPr>
          <w:rFonts w:hint="eastAsia" w:ascii="方正仿宋_GBK" w:hAnsi="宋体" w:eastAsia="方正仿宋_GBK"/>
          <w:sz w:val="30"/>
          <w:szCs w:val="30"/>
        </w:rPr>
        <w:t>提升管理手段。建立以政府监管、社会监督、技术监测为核心的流域河库管理保护监测网络体系及信息化管理平台，完善水利、环保等部门现有水质监测站点，充分利用现有水利、环保、农业、林业等部门信息实现信息共享，以流域电子地图为基础，采用虚拟技术和计算机技术，全面提升河库管理保护信息化管理水平，实现流域断面水质水量水面监测数据报送、工作即时通讯、河长工作平台、巡河信息 管理、责任落实督办、投诉处理追责、危机事件处理、监督考核评价等功能。</w:t>
      </w:r>
    </w:p>
    <w:p w14:paraId="11341CEE">
      <w:pPr>
        <w:adjustRightInd w:val="0"/>
        <w:snapToGrid w:val="0"/>
        <w:spacing w:line="600" w:lineRule="exact"/>
        <w:ind w:firstLine="600" w:firstLineChars="200"/>
        <w:rPr>
          <w:rFonts w:hint="eastAsia" w:ascii="方正仿宋_GBK" w:hAnsi="宋体" w:eastAsia="方正仿宋_GBK"/>
          <w:sz w:val="30"/>
          <w:szCs w:val="30"/>
        </w:rPr>
      </w:pPr>
      <w:r>
        <w:rPr>
          <w:rFonts w:hint="eastAsia" w:ascii="方正仿宋_GBK" w:hAnsi="宋体" w:eastAsia="方正仿宋_GBK"/>
          <w:sz w:val="30"/>
          <w:szCs w:val="30"/>
        </w:rPr>
        <w:t>强化考核问责。对乡镇（街道） 河长制落实情况进行考核，将河长制工作纳入乡镇（街道） 党政经济社会发展实绩考核和县级党政机关目标管理绩效考核。根据不同河库存在的主要问题，实行差异化绩效考核，结果纳入领导干部自然资源资产离任审计。县级河长负责组织对下一级河长进行考核，考核结果作为党政领导干部综合考核评价 的重要依据。实行生态环境损害责任终身追究制，对造成生态环境损害的，严格按照有关规定追究责任。</w:t>
      </w:r>
    </w:p>
    <w:p w14:paraId="281CAEDB">
      <w:pPr>
        <w:pStyle w:val="4"/>
        <w:bidi w:val="0"/>
      </w:pPr>
      <w:bookmarkStart w:id="72" w:name="_Toc501384769"/>
      <w:bookmarkStart w:id="73" w:name="_Toc503903400"/>
      <w:bookmarkStart w:id="74" w:name="_Toc501837966"/>
      <w:bookmarkStart w:id="75" w:name="_Toc501837481"/>
      <w:r>
        <w:rPr>
          <w:rFonts w:hint="eastAsia"/>
        </w:rPr>
        <w:t>建立执法监督制度，强化法律手段</w:t>
      </w:r>
      <w:bookmarkEnd w:id="72"/>
      <w:bookmarkEnd w:id="73"/>
      <w:bookmarkEnd w:id="74"/>
      <w:bookmarkEnd w:id="75"/>
    </w:p>
    <w:p w14:paraId="55162F6A">
      <w:pPr>
        <w:adjustRightInd w:val="0"/>
        <w:snapToGrid w:val="0"/>
        <w:spacing w:line="600" w:lineRule="exact"/>
        <w:ind w:firstLine="600" w:firstLineChars="200"/>
        <w:rPr>
          <w:rFonts w:hint="eastAsia" w:ascii="方正仿宋_GBK" w:hAnsi="宋体" w:eastAsia="方正仿宋_GBK"/>
          <w:sz w:val="30"/>
          <w:szCs w:val="30"/>
        </w:rPr>
      </w:pPr>
      <w:r>
        <w:rPr>
          <w:rFonts w:hint="eastAsia" w:ascii="方正仿宋_GBK" w:hAnsi="宋体" w:eastAsia="方正仿宋_GBK"/>
          <w:sz w:val="30"/>
          <w:szCs w:val="30"/>
        </w:rPr>
        <w:t>执法监督需“有剑可亮”，建立执法监督制度才能使河道管理整治工作有法可依。</w:t>
      </w:r>
    </w:p>
    <w:p w14:paraId="44E2C5F5">
      <w:pPr>
        <w:adjustRightInd w:val="0"/>
        <w:snapToGrid w:val="0"/>
        <w:spacing w:line="600" w:lineRule="exact"/>
        <w:ind w:firstLine="600" w:firstLineChars="200"/>
        <w:rPr>
          <w:rFonts w:hint="eastAsia" w:ascii="方正仿宋_GBK" w:hAnsi="宋体" w:eastAsia="方正仿宋_GBK"/>
          <w:sz w:val="30"/>
          <w:szCs w:val="30"/>
        </w:rPr>
      </w:pPr>
      <w:r>
        <w:rPr>
          <w:rFonts w:hint="eastAsia" w:ascii="方正仿宋_GBK" w:hAnsi="宋体" w:eastAsia="方正仿宋_GBK"/>
          <w:sz w:val="30"/>
          <w:szCs w:val="30"/>
        </w:rPr>
        <w:t>执法监督制度的建立需综合考虑社会状况，融合自然科学和规定的职责，充分体现民主立法水平。以县区为单元，政府组织为先导，召集涉河利益方、社会团体等进行多方讨论，合理、公开的建立健全河库管理执法监督制度。同时，应赋予其一定的法律效力，最终实现“有剑可亮，挥剑有力”。</w:t>
      </w:r>
    </w:p>
    <w:p w14:paraId="19256515">
      <w:pPr>
        <w:pStyle w:val="4"/>
        <w:bidi w:val="0"/>
        <w:rPr>
          <w:rFonts w:hint="eastAsia"/>
        </w:rPr>
      </w:pPr>
      <w:bookmarkStart w:id="76" w:name="_Toc503903401"/>
      <w:bookmarkStart w:id="77" w:name="_Toc501384770"/>
      <w:bookmarkStart w:id="78" w:name="_Toc501837482"/>
      <w:bookmarkStart w:id="79" w:name="_Toc501837967"/>
      <w:r>
        <w:rPr>
          <w:rFonts w:hint="eastAsia"/>
        </w:rPr>
        <w:t>细化执法监督机制，明确责权分工</w:t>
      </w:r>
      <w:bookmarkEnd w:id="76"/>
      <w:bookmarkEnd w:id="77"/>
      <w:bookmarkEnd w:id="78"/>
      <w:bookmarkEnd w:id="79"/>
    </w:p>
    <w:p w14:paraId="01409DB7">
      <w:pPr>
        <w:bidi w:val="0"/>
        <w:rPr>
          <w:rFonts w:hint="eastAsia"/>
        </w:rPr>
      </w:pPr>
      <w:r>
        <w:rPr>
          <w:rFonts w:hint="eastAsia"/>
        </w:rPr>
        <w:t>河道管理事务繁杂，管理工作需实现多部门合作，共建共管。为此，细化执法监督机制是执法监督工作顺畅运行的前提和重要保障。通过细化执法监督机制，使执法监督工作协调有力、责权分明。</w:t>
      </w:r>
    </w:p>
    <w:p w14:paraId="37093EA0">
      <w:pPr>
        <w:pStyle w:val="4"/>
        <w:bidi w:val="0"/>
        <w:rPr>
          <w:rFonts w:hint="eastAsia"/>
        </w:rPr>
      </w:pPr>
      <w:bookmarkStart w:id="80" w:name="_Toc503903403"/>
      <w:bookmarkStart w:id="81" w:name="_Toc501384772"/>
      <w:bookmarkStart w:id="82" w:name="_Toc501837969"/>
      <w:bookmarkStart w:id="83" w:name="_Toc501837484"/>
      <w:r>
        <w:rPr>
          <w:rFonts w:hint="eastAsia"/>
        </w:rPr>
        <w:t>加强信息交流，不断提升专业水平</w:t>
      </w:r>
      <w:bookmarkEnd w:id="80"/>
      <w:bookmarkEnd w:id="81"/>
      <w:bookmarkEnd w:id="82"/>
      <w:bookmarkEnd w:id="83"/>
    </w:p>
    <w:p w14:paraId="45510BCF">
      <w:pPr>
        <w:bidi w:val="0"/>
        <w:rPr>
          <w:rFonts w:hint="eastAsia" w:ascii="方正仿宋_GBK" w:hAnsi="宋体" w:eastAsia="方正仿宋_GBK"/>
          <w:szCs w:val="30"/>
        </w:rPr>
      </w:pPr>
      <w:r>
        <w:rPr>
          <w:rFonts w:hint="eastAsia"/>
        </w:rPr>
        <w:t>专业标准化管理是维护建设成果，使其效益发挥的后续保障。通过信息交流，不断提升专业水平，才能有效巩固建设成果，规范执法监督行为，提升监督执法效能。</w:t>
      </w:r>
    </w:p>
    <w:p w14:paraId="5B1986CE">
      <w:pPr>
        <w:adjustRightInd w:val="0"/>
        <w:snapToGrid w:val="0"/>
        <w:spacing w:line="520" w:lineRule="exact"/>
        <w:ind w:firstLine="600" w:firstLineChars="200"/>
        <w:rPr>
          <w:rFonts w:hint="eastAsia" w:ascii="方正仿宋_GBK" w:hAnsi="Times New Roman" w:eastAsia="方正仿宋_GBK"/>
          <w:sz w:val="30"/>
          <w:szCs w:val="30"/>
        </w:rPr>
        <w:sectPr>
          <w:headerReference r:id="rId8" w:type="default"/>
          <w:footerReference r:id="rId9" w:type="default"/>
          <w:footerReference r:id="rId10" w:type="even"/>
          <w:pgSz w:w="11906" w:h="16838"/>
          <w:pgMar w:top="1418" w:right="1418" w:bottom="1418" w:left="1418" w:header="851" w:footer="992" w:gutter="0"/>
          <w:pgNumType w:fmt="decimal"/>
          <w:cols w:space="425" w:num="1"/>
          <w:docGrid w:linePitch="312" w:charSpace="2297"/>
        </w:sectPr>
      </w:pPr>
    </w:p>
    <w:p w14:paraId="531CF55A">
      <w:pPr>
        <w:pStyle w:val="3"/>
        <w:bidi w:val="0"/>
      </w:pPr>
      <w:bookmarkStart w:id="84" w:name="_Toc10909"/>
      <w:r>
        <w:t>实施效果评价</w:t>
      </w:r>
      <w:bookmarkEnd w:id="84"/>
    </w:p>
    <w:p w14:paraId="2348F561">
      <w:pPr>
        <w:pStyle w:val="2"/>
        <w:bidi w:val="0"/>
        <w:rPr>
          <w:rFonts w:hint="eastAsia"/>
        </w:rPr>
      </w:pPr>
      <w:bookmarkStart w:id="85" w:name="_Toc14080"/>
      <w:r>
        <w:rPr>
          <w:rFonts w:hint="eastAsia"/>
        </w:rPr>
        <w:t>环境效益</w:t>
      </w:r>
      <w:bookmarkEnd w:id="85"/>
    </w:p>
    <w:p w14:paraId="2827989C">
      <w:pPr>
        <w:bidi w:val="0"/>
        <w:rPr>
          <w:rFonts w:hint="eastAsia"/>
        </w:rPr>
      </w:pPr>
      <w:r>
        <w:rPr>
          <w:rFonts w:hint="eastAsia"/>
          <w:lang w:eastAsia="zh-CN"/>
        </w:rPr>
        <w:t>赤溪河</w:t>
      </w:r>
      <w:r>
        <w:rPr>
          <w:rFonts w:hint="default"/>
        </w:rPr>
        <w:t>流域“一河一策”方案是全面贯彻落实《关于全面推行河长制的意见》及加快实现</w:t>
      </w:r>
      <w:r>
        <w:rPr>
          <w:rFonts w:hint="eastAsia"/>
          <w:lang w:eastAsia="zh-CN"/>
        </w:rPr>
        <w:t>赤溪河</w:t>
      </w:r>
      <w:r>
        <w:rPr>
          <w:rFonts w:hint="default"/>
        </w:rPr>
        <w:t>“河畅、水清、坡绿、岸美”的重要举措。方案实施后将使流域水资源得到有效保护、合理利用水域岸线、水生态环境得到修复、治理，大大改善流域内水体及流域内农村的环境，水环境状态得到显著改善。</w:t>
      </w:r>
    </w:p>
    <w:p w14:paraId="14BBBB74">
      <w:pPr>
        <w:pStyle w:val="2"/>
        <w:bidi w:val="0"/>
        <w:rPr>
          <w:rFonts w:hint="eastAsia"/>
        </w:rPr>
      </w:pPr>
      <w:bookmarkStart w:id="86" w:name="_Toc16273"/>
      <w:r>
        <w:rPr>
          <w:rFonts w:hint="eastAsia"/>
        </w:rPr>
        <w:t>经济效益</w:t>
      </w:r>
      <w:bookmarkEnd w:id="86"/>
    </w:p>
    <w:p w14:paraId="0A6337F4">
      <w:pPr>
        <w:bidi w:val="0"/>
        <w:rPr>
          <w:rFonts w:hint="default"/>
        </w:rPr>
      </w:pPr>
      <w:r>
        <w:rPr>
          <w:rFonts w:hint="default"/>
        </w:rPr>
        <w:t>流域环境整治过程中的垃圾收运设施、河流生态修复与水环境综合整治工程是</w:t>
      </w:r>
      <w:r>
        <w:rPr>
          <w:rFonts w:hint="eastAsia"/>
          <w:lang w:val="en-US" w:eastAsia="zh-CN"/>
        </w:rPr>
        <w:t>赤溪河流域的</w:t>
      </w:r>
      <w:r>
        <w:rPr>
          <w:rFonts w:hint="default"/>
        </w:rPr>
        <w:t>重要基础设施建设，项目实施后将带动区域经济发展，引领更多的经济投资。</w:t>
      </w:r>
    </w:p>
    <w:p w14:paraId="78EE0E2F">
      <w:pPr>
        <w:pStyle w:val="2"/>
        <w:bidi w:val="0"/>
        <w:rPr>
          <w:rFonts w:hint="eastAsia"/>
        </w:rPr>
      </w:pPr>
      <w:bookmarkStart w:id="87" w:name="_Toc7846"/>
      <w:r>
        <w:rPr>
          <w:rFonts w:hint="eastAsia"/>
        </w:rPr>
        <w:t>社会效益</w:t>
      </w:r>
      <w:bookmarkEnd w:id="87"/>
    </w:p>
    <w:p w14:paraId="4ACB2AE6">
      <w:pPr>
        <w:bidi w:val="0"/>
        <w:rPr>
          <w:rFonts w:hint="default"/>
        </w:rPr>
      </w:pPr>
      <w:r>
        <w:rPr>
          <w:rFonts w:hint="default"/>
        </w:rPr>
        <w:t>（1）</w:t>
      </w:r>
      <w:r>
        <w:rPr>
          <w:rFonts w:hint="eastAsia"/>
          <w:lang w:eastAsia="zh-CN"/>
        </w:rPr>
        <w:t>赤溪河</w:t>
      </w:r>
      <w:r>
        <w:rPr>
          <w:rFonts w:hint="default"/>
        </w:rPr>
        <w:t>流域“一河一策”方案可以解决流域内生活污水直排、生活垃圾无组织堆放及流域水体水质等问题，方案实施后，周边居民生活环境得到了大大的改善，可保证区域按总体规划持续向前发展。</w:t>
      </w:r>
    </w:p>
    <w:p w14:paraId="720A8CAC">
      <w:pPr>
        <w:bidi w:val="0"/>
        <w:rPr>
          <w:rFonts w:hint="default"/>
        </w:rPr>
      </w:pPr>
      <w:r>
        <w:rPr>
          <w:rFonts w:hint="default"/>
        </w:rPr>
        <w:t>（2）可改善流域内的投资环境，为经济发展创造更有利的条件。由此可见，</w:t>
      </w:r>
      <w:r>
        <w:rPr>
          <w:rFonts w:hint="eastAsia"/>
          <w:lang w:eastAsia="zh-CN"/>
        </w:rPr>
        <w:t>赤溪河</w:t>
      </w:r>
      <w:r>
        <w:rPr>
          <w:rFonts w:hint="default"/>
        </w:rPr>
        <w:t>流域“一河一策”方案的实施将产生很大的社会效益，是无法用价值观念来估量的。</w:t>
      </w:r>
    </w:p>
    <w:p w14:paraId="5E34FFF7">
      <w:pPr>
        <w:rPr>
          <w:rFonts w:hint="eastAsia"/>
        </w:rPr>
      </w:pPr>
    </w:p>
    <w:p w14:paraId="692C539A">
      <w:pPr>
        <w:pStyle w:val="3"/>
        <w:numPr>
          <w:ilvl w:val="0"/>
          <w:numId w:val="2"/>
        </w:numPr>
        <w:bidi w:val="0"/>
        <w:sectPr>
          <w:pgSz w:w="11906" w:h="16838"/>
          <w:pgMar w:top="1440" w:right="1800" w:bottom="1440" w:left="1800" w:header="851" w:footer="992" w:gutter="0"/>
          <w:pgNumType w:fmt="decimal"/>
          <w:cols w:space="425" w:num="1"/>
          <w:docGrid w:type="lines" w:linePitch="312" w:charSpace="0"/>
        </w:sectPr>
      </w:pPr>
    </w:p>
    <w:p w14:paraId="339BEC71">
      <w:pPr>
        <w:pStyle w:val="3"/>
        <w:bidi w:val="0"/>
      </w:pPr>
      <w:bookmarkStart w:id="88" w:name="_Toc23402"/>
      <w:r>
        <w:t>保障措施</w:t>
      </w:r>
      <w:bookmarkEnd w:id="88"/>
    </w:p>
    <w:p w14:paraId="60E09CEB">
      <w:pPr>
        <w:pStyle w:val="2"/>
        <w:bidi w:val="0"/>
        <w:rPr>
          <w:rFonts w:hint="eastAsia"/>
        </w:rPr>
      </w:pPr>
      <w:bookmarkStart w:id="89" w:name="_Toc25281"/>
      <w:r>
        <w:rPr>
          <w:rFonts w:hint="eastAsia"/>
        </w:rPr>
        <w:t>组织保障</w:t>
      </w:r>
      <w:bookmarkEnd w:id="89"/>
    </w:p>
    <w:p w14:paraId="0BAC5DC8">
      <w:pPr>
        <w:bidi w:val="0"/>
      </w:pPr>
      <w:r>
        <w:rPr>
          <w:rFonts w:hint="eastAsia"/>
          <w:lang w:eastAsia="zh-CN"/>
        </w:rPr>
        <w:t>赤溪河</w:t>
      </w:r>
      <w:r>
        <w:t>为区级河流，根据《重庆市一河（库）一策”方案编制大纲》（试行）的相关要求，河长</w:t>
      </w:r>
      <w:r>
        <w:rPr>
          <w:rFonts w:hint="eastAsia"/>
        </w:rPr>
        <w:t>为</w:t>
      </w:r>
      <w:r>
        <w:t>方案实施的组织领导，河长办公室负责具体组织、协调、分办、督办等工作，联系部门负责督促</w:t>
      </w:r>
      <w:r>
        <w:rPr>
          <w:rFonts w:hint="eastAsia"/>
          <w:lang w:eastAsia="zh-CN"/>
        </w:rPr>
        <w:t>赤溪河</w:t>
      </w:r>
      <w:r>
        <w:t>“一河（库）一策”方案编制工作落实，发现问题及时报告河长。</w:t>
      </w:r>
      <w:r>
        <w:rPr>
          <w:rFonts w:hint="eastAsia"/>
          <w:lang w:eastAsia="zh-CN"/>
        </w:rPr>
        <w:t>赤溪河</w:t>
      </w:r>
      <w:r>
        <w:t>流经区域范围内的各级河长及村级河道巡查员和联系部门，见下表</w:t>
      </w:r>
      <w:r>
        <w:rPr>
          <w:rFonts w:hint="eastAsia"/>
          <w:lang w:val="en-US" w:eastAsia="zh-CN"/>
        </w:rPr>
        <w:t>8</w:t>
      </w:r>
      <w:r>
        <w:t>.1-1。</w:t>
      </w:r>
    </w:p>
    <w:p w14:paraId="77ABB604">
      <w:pPr>
        <w:pStyle w:val="25"/>
        <w:bidi w:val="0"/>
        <w:rPr>
          <w:rFonts w:hint="default"/>
        </w:rPr>
      </w:pPr>
      <w:r>
        <w:rPr>
          <w:rFonts w:hint="default"/>
        </w:rPr>
        <w:t>表8.1-1 由上至下河长体系情况表</w:t>
      </w:r>
    </w:p>
    <w:tbl>
      <w:tblPr>
        <w:tblStyle w:val="20"/>
        <w:tblW w:w="8522" w:type="dxa"/>
        <w:tblInd w:w="0" w:type="dxa"/>
        <w:tblLayout w:type="fixed"/>
        <w:tblCellMar>
          <w:top w:w="0" w:type="dxa"/>
          <w:left w:w="108" w:type="dxa"/>
          <w:bottom w:w="0" w:type="dxa"/>
          <w:right w:w="108" w:type="dxa"/>
        </w:tblCellMar>
      </w:tblPr>
      <w:tblGrid>
        <w:gridCol w:w="1245"/>
        <w:gridCol w:w="1284"/>
        <w:gridCol w:w="1180"/>
        <w:gridCol w:w="2919"/>
        <w:gridCol w:w="1894"/>
      </w:tblGrid>
      <w:tr w14:paraId="244275AA">
        <w:tblPrEx>
          <w:tblCellMar>
            <w:top w:w="0" w:type="dxa"/>
            <w:left w:w="108" w:type="dxa"/>
            <w:bottom w:w="0" w:type="dxa"/>
            <w:right w:w="108" w:type="dxa"/>
          </w:tblCellMar>
        </w:tblPrEx>
        <w:trPr>
          <w:trHeight w:val="285" w:hRule="atLeast"/>
        </w:trPr>
        <w:tc>
          <w:tcPr>
            <w:tcW w:w="1245" w:type="dxa"/>
            <w:tcBorders>
              <w:top w:val="single" w:color="auto" w:sz="4" w:space="0"/>
              <w:left w:val="single" w:color="auto" w:sz="4" w:space="0"/>
              <w:bottom w:val="single" w:color="auto" w:sz="4" w:space="0"/>
              <w:right w:val="single" w:color="auto" w:sz="4" w:space="0"/>
            </w:tcBorders>
            <w:shd w:val="clear" w:color="auto" w:fill="auto"/>
            <w:vAlign w:val="center"/>
          </w:tcPr>
          <w:p w14:paraId="1DFC0E53">
            <w:pPr>
              <w:pStyle w:val="25"/>
              <w:bidi w:val="0"/>
              <w:rPr>
                <w:rFonts w:hint="default"/>
              </w:rPr>
            </w:pPr>
            <w:r>
              <w:rPr>
                <w:rFonts w:hint="default"/>
              </w:rPr>
              <w:t>等　级</w:t>
            </w:r>
          </w:p>
        </w:tc>
        <w:tc>
          <w:tcPr>
            <w:tcW w:w="2464" w:type="dxa"/>
            <w:gridSpan w:val="2"/>
            <w:tcBorders>
              <w:top w:val="single" w:color="auto" w:sz="4" w:space="0"/>
              <w:left w:val="nil"/>
              <w:bottom w:val="single" w:color="auto" w:sz="4" w:space="0"/>
              <w:right w:val="single" w:color="auto" w:sz="4" w:space="0"/>
            </w:tcBorders>
            <w:shd w:val="clear" w:color="auto" w:fill="auto"/>
            <w:vAlign w:val="center"/>
          </w:tcPr>
          <w:p w14:paraId="27074D91">
            <w:pPr>
              <w:pStyle w:val="25"/>
              <w:bidi w:val="0"/>
              <w:rPr>
                <w:rFonts w:hint="default"/>
              </w:rPr>
            </w:pPr>
            <w:r>
              <w:rPr>
                <w:rFonts w:hint="default"/>
              </w:rPr>
              <w:t>姓　名</w:t>
            </w:r>
          </w:p>
        </w:tc>
        <w:tc>
          <w:tcPr>
            <w:tcW w:w="2919" w:type="dxa"/>
            <w:tcBorders>
              <w:top w:val="single" w:color="auto" w:sz="4" w:space="0"/>
              <w:left w:val="nil"/>
              <w:bottom w:val="single" w:color="auto" w:sz="4" w:space="0"/>
              <w:right w:val="single" w:color="auto" w:sz="4" w:space="0"/>
            </w:tcBorders>
            <w:shd w:val="clear" w:color="auto" w:fill="auto"/>
            <w:vAlign w:val="center"/>
          </w:tcPr>
          <w:p w14:paraId="3163721C">
            <w:pPr>
              <w:pStyle w:val="25"/>
              <w:bidi w:val="0"/>
              <w:rPr>
                <w:rFonts w:hint="default"/>
              </w:rPr>
            </w:pPr>
            <w:r>
              <w:rPr>
                <w:rFonts w:hint="default"/>
              </w:rPr>
              <w:t>职　　务</w:t>
            </w:r>
          </w:p>
        </w:tc>
        <w:tc>
          <w:tcPr>
            <w:tcW w:w="1894" w:type="dxa"/>
            <w:tcBorders>
              <w:top w:val="single" w:color="auto" w:sz="4" w:space="0"/>
              <w:left w:val="nil"/>
              <w:bottom w:val="single" w:color="auto" w:sz="4" w:space="0"/>
              <w:right w:val="single" w:color="auto" w:sz="4" w:space="0"/>
            </w:tcBorders>
            <w:shd w:val="clear" w:color="auto" w:fill="auto"/>
            <w:vAlign w:val="center"/>
          </w:tcPr>
          <w:p w14:paraId="08C20AE9">
            <w:pPr>
              <w:pStyle w:val="25"/>
              <w:bidi w:val="0"/>
              <w:rPr>
                <w:rFonts w:hint="default"/>
              </w:rPr>
            </w:pPr>
            <w:r>
              <w:rPr>
                <w:rFonts w:hint="default"/>
              </w:rPr>
              <w:t>联系方式</w:t>
            </w:r>
          </w:p>
        </w:tc>
      </w:tr>
      <w:tr w14:paraId="12E7AB2E">
        <w:tblPrEx>
          <w:tblCellMar>
            <w:top w:w="0" w:type="dxa"/>
            <w:left w:w="108" w:type="dxa"/>
            <w:bottom w:w="0" w:type="dxa"/>
            <w:right w:w="108" w:type="dxa"/>
          </w:tblCellMar>
        </w:tblPrEx>
        <w:trPr>
          <w:trHeight w:val="510" w:hRule="atLeast"/>
        </w:trPr>
        <w:tc>
          <w:tcPr>
            <w:tcW w:w="1245" w:type="dxa"/>
            <w:tcBorders>
              <w:top w:val="nil"/>
              <w:left w:val="single" w:color="auto" w:sz="4" w:space="0"/>
              <w:bottom w:val="single" w:color="auto" w:sz="4" w:space="0"/>
              <w:right w:val="single" w:color="auto" w:sz="4" w:space="0"/>
            </w:tcBorders>
            <w:shd w:val="clear" w:color="auto" w:fill="auto"/>
            <w:vAlign w:val="center"/>
          </w:tcPr>
          <w:p w14:paraId="1AD27E96">
            <w:pPr>
              <w:pStyle w:val="25"/>
              <w:bidi w:val="0"/>
              <w:rPr>
                <w:rFonts w:hint="default"/>
              </w:rPr>
            </w:pPr>
            <w:r>
              <w:rPr>
                <w:rFonts w:hint="default"/>
              </w:rPr>
              <w:t>区级</w:t>
            </w:r>
          </w:p>
        </w:tc>
        <w:tc>
          <w:tcPr>
            <w:tcW w:w="2464" w:type="dxa"/>
            <w:gridSpan w:val="2"/>
            <w:tcBorders>
              <w:top w:val="single" w:color="auto" w:sz="4" w:space="0"/>
              <w:left w:val="nil"/>
              <w:bottom w:val="single" w:color="auto" w:sz="4" w:space="0"/>
              <w:right w:val="single" w:color="auto" w:sz="4" w:space="0"/>
            </w:tcBorders>
            <w:shd w:val="clear" w:color="auto" w:fill="auto"/>
            <w:vAlign w:val="center"/>
          </w:tcPr>
          <w:p w14:paraId="03946347">
            <w:pPr>
              <w:pStyle w:val="25"/>
              <w:bidi w:val="0"/>
              <w:rPr>
                <w:rFonts w:hint="eastAsia"/>
                <w:lang w:eastAsia="zh-CN"/>
              </w:rPr>
            </w:pPr>
            <w:r>
              <w:rPr>
                <w:rFonts w:hint="eastAsia"/>
              </w:rPr>
              <w:t>陈金富</w:t>
            </w:r>
          </w:p>
        </w:tc>
        <w:tc>
          <w:tcPr>
            <w:tcW w:w="2919" w:type="dxa"/>
            <w:tcBorders>
              <w:top w:val="nil"/>
              <w:left w:val="nil"/>
              <w:bottom w:val="single" w:color="auto" w:sz="4" w:space="0"/>
              <w:right w:val="single" w:color="auto" w:sz="4" w:space="0"/>
            </w:tcBorders>
            <w:shd w:val="clear" w:color="auto" w:fill="auto"/>
            <w:vAlign w:val="center"/>
          </w:tcPr>
          <w:p w14:paraId="4DD843AD">
            <w:pPr>
              <w:pStyle w:val="25"/>
              <w:bidi w:val="0"/>
              <w:rPr>
                <w:rFonts w:hint="default"/>
              </w:rPr>
            </w:pPr>
            <w:r>
              <w:rPr>
                <w:rFonts w:hint="eastAsia"/>
              </w:rPr>
              <w:t>副县长</w:t>
            </w:r>
          </w:p>
        </w:tc>
        <w:tc>
          <w:tcPr>
            <w:tcW w:w="1894" w:type="dxa"/>
            <w:tcBorders>
              <w:top w:val="nil"/>
              <w:left w:val="nil"/>
              <w:bottom w:val="single" w:color="auto" w:sz="4" w:space="0"/>
              <w:right w:val="single" w:color="auto" w:sz="4" w:space="0"/>
            </w:tcBorders>
            <w:shd w:val="clear" w:color="auto" w:fill="auto"/>
            <w:vAlign w:val="center"/>
          </w:tcPr>
          <w:p w14:paraId="7BFAE3A0">
            <w:pPr>
              <w:pStyle w:val="25"/>
              <w:bidi w:val="0"/>
              <w:rPr>
                <w:rFonts w:hint="default"/>
              </w:rPr>
            </w:pPr>
          </w:p>
        </w:tc>
      </w:tr>
      <w:tr w14:paraId="2AE21886">
        <w:tblPrEx>
          <w:tblCellMar>
            <w:top w:w="0" w:type="dxa"/>
            <w:left w:w="108" w:type="dxa"/>
            <w:bottom w:w="0" w:type="dxa"/>
            <w:right w:w="108" w:type="dxa"/>
          </w:tblCellMar>
        </w:tblPrEx>
        <w:trPr>
          <w:trHeight w:val="285" w:hRule="atLeast"/>
        </w:trPr>
        <w:tc>
          <w:tcPr>
            <w:tcW w:w="1245" w:type="dxa"/>
            <w:vMerge w:val="restart"/>
            <w:tcBorders>
              <w:top w:val="nil"/>
              <w:left w:val="single" w:color="auto" w:sz="4" w:space="0"/>
              <w:right w:val="single" w:color="auto" w:sz="4" w:space="0"/>
            </w:tcBorders>
            <w:shd w:val="clear" w:color="auto" w:fill="auto"/>
            <w:vAlign w:val="center"/>
          </w:tcPr>
          <w:p w14:paraId="6E97526C">
            <w:pPr>
              <w:pStyle w:val="25"/>
              <w:bidi w:val="0"/>
              <w:rPr>
                <w:rFonts w:hint="default"/>
                <w:lang w:val="en-US" w:eastAsia="zh-CN"/>
              </w:rPr>
            </w:pPr>
            <w:r>
              <w:rPr>
                <w:rFonts w:hint="eastAsia"/>
                <w:lang w:val="en-US" w:eastAsia="zh-CN"/>
              </w:rPr>
              <w:t>镇级</w:t>
            </w:r>
          </w:p>
        </w:tc>
        <w:tc>
          <w:tcPr>
            <w:tcW w:w="1284" w:type="dxa"/>
            <w:tcBorders>
              <w:top w:val="single" w:color="auto" w:sz="4" w:space="0"/>
              <w:left w:val="nil"/>
              <w:bottom w:val="single" w:color="auto" w:sz="4" w:space="0"/>
              <w:right w:val="single" w:color="auto" w:sz="4" w:space="0"/>
            </w:tcBorders>
            <w:shd w:val="clear" w:color="auto" w:fill="auto"/>
            <w:vAlign w:val="center"/>
          </w:tcPr>
          <w:p w14:paraId="4A79D47B">
            <w:pPr>
              <w:pStyle w:val="25"/>
              <w:bidi w:val="0"/>
              <w:ind w:left="0" w:leftChars="0" w:right="0" w:rightChars="0" w:firstLine="0" w:firstLineChars="0"/>
              <w:rPr>
                <w:rFonts w:hint="default" w:ascii="Times New Roman" w:hAnsi="Times New Roman" w:eastAsia="方正仿宋_GBK" w:cs="方正仿宋_GBK"/>
                <w:kern w:val="2"/>
                <w:sz w:val="21"/>
                <w:szCs w:val="21"/>
                <w:lang w:val="zh-CN" w:eastAsia="zh-CN" w:bidi="zh-CN"/>
              </w:rPr>
            </w:pPr>
            <w:r>
              <w:rPr>
                <w:rFonts w:hint="eastAsia"/>
                <w:lang w:val="en-US" w:eastAsia="zh-CN"/>
              </w:rPr>
              <w:t>十直镇</w:t>
            </w:r>
          </w:p>
        </w:tc>
        <w:tc>
          <w:tcPr>
            <w:tcW w:w="1180" w:type="dxa"/>
            <w:tcBorders>
              <w:top w:val="single" w:color="auto" w:sz="4" w:space="0"/>
              <w:left w:val="nil"/>
              <w:bottom w:val="single" w:color="auto" w:sz="4" w:space="0"/>
              <w:right w:val="single" w:color="auto" w:sz="4" w:space="0"/>
            </w:tcBorders>
            <w:shd w:val="clear" w:color="auto" w:fill="auto"/>
            <w:vAlign w:val="center"/>
          </w:tcPr>
          <w:p w14:paraId="3FF27F0B">
            <w:pPr>
              <w:pStyle w:val="25"/>
              <w:bidi w:val="0"/>
              <w:ind w:left="0" w:leftChars="0" w:right="0" w:rightChars="0" w:firstLine="0" w:firstLineChars="0"/>
              <w:rPr>
                <w:rFonts w:hint="eastAsia" w:ascii="Times New Roman" w:hAnsi="Times New Roman"/>
              </w:rPr>
            </w:pPr>
            <w:r>
              <w:rPr>
                <w:rFonts w:hint="eastAsia" w:ascii="Times New Roman" w:hAnsi="Times New Roman"/>
              </w:rPr>
              <w:t>谭余庆</w:t>
            </w:r>
          </w:p>
        </w:tc>
        <w:tc>
          <w:tcPr>
            <w:tcW w:w="2919" w:type="dxa"/>
            <w:tcBorders>
              <w:top w:val="nil"/>
              <w:left w:val="nil"/>
              <w:bottom w:val="single" w:color="auto" w:sz="4" w:space="0"/>
              <w:right w:val="single" w:color="auto" w:sz="4" w:space="0"/>
            </w:tcBorders>
            <w:shd w:val="clear" w:color="auto" w:fill="auto"/>
            <w:vAlign w:val="center"/>
          </w:tcPr>
          <w:p w14:paraId="784522C0">
            <w:pPr>
              <w:pStyle w:val="25"/>
              <w:bidi w:val="0"/>
              <w:rPr>
                <w:rFonts w:hint="default"/>
              </w:rPr>
            </w:pPr>
            <w:r>
              <w:rPr>
                <w:rFonts w:hint="eastAsia"/>
              </w:rPr>
              <w:t>十直镇镇长</w:t>
            </w:r>
          </w:p>
        </w:tc>
        <w:tc>
          <w:tcPr>
            <w:tcW w:w="1894" w:type="dxa"/>
            <w:tcBorders>
              <w:top w:val="nil"/>
              <w:left w:val="nil"/>
              <w:bottom w:val="single" w:color="auto" w:sz="4" w:space="0"/>
              <w:right w:val="single" w:color="auto" w:sz="4" w:space="0"/>
            </w:tcBorders>
            <w:shd w:val="clear" w:color="auto" w:fill="auto"/>
            <w:vAlign w:val="center"/>
          </w:tcPr>
          <w:p w14:paraId="2DC27227">
            <w:pPr>
              <w:pStyle w:val="25"/>
              <w:bidi w:val="0"/>
              <w:rPr>
                <w:rFonts w:hint="default"/>
              </w:rPr>
            </w:pPr>
          </w:p>
        </w:tc>
      </w:tr>
      <w:tr w14:paraId="07431FD1">
        <w:tblPrEx>
          <w:tblCellMar>
            <w:top w:w="0" w:type="dxa"/>
            <w:left w:w="108" w:type="dxa"/>
            <w:bottom w:w="0" w:type="dxa"/>
            <w:right w:w="108" w:type="dxa"/>
          </w:tblCellMar>
        </w:tblPrEx>
        <w:trPr>
          <w:trHeight w:val="285" w:hRule="atLeast"/>
        </w:trPr>
        <w:tc>
          <w:tcPr>
            <w:tcW w:w="1245" w:type="dxa"/>
            <w:vMerge w:val="continue"/>
            <w:tcBorders>
              <w:left w:val="single" w:color="auto" w:sz="4" w:space="0"/>
              <w:right w:val="single" w:color="auto" w:sz="4" w:space="0"/>
            </w:tcBorders>
            <w:shd w:val="clear" w:color="auto" w:fill="auto"/>
            <w:vAlign w:val="center"/>
          </w:tcPr>
          <w:p w14:paraId="5C01D849">
            <w:pPr>
              <w:pStyle w:val="25"/>
              <w:bidi w:val="0"/>
              <w:rPr>
                <w:rFonts w:hint="eastAsia"/>
                <w:lang w:val="en-US" w:eastAsia="zh-CN"/>
              </w:rPr>
            </w:pPr>
          </w:p>
        </w:tc>
        <w:tc>
          <w:tcPr>
            <w:tcW w:w="1284" w:type="dxa"/>
            <w:tcBorders>
              <w:top w:val="single" w:color="auto" w:sz="4" w:space="0"/>
              <w:left w:val="nil"/>
              <w:bottom w:val="single" w:color="auto" w:sz="4" w:space="0"/>
              <w:right w:val="single" w:color="auto" w:sz="4" w:space="0"/>
            </w:tcBorders>
            <w:shd w:val="clear" w:color="auto" w:fill="auto"/>
            <w:vAlign w:val="center"/>
          </w:tcPr>
          <w:p w14:paraId="688E64AA">
            <w:pPr>
              <w:pStyle w:val="25"/>
              <w:bidi w:val="0"/>
              <w:ind w:left="0" w:leftChars="0" w:right="0" w:rightChars="0" w:firstLine="0" w:firstLineChars="0"/>
              <w:rPr>
                <w:rFonts w:hint="default" w:ascii="Times New Roman" w:hAnsi="Times New Roman" w:eastAsia="方正仿宋_GBK" w:cs="方正仿宋_GBK"/>
                <w:kern w:val="2"/>
                <w:sz w:val="21"/>
                <w:szCs w:val="21"/>
                <w:lang w:val="en-US" w:eastAsia="zh-CN" w:bidi="zh-CN"/>
              </w:rPr>
            </w:pPr>
            <w:r>
              <w:rPr>
                <w:rFonts w:hint="eastAsia"/>
                <w:lang w:val="en-US" w:eastAsia="zh-CN"/>
              </w:rPr>
              <w:t>树人镇</w:t>
            </w:r>
          </w:p>
        </w:tc>
        <w:tc>
          <w:tcPr>
            <w:tcW w:w="1180" w:type="dxa"/>
            <w:tcBorders>
              <w:top w:val="single" w:color="auto" w:sz="4" w:space="0"/>
              <w:left w:val="nil"/>
              <w:bottom w:val="single" w:color="auto" w:sz="4" w:space="0"/>
              <w:right w:val="single" w:color="auto" w:sz="4" w:space="0"/>
            </w:tcBorders>
            <w:shd w:val="clear" w:color="auto" w:fill="auto"/>
            <w:vAlign w:val="center"/>
          </w:tcPr>
          <w:p w14:paraId="04FF2D75">
            <w:pPr>
              <w:pStyle w:val="25"/>
              <w:bidi w:val="0"/>
              <w:ind w:left="0" w:leftChars="0" w:right="0" w:rightChars="0" w:firstLine="0" w:firstLineChars="0"/>
              <w:rPr>
                <w:rFonts w:hint="eastAsia" w:ascii="Times New Roman" w:hAnsi="Times New Roman"/>
              </w:rPr>
            </w:pPr>
            <w:r>
              <w:rPr>
                <w:rFonts w:hint="eastAsia" w:ascii="Times New Roman" w:hAnsi="Times New Roman"/>
              </w:rPr>
              <w:t>黄廷国</w:t>
            </w:r>
          </w:p>
        </w:tc>
        <w:tc>
          <w:tcPr>
            <w:tcW w:w="2919" w:type="dxa"/>
            <w:tcBorders>
              <w:top w:val="nil"/>
              <w:left w:val="nil"/>
              <w:bottom w:val="single" w:color="auto" w:sz="4" w:space="0"/>
              <w:right w:val="single" w:color="auto" w:sz="4" w:space="0"/>
            </w:tcBorders>
            <w:shd w:val="clear" w:color="auto" w:fill="auto"/>
            <w:vAlign w:val="center"/>
          </w:tcPr>
          <w:p w14:paraId="2B9BC7E2">
            <w:pPr>
              <w:pStyle w:val="25"/>
              <w:bidi w:val="0"/>
              <w:rPr>
                <w:rFonts w:hint="default"/>
              </w:rPr>
            </w:pPr>
            <w:r>
              <w:rPr>
                <w:rFonts w:hint="eastAsia"/>
              </w:rPr>
              <w:t>树人镇党委副书记</w:t>
            </w:r>
          </w:p>
        </w:tc>
        <w:tc>
          <w:tcPr>
            <w:tcW w:w="1894" w:type="dxa"/>
            <w:tcBorders>
              <w:top w:val="nil"/>
              <w:left w:val="nil"/>
              <w:bottom w:val="single" w:color="auto" w:sz="4" w:space="0"/>
              <w:right w:val="single" w:color="auto" w:sz="4" w:space="0"/>
            </w:tcBorders>
            <w:shd w:val="clear" w:color="auto" w:fill="auto"/>
            <w:vAlign w:val="center"/>
          </w:tcPr>
          <w:p w14:paraId="0D2A2F40">
            <w:pPr>
              <w:pStyle w:val="25"/>
              <w:bidi w:val="0"/>
            </w:pPr>
          </w:p>
        </w:tc>
      </w:tr>
      <w:tr w14:paraId="29BB5434">
        <w:tblPrEx>
          <w:tblCellMar>
            <w:top w:w="0" w:type="dxa"/>
            <w:left w:w="108" w:type="dxa"/>
            <w:bottom w:w="0" w:type="dxa"/>
            <w:right w:w="108" w:type="dxa"/>
          </w:tblCellMar>
        </w:tblPrEx>
        <w:trPr>
          <w:trHeight w:val="285" w:hRule="atLeast"/>
        </w:trPr>
        <w:tc>
          <w:tcPr>
            <w:tcW w:w="1245" w:type="dxa"/>
            <w:vMerge w:val="continue"/>
            <w:tcBorders>
              <w:left w:val="single" w:color="auto" w:sz="4" w:space="0"/>
              <w:bottom w:val="single" w:color="auto" w:sz="4" w:space="0"/>
              <w:right w:val="single" w:color="auto" w:sz="4" w:space="0"/>
            </w:tcBorders>
            <w:shd w:val="clear" w:color="auto" w:fill="auto"/>
            <w:vAlign w:val="center"/>
          </w:tcPr>
          <w:p w14:paraId="3CCEF21B">
            <w:pPr>
              <w:pStyle w:val="25"/>
              <w:bidi w:val="0"/>
              <w:rPr>
                <w:rFonts w:hint="default"/>
                <w:lang w:val="en-US" w:eastAsia="zh-CN"/>
              </w:rPr>
            </w:pPr>
          </w:p>
        </w:tc>
        <w:tc>
          <w:tcPr>
            <w:tcW w:w="1284" w:type="dxa"/>
            <w:tcBorders>
              <w:top w:val="single" w:color="auto" w:sz="4" w:space="0"/>
              <w:left w:val="nil"/>
              <w:bottom w:val="single" w:color="auto" w:sz="4" w:space="0"/>
              <w:right w:val="single" w:color="auto" w:sz="4" w:space="0"/>
            </w:tcBorders>
            <w:shd w:val="clear" w:color="auto" w:fill="auto"/>
            <w:vAlign w:val="center"/>
          </w:tcPr>
          <w:p w14:paraId="5A08080A">
            <w:pPr>
              <w:pStyle w:val="25"/>
              <w:bidi w:val="0"/>
              <w:ind w:left="0" w:leftChars="0" w:right="0" w:rightChars="0" w:firstLine="0" w:firstLineChars="0"/>
              <w:rPr>
                <w:rFonts w:hint="default" w:ascii="Times New Roman" w:hAnsi="Times New Roman" w:eastAsia="方正仿宋_GBK" w:cs="方正仿宋_GBK"/>
                <w:kern w:val="2"/>
                <w:sz w:val="21"/>
                <w:szCs w:val="21"/>
                <w:lang w:val="en-US" w:eastAsia="zh-CN" w:bidi="zh-CN"/>
              </w:rPr>
            </w:pPr>
            <w:r>
              <w:rPr>
                <w:rFonts w:hint="eastAsia"/>
                <w:lang w:val="en-US" w:eastAsia="zh-CN"/>
              </w:rPr>
              <w:t>名人街道</w:t>
            </w:r>
          </w:p>
        </w:tc>
        <w:tc>
          <w:tcPr>
            <w:tcW w:w="1180" w:type="dxa"/>
            <w:tcBorders>
              <w:top w:val="single" w:color="auto" w:sz="4" w:space="0"/>
              <w:left w:val="nil"/>
              <w:bottom w:val="single" w:color="auto" w:sz="4" w:space="0"/>
              <w:right w:val="single" w:color="auto" w:sz="4" w:space="0"/>
            </w:tcBorders>
            <w:shd w:val="clear" w:color="auto" w:fill="auto"/>
            <w:vAlign w:val="center"/>
          </w:tcPr>
          <w:p w14:paraId="62BB3371">
            <w:pPr>
              <w:pStyle w:val="25"/>
              <w:bidi w:val="0"/>
              <w:ind w:left="0" w:leftChars="0" w:right="0" w:rightChars="0" w:firstLine="0" w:firstLineChars="0"/>
              <w:rPr>
                <w:rFonts w:hint="eastAsia" w:ascii="Times New Roman" w:hAnsi="Times New Roman"/>
              </w:rPr>
            </w:pPr>
            <w:r>
              <w:rPr>
                <w:rFonts w:hint="eastAsia" w:ascii="Times New Roman" w:hAnsi="Times New Roman"/>
              </w:rPr>
              <w:t>周登权</w:t>
            </w:r>
          </w:p>
        </w:tc>
        <w:tc>
          <w:tcPr>
            <w:tcW w:w="2919" w:type="dxa"/>
            <w:tcBorders>
              <w:top w:val="nil"/>
              <w:left w:val="nil"/>
              <w:bottom w:val="single" w:color="auto" w:sz="4" w:space="0"/>
              <w:right w:val="single" w:color="auto" w:sz="4" w:space="0"/>
            </w:tcBorders>
            <w:shd w:val="clear" w:color="auto" w:fill="auto"/>
            <w:vAlign w:val="center"/>
          </w:tcPr>
          <w:p w14:paraId="109E2446">
            <w:pPr>
              <w:pStyle w:val="25"/>
              <w:bidi w:val="0"/>
              <w:rPr>
                <w:rFonts w:hint="default"/>
              </w:rPr>
            </w:pPr>
            <w:r>
              <w:rPr>
                <w:rFonts w:hint="eastAsia"/>
              </w:rPr>
              <w:t>名山街道办事处主任</w:t>
            </w:r>
          </w:p>
        </w:tc>
        <w:tc>
          <w:tcPr>
            <w:tcW w:w="1894" w:type="dxa"/>
            <w:tcBorders>
              <w:top w:val="nil"/>
              <w:left w:val="nil"/>
              <w:bottom w:val="single" w:color="auto" w:sz="4" w:space="0"/>
              <w:right w:val="single" w:color="auto" w:sz="4" w:space="0"/>
            </w:tcBorders>
            <w:shd w:val="clear" w:color="auto" w:fill="auto"/>
            <w:vAlign w:val="center"/>
          </w:tcPr>
          <w:p w14:paraId="2E8D7B1D">
            <w:pPr>
              <w:pStyle w:val="25"/>
              <w:bidi w:val="0"/>
            </w:pPr>
          </w:p>
        </w:tc>
      </w:tr>
      <w:tr w14:paraId="71AE6E5A">
        <w:tblPrEx>
          <w:tblCellMar>
            <w:top w:w="0" w:type="dxa"/>
            <w:left w:w="108" w:type="dxa"/>
            <w:bottom w:w="0" w:type="dxa"/>
            <w:right w:w="108" w:type="dxa"/>
          </w:tblCellMar>
        </w:tblPrEx>
        <w:trPr>
          <w:trHeight w:val="285" w:hRule="atLeast"/>
        </w:trPr>
        <w:tc>
          <w:tcPr>
            <w:tcW w:w="1245" w:type="dxa"/>
            <w:vMerge w:val="restart"/>
            <w:tcBorders>
              <w:top w:val="nil"/>
              <w:left w:val="single" w:color="auto" w:sz="4" w:space="0"/>
              <w:bottom w:val="single" w:color="auto" w:sz="4" w:space="0"/>
              <w:right w:val="single" w:color="auto" w:sz="4" w:space="0"/>
            </w:tcBorders>
            <w:shd w:val="clear" w:color="auto" w:fill="auto"/>
            <w:vAlign w:val="center"/>
          </w:tcPr>
          <w:p w14:paraId="5079146B">
            <w:pPr>
              <w:pStyle w:val="25"/>
              <w:bidi w:val="0"/>
              <w:rPr>
                <w:rFonts w:hint="default"/>
              </w:rPr>
            </w:pPr>
            <w:r>
              <w:rPr>
                <w:rFonts w:hint="default"/>
              </w:rPr>
              <w:t>村级</w:t>
            </w:r>
          </w:p>
        </w:tc>
        <w:tc>
          <w:tcPr>
            <w:tcW w:w="1284" w:type="dxa"/>
            <w:tcBorders>
              <w:top w:val="nil"/>
              <w:left w:val="nil"/>
              <w:bottom w:val="single" w:color="auto" w:sz="4" w:space="0"/>
              <w:right w:val="single" w:color="auto" w:sz="4" w:space="0"/>
            </w:tcBorders>
            <w:shd w:val="clear" w:color="auto" w:fill="auto"/>
            <w:vAlign w:val="center"/>
          </w:tcPr>
          <w:p w14:paraId="7DBF6579">
            <w:pPr>
              <w:pStyle w:val="25"/>
              <w:bidi w:val="0"/>
              <w:rPr>
                <w:rFonts w:hint="default"/>
              </w:rPr>
            </w:pPr>
            <w:r>
              <w:rPr>
                <w:rFonts w:hint="eastAsia"/>
              </w:rPr>
              <w:t>莲花村</w:t>
            </w:r>
          </w:p>
        </w:tc>
        <w:tc>
          <w:tcPr>
            <w:tcW w:w="1180" w:type="dxa"/>
            <w:tcBorders>
              <w:top w:val="nil"/>
              <w:left w:val="nil"/>
              <w:bottom w:val="single" w:color="auto" w:sz="4" w:space="0"/>
              <w:right w:val="single" w:color="auto" w:sz="4" w:space="0"/>
            </w:tcBorders>
            <w:shd w:val="clear" w:color="auto" w:fill="auto"/>
            <w:noWrap/>
            <w:vAlign w:val="center"/>
          </w:tcPr>
          <w:p w14:paraId="28283104">
            <w:pPr>
              <w:pStyle w:val="25"/>
              <w:bidi w:val="0"/>
              <w:rPr>
                <w:rFonts w:hint="default"/>
              </w:rPr>
            </w:pPr>
          </w:p>
        </w:tc>
        <w:tc>
          <w:tcPr>
            <w:tcW w:w="2919" w:type="dxa"/>
            <w:tcBorders>
              <w:top w:val="nil"/>
              <w:left w:val="nil"/>
              <w:bottom w:val="single" w:color="auto" w:sz="4" w:space="0"/>
              <w:right w:val="single" w:color="auto" w:sz="4" w:space="0"/>
            </w:tcBorders>
            <w:shd w:val="clear" w:color="auto" w:fill="auto"/>
            <w:noWrap/>
            <w:vAlign w:val="center"/>
          </w:tcPr>
          <w:p w14:paraId="31E5027C">
            <w:pPr>
              <w:pStyle w:val="25"/>
              <w:bidi w:val="0"/>
              <w:rPr>
                <w:rFonts w:hint="default"/>
              </w:rPr>
            </w:pPr>
            <w:r>
              <w:rPr>
                <w:rFonts w:hint="default"/>
              </w:rPr>
              <w:t>村党支部书记</w:t>
            </w:r>
          </w:p>
        </w:tc>
        <w:tc>
          <w:tcPr>
            <w:tcW w:w="1894" w:type="dxa"/>
            <w:tcBorders>
              <w:top w:val="nil"/>
              <w:left w:val="nil"/>
              <w:bottom w:val="single" w:color="auto" w:sz="4" w:space="0"/>
              <w:right w:val="single" w:color="auto" w:sz="4" w:space="0"/>
            </w:tcBorders>
            <w:shd w:val="clear" w:color="auto" w:fill="auto"/>
            <w:noWrap/>
            <w:vAlign w:val="center"/>
          </w:tcPr>
          <w:p w14:paraId="084DABC9">
            <w:pPr>
              <w:pStyle w:val="25"/>
              <w:bidi w:val="0"/>
              <w:rPr>
                <w:rFonts w:hint="default"/>
              </w:rPr>
            </w:pPr>
          </w:p>
        </w:tc>
      </w:tr>
      <w:tr w14:paraId="5313C798">
        <w:tblPrEx>
          <w:tblCellMar>
            <w:top w:w="0" w:type="dxa"/>
            <w:left w:w="108" w:type="dxa"/>
            <w:bottom w:w="0" w:type="dxa"/>
            <w:right w:w="108" w:type="dxa"/>
          </w:tblCellMar>
        </w:tblPrEx>
        <w:trPr>
          <w:trHeight w:val="285" w:hRule="atLeast"/>
        </w:trPr>
        <w:tc>
          <w:tcPr>
            <w:tcW w:w="1245" w:type="dxa"/>
            <w:vMerge w:val="continue"/>
            <w:tcBorders>
              <w:top w:val="nil"/>
              <w:left w:val="single" w:color="auto" w:sz="4" w:space="0"/>
              <w:bottom w:val="single" w:color="auto" w:sz="4" w:space="0"/>
              <w:right w:val="single" w:color="auto" w:sz="4" w:space="0"/>
            </w:tcBorders>
            <w:vAlign w:val="center"/>
          </w:tcPr>
          <w:p w14:paraId="42441EE1">
            <w:pPr>
              <w:pStyle w:val="25"/>
              <w:bidi w:val="0"/>
              <w:rPr>
                <w:rFonts w:hint="default"/>
              </w:rPr>
            </w:pPr>
          </w:p>
        </w:tc>
        <w:tc>
          <w:tcPr>
            <w:tcW w:w="1284" w:type="dxa"/>
            <w:tcBorders>
              <w:top w:val="nil"/>
              <w:left w:val="nil"/>
              <w:bottom w:val="single" w:color="auto" w:sz="4" w:space="0"/>
              <w:right w:val="single" w:color="auto" w:sz="4" w:space="0"/>
            </w:tcBorders>
            <w:shd w:val="clear" w:color="auto" w:fill="auto"/>
            <w:vAlign w:val="center"/>
          </w:tcPr>
          <w:p w14:paraId="280D8B72">
            <w:pPr>
              <w:pStyle w:val="25"/>
              <w:bidi w:val="0"/>
              <w:rPr>
                <w:rFonts w:hint="default"/>
              </w:rPr>
            </w:pPr>
            <w:r>
              <w:rPr>
                <w:rFonts w:hint="eastAsia"/>
              </w:rPr>
              <w:t>十字村</w:t>
            </w:r>
          </w:p>
        </w:tc>
        <w:tc>
          <w:tcPr>
            <w:tcW w:w="1180" w:type="dxa"/>
            <w:tcBorders>
              <w:top w:val="nil"/>
              <w:left w:val="nil"/>
              <w:bottom w:val="single" w:color="auto" w:sz="4" w:space="0"/>
              <w:right w:val="single" w:color="auto" w:sz="4" w:space="0"/>
            </w:tcBorders>
            <w:shd w:val="clear" w:color="auto" w:fill="auto"/>
            <w:noWrap/>
            <w:vAlign w:val="center"/>
          </w:tcPr>
          <w:p w14:paraId="46C16978">
            <w:pPr>
              <w:pStyle w:val="25"/>
              <w:bidi w:val="0"/>
              <w:rPr>
                <w:rFonts w:hint="default"/>
              </w:rPr>
            </w:pPr>
          </w:p>
        </w:tc>
        <w:tc>
          <w:tcPr>
            <w:tcW w:w="2919" w:type="dxa"/>
            <w:tcBorders>
              <w:top w:val="nil"/>
              <w:left w:val="nil"/>
              <w:bottom w:val="single" w:color="auto" w:sz="4" w:space="0"/>
              <w:right w:val="single" w:color="auto" w:sz="4" w:space="0"/>
            </w:tcBorders>
            <w:shd w:val="clear" w:color="auto" w:fill="auto"/>
            <w:noWrap/>
            <w:vAlign w:val="center"/>
          </w:tcPr>
          <w:p w14:paraId="35D48C69">
            <w:pPr>
              <w:pStyle w:val="25"/>
              <w:bidi w:val="0"/>
              <w:rPr>
                <w:rFonts w:hint="default"/>
              </w:rPr>
            </w:pPr>
            <w:r>
              <w:rPr>
                <w:rFonts w:hint="default"/>
              </w:rPr>
              <w:t>村支部书记</w:t>
            </w:r>
          </w:p>
        </w:tc>
        <w:tc>
          <w:tcPr>
            <w:tcW w:w="1894" w:type="dxa"/>
            <w:tcBorders>
              <w:top w:val="nil"/>
              <w:left w:val="nil"/>
              <w:bottom w:val="single" w:color="auto" w:sz="4" w:space="0"/>
              <w:right w:val="single" w:color="auto" w:sz="4" w:space="0"/>
            </w:tcBorders>
            <w:shd w:val="clear" w:color="auto" w:fill="auto"/>
            <w:noWrap/>
            <w:vAlign w:val="center"/>
          </w:tcPr>
          <w:p w14:paraId="4A82CBCE">
            <w:pPr>
              <w:pStyle w:val="25"/>
              <w:bidi w:val="0"/>
              <w:rPr>
                <w:rFonts w:hint="default"/>
              </w:rPr>
            </w:pPr>
          </w:p>
        </w:tc>
      </w:tr>
      <w:tr w14:paraId="6C039486">
        <w:tblPrEx>
          <w:tblCellMar>
            <w:top w:w="0" w:type="dxa"/>
            <w:left w:w="108" w:type="dxa"/>
            <w:bottom w:w="0" w:type="dxa"/>
            <w:right w:w="108" w:type="dxa"/>
          </w:tblCellMar>
        </w:tblPrEx>
        <w:trPr>
          <w:trHeight w:val="285" w:hRule="atLeast"/>
        </w:trPr>
        <w:tc>
          <w:tcPr>
            <w:tcW w:w="1245" w:type="dxa"/>
            <w:vMerge w:val="continue"/>
            <w:tcBorders>
              <w:top w:val="nil"/>
              <w:left w:val="single" w:color="auto" w:sz="4" w:space="0"/>
              <w:bottom w:val="single" w:color="auto" w:sz="4" w:space="0"/>
              <w:right w:val="single" w:color="auto" w:sz="4" w:space="0"/>
            </w:tcBorders>
            <w:vAlign w:val="center"/>
          </w:tcPr>
          <w:p w14:paraId="0BAC87D4">
            <w:pPr>
              <w:pStyle w:val="25"/>
              <w:bidi w:val="0"/>
              <w:rPr>
                <w:rFonts w:hint="default"/>
              </w:rPr>
            </w:pPr>
          </w:p>
        </w:tc>
        <w:tc>
          <w:tcPr>
            <w:tcW w:w="1284" w:type="dxa"/>
            <w:tcBorders>
              <w:top w:val="nil"/>
              <w:left w:val="nil"/>
              <w:bottom w:val="single" w:color="auto" w:sz="4" w:space="0"/>
              <w:right w:val="single" w:color="auto" w:sz="4" w:space="0"/>
            </w:tcBorders>
            <w:shd w:val="clear" w:color="auto" w:fill="auto"/>
            <w:vAlign w:val="center"/>
          </w:tcPr>
          <w:p w14:paraId="20B889A2">
            <w:pPr>
              <w:pStyle w:val="25"/>
              <w:bidi w:val="0"/>
              <w:rPr>
                <w:rFonts w:hint="default"/>
              </w:rPr>
            </w:pPr>
            <w:r>
              <w:rPr>
                <w:rFonts w:hint="eastAsia"/>
              </w:rPr>
              <w:t>新屋村</w:t>
            </w:r>
          </w:p>
        </w:tc>
        <w:tc>
          <w:tcPr>
            <w:tcW w:w="1180" w:type="dxa"/>
            <w:tcBorders>
              <w:top w:val="nil"/>
              <w:left w:val="nil"/>
              <w:bottom w:val="single" w:color="auto" w:sz="4" w:space="0"/>
              <w:right w:val="single" w:color="auto" w:sz="4" w:space="0"/>
            </w:tcBorders>
            <w:shd w:val="clear" w:color="auto" w:fill="auto"/>
            <w:noWrap/>
            <w:vAlign w:val="center"/>
          </w:tcPr>
          <w:p w14:paraId="314AFBF1">
            <w:pPr>
              <w:pStyle w:val="25"/>
              <w:bidi w:val="0"/>
              <w:rPr>
                <w:rFonts w:hint="default"/>
              </w:rPr>
            </w:pPr>
          </w:p>
        </w:tc>
        <w:tc>
          <w:tcPr>
            <w:tcW w:w="2919" w:type="dxa"/>
            <w:tcBorders>
              <w:top w:val="nil"/>
              <w:left w:val="nil"/>
              <w:bottom w:val="single" w:color="auto" w:sz="4" w:space="0"/>
              <w:right w:val="single" w:color="auto" w:sz="4" w:space="0"/>
            </w:tcBorders>
            <w:shd w:val="clear" w:color="auto" w:fill="auto"/>
            <w:noWrap/>
            <w:vAlign w:val="center"/>
          </w:tcPr>
          <w:p w14:paraId="51E7EFAF">
            <w:pPr>
              <w:pStyle w:val="25"/>
              <w:bidi w:val="0"/>
              <w:rPr>
                <w:rFonts w:hint="default"/>
              </w:rPr>
            </w:pPr>
            <w:r>
              <w:rPr>
                <w:rFonts w:hint="default"/>
              </w:rPr>
              <w:t>村委会主任</w:t>
            </w:r>
          </w:p>
        </w:tc>
        <w:tc>
          <w:tcPr>
            <w:tcW w:w="1894" w:type="dxa"/>
            <w:tcBorders>
              <w:top w:val="nil"/>
              <w:left w:val="nil"/>
              <w:bottom w:val="single" w:color="auto" w:sz="4" w:space="0"/>
              <w:right w:val="single" w:color="auto" w:sz="4" w:space="0"/>
            </w:tcBorders>
            <w:shd w:val="clear" w:color="auto" w:fill="auto"/>
            <w:noWrap/>
            <w:vAlign w:val="center"/>
          </w:tcPr>
          <w:p w14:paraId="196A37D7">
            <w:pPr>
              <w:pStyle w:val="25"/>
              <w:bidi w:val="0"/>
              <w:rPr>
                <w:rFonts w:hint="default"/>
              </w:rPr>
            </w:pPr>
          </w:p>
        </w:tc>
      </w:tr>
      <w:tr w14:paraId="1B72844E">
        <w:tblPrEx>
          <w:tblCellMar>
            <w:top w:w="0" w:type="dxa"/>
            <w:left w:w="108" w:type="dxa"/>
            <w:bottom w:w="0" w:type="dxa"/>
            <w:right w:w="108" w:type="dxa"/>
          </w:tblCellMar>
        </w:tblPrEx>
        <w:trPr>
          <w:trHeight w:val="285" w:hRule="atLeast"/>
        </w:trPr>
        <w:tc>
          <w:tcPr>
            <w:tcW w:w="1245" w:type="dxa"/>
            <w:vMerge w:val="continue"/>
            <w:tcBorders>
              <w:top w:val="nil"/>
              <w:left w:val="single" w:color="auto" w:sz="4" w:space="0"/>
              <w:bottom w:val="single" w:color="auto" w:sz="4" w:space="0"/>
              <w:right w:val="single" w:color="auto" w:sz="4" w:space="0"/>
            </w:tcBorders>
            <w:vAlign w:val="center"/>
          </w:tcPr>
          <w:p w14:paraId="6447281D">
            <w:pPr>
              <w:pStyle w:val="25"/>
              <w:bidi w:val="0"/>
              <w:rPr>
                <w:rFonts w:hint="default"/>
              </w:rPr>
            </w:pPr>
          </w:p>
        </w:tc>
        <w:tc>
          <w:tcPr>
            <w:tcW w:w="1284" w:type="dxa"/>
            <w:tcBorders>
              <w:top w:val="nil"/>
              <w:left w:val="nil"/>
              <w:bottom w:val="single" w:color="auto" w:sz="4" w:space="0"/>
              <w:right w:val="single" w:color="auto" w:sz="4" w:space="0"/>
            </w:tcBorders>
            <w:shd w:val="clear" w:color="auto" w:fill="auto"/>
            <w:vAlign w:val="center"/>
          </w:tcPr>
          <w:p w14:paraId="10C1063F">
            <w:pPr>
              <w:pStyle w:val="25"/>
              <w:bidi w:val="0"/>
              <w:rPr>
                <w:rFonts w:hint="default"/>
              </w:rPr>
            </w:pPr>
            <w:r>
              <w:rPr>
                <w:rFonts w:hint="eastAsia"/>
              </w:rPr>
              <w:t>万寿桥村</w:t>
            </w:r>
          </w:p>
        </w:tc>
        <w:tc>
          <w:tcPr>
            <w:tcW w:w="1180" w:type="dxa"/>
            <w:tcBorders>
              <w:top w:val="nil"/>
              <w:left w:val="nil"/>
              <w:bottom w:val="single" w:color="auto" w:sz="4" w:space="0"/>
              <w:right w:val="single" w:color="auto" w:sz="4" w:space="0"/>
            </w:tcBorders>
            <w:shd w:val="clear" w:color="auto" w:fill="auto"/>
            <w:noWrap/>
            <w:vAlign w:val="center"/>
          </w:tcPr>
          <w:p w14:paraId="766220AC">
            <w:pPr>
              <w:pStyle w:val="25"/>
              <w:bidi w:val="0"/>
              <w:rPr>
                <w:rFonts w:hint="default"/>
              </w:rPr>
            </w:pPr>
          </w:p>
        </w:tc>
        <w:tc>
          <w:tcPr>
            <w:tcW w:w="2919" w:type="dxa"/>
            <w:tcBorders>
              <w:top w:val="nil"/>
              <w:left w:val="nil"/>
              <w:bottom w:val="single" w:color="auto" w:sz="4" w:space="0"/>
              <w:right w:val="single" w:color="auto" w:sz="4" w:space="0"/>
            </w:tcBorders>
            <w:shd w:val="clear" w:color="auto" w:fill="auto"/>
            <w:noWrap/>
            <w:vAlign w:val="center"/>
          </w:tcPr>
          <w:p w14:paraId="5588B3CB">
            <w:pPr>
              <w:pStyle w:val="25"/>
              <w:bidi w:val="0"/>
              <w:rPr>
                <w:rFonts w:hint="default"/>
              </w:rPr>
            </w:pPr>
            <w:r>
              <w:rPr>
                <w:rFonts w:hint="default"/>
              </w:rPr>
              <w:t>村党支部书记</w:t>
            </w:r>
          </w:p>
        </w:tc>
        <w:tc>
          <w:tcPr>
            <w:tcW w:w="1894" w:type="dxa"/>
            <w:tcBorders>
              <w:top w:val="nil"/>
              <w:left w:val="nil"/>
              <w:bottom w:val="single" w:color="auto" w:sz="4" w:space="0"/>
              <w:right w:val="single" w:color="auto" w:sz="4" w:space="0"/>
            </w:tcBorders>
            <w:shd w:val="clear" w:color="auto" w:fill="auto"/>
            <w:noWrap/>
            <w:vAlign w:val="center"/>
          </w:tcPr>
          <w:p w14:paraId="1ECDFD11">
            <w:pPr>
              <w:pStyle w:val="25"/>
              <w:bidi w:val="0"/>
              <w:rPr>
                <w:rFonts w:hint="default"/>
              </w:rPr>
            </w:pPr>
          </w:p>
        </w:tc>
      </w:tr>
      <w:tr w14:paraId="7E0CC349">
        <w:tblPrEx>
          <w:tblCellMar>
            <w:top w:w="0" w:type="dxa"/>
            <w:left w:w="108" w:type="dxa"/>
            <w:bottom w:w="0" w:type="dxa"/>
            <w:right w:w="108" w:type="dxa"/>
          </w:tblCellMar>
        </w:tblPrEx>
        <w:trPr>
          <w:trHeight w:val="285" w:hRule="atLeast"/>
        </w:trPr>
        <w:tc>
          <w:tcPr>
            <w:tcW w:w="1245" w:type="dxa"/>
            <w:vMerge w:val="continue"/>
            <w:tcBorders>
              <w:top w:val="nil"/>
              <w:left w:val="single" w:color="auto" w:sz="4" w:space="0"/>
              <w:bottom w:val="single" w:color="auto" w:sz="4" w:space="0"/>
              <w:right w:val="single" w:color="auto" w:sz="4" w:space="0"/>
            </w:tcBorders>
            <w:vAlign w:val="center"/>
          </w:tcPr>
          <w:p w14:paraId="0841CB9A">
            <w:pPr>
              <w:pStyle w:val="25"/>
              <w:bidi w:val="0"/>
              <w:rPr>
                <w:rFonts w:hint="default"/>
              </w:rPr>
            </w:pPr>
          </w:p>
        </w:tc>
        <w:tc>
          <w:tcPr>
            <w:tcW w:w="1284" w:type="dxa"/>
            <w:tcBorders>
              <w:top w:val="nil"/>
              <w:left w:val="nil"/>
              <w:bottom w:val="single" w:color="auto" w:sz="4" w:space="0"/>
              <w:right w:val="single" w:color="auto" w:sz="4" w:space="0"/>
            </w:tcBorders>
            <w:shd w:val="clear" w:color="auto" w:fill="auto"/>
            <w:vAlign w:val="center"/>
          </w:tcPr>
          <w:p w14:paraId="35F3677C">
            <w:pPr>
              <w:pStyle w:val="25"/>
              <w:bidi w:val="0"/>
              <w:rPr>
                <w:rFonts w:hint="default"/>
              </w:rPr>
            </w:pPr>
            <w:r>
              <w:rPr>
                <w:rFonts w:hint="eastAsia"/>
              </w:rPr>
              <w:t>岩口场村</w:t>
            </w:r>
          </w:p>
        </w:tc>
        <w:tc>
          <w:tcPr>
            <w:tcW w:w="1180" w:type="dxa"/>
            <w:tcBorders>
              <w:top w:val="nil"/>
              <w:left w:val="nil"/>
              <w:bottom w:val="single" w:color="auto" w:sz="4" w:space="0"/>
              <w:right w:val="single" w:color="auto" w:sz="4" w:space="0"/>
            </w:tcBorders>
            <w:shd w:val="clear" w:color="auto" w:fill="auto"/>
            <w:noWrap/>
            <w:vAlign w:val="center"/>
          </w:tcPr>
          <w:p w14:paraId="31206525">
            <w:pPr>
              <w:pStyle w:val="25"/>
              <w:bidi w:val="0"/>
              <w:rPr>
                <w:rFonts w:hint="default"/>
              </w:rPr>
            </w:pPr>
          </w:p>
        </w:tc>
        <w:tc>
          <w:tcPr>
            <w:tcW w:w="2919" w:type="dxa"/>
            <w:tcBorders>
              <w:top w:val="nil"/>
              <w:left w:val="nil"/>
              <w:bottom w:val="single" w:color="auto" w:sz="4" w:space="0"/>
              <w:right w:val="single" w:color="auto" w:sz="4" w:space="0"/>
            </w:tcBorders>
            <w:shd w:val="clear" w:color="auto" w:fill="auto"/>
            <w:noWrap/>
            <w:vAlign w:val="center"/>
          </w:tcPr>
          <w:p w14:paraId="151F0809">
            <w:pPr>
              <w:pStyle w:val="25"/>
              <w:bidi w:val="0"/>
              <w:rPr>
                <w:rFonts w:hint="default"/>
              </w:rPr>
            </w:pPr>
            <w:r>
              <w:rPr>
                <w:rFonts w:hint="default"/>
              </w:rPr>
              <w:t>村党支部书记</w:t>
            </w:r>
          </w:p>
        </w:tc>
        <w:tc>
          <w:tcPr>
            <w:tcW w:w="1894" w:type="dxa"/>
            <w:tcBorders>
              <w:top w:val="nil"/>
              <w:left w:val="nil"/>
              <w:bottom w:val="single" w:color="auto" w:sz="4" w:space="0"/>
              <w:right w:val="single" w:color="auto" w:sz="4" w:space="0"/>
            </w:tcBorders>
            <w:shd w:val="clear" w:color="auto" w:fill="auto"/>
            <w:noWrap/>
            <w:vAlign w:val="center"/>
          </w:tcPr>
          <w:p w14:paraId="64D7D816">
            <w:pPr>
              <w:pStyle w:val="25"/>
              <w:bidi w:val="0"/>
              <w:rPr>
                <w:rFonts w:hint="default"/>
              </w:rPr>
            </w:pPr>
          </w:p>
        </w:tc>
      </w:tr>
      <w:tr w14:paraId="36E9B2C1">
        <w:tblPrEx>
          <w:tblCellMar>
            <w:top w:w="0" w:type="dxa"/>
            <w:left w:w="108" w:type="dxa"/>
            <w:bottom w:w="0" w:type="dxa"/>
            <w:right w:w="108" w:type="dxa"/>
          </w:tblCellMar>
        </w:tblPrEx>
        <w:trPr>
          <w:trHeight w:val="285" w:hRule="atLeast"/>
        </w:trPr>
        <w:tc>
          <w:tcPr>
            <w:tcW w:w="1245" w:type="dxa"/>
            <w:vMerge w:val="continue"/>
            <w:tcBorders>
              <w:top w:val="nil"/>
              <w:left w:val="single" w:color="auto" w:sz="4" w:space="0"/>
              <w:bottom w:val="single" w:color="auto" w:sz="4" w:space="0"/>
              <w:right w:val="single" w:color="auto" w:sz="4" w:space="0"/>
            </w:tcBorders>
            <w:vAlign w:val="center"/>
          </w:tcPr>
          <w:p w14:paraId="48FDA8DB">
            <w:pPr>
              <w:pStyle w:val="25"/>
              <w:bidi w:val="0"/>
              <w:rPr>
                <w:rFonts w:hint="default"/>
              </w:rPr>
            </w:pPr>
          </w:p>
        </w:tc>
        <w:tc>
          <w:tcPr>
            <w:tcW w:w="1284" w:type="dxa"/>
            <w:tcBorders>
              <w:top w:val="nil"/>
              <w:left w:val="nil"/>
              <w:bottom w:val="single" w:color="auto" w:sz="4" w:space="0"/>
              <w:right w:val="single" w:color="auto" w:sz="4" w:space="0"/>
            </w:tcBorders>
            <w:shd w:val="clear" w:color="auto" w:fill="auto"/>
            <w:vAlign w:val="center"/>
          </w:tcPr>
          <w:p w14:paraId="0BBB627E">
            <w:pPr>
              <w:pStyle w:val="25"/>
              <w:bidi w:val="0"/>
              <w:rPr>
                <w:rFonts w:hint="default"/>
              </w:rPr>
            </w:pPr>
            <w:r>
              <w:rPr>
                <w:rFonts w:hint="eastAsia"/>
              </w:rPr>
              <w:t>三口井村</w:t>
            </w:r>
          </w:p>
        </w:tc>
        <w:tc>
          <w:tcPr>
            <w:tcW w:w="1180" w:type="dxa"/>
            <w:tcBorders>
              <w:top w:val="nil"/>
              <w:left w:val="nil"/>
              <w:bottom w:val="single" w:color="auto" w:sz="4" w:space="0"/>
              <w:right w:val="single" w:color="auto" w:sz="4" w:space="0"/>
            </w:tcBorders>
            <w:shd w:val="clear" w:color="auto" w:fill="auto"/>
            <w:noWrap/>
            <w:vAlign w:val="center"/>
          </w:tcPr>
          <w:p w14:paraId="59C4BD1E">
            <w:pPr>
              <w:pStyle w:val="25"/>
              <w:bidi w:val="0"/>
              <w:rPr>
                <w:rFonts w:hint="default"/>
              </w:rPr>
            </w:pPr>
          </w:p>
        </w:tc>
        <w:tc>
          <w:tcPr>
            <w:tcW w:w="2919" w:type="dxa"/>
            <w:tcBorders>
              <w:top w:val="nil"/>
              <w:left w:val="nil"/>
              <w:bottom w:val="single" w:color="auto" w:sz="4" w:space="0"/>
              <w:right w:val="single" w:color="auto" w:sz="4" w:space="0"/>
            </w:tcBorders>
            <w:shd w:val="clear" w:color="auto" w:fill="auto"/>
            <w:noWrap/>
            <w:vAlign w:val="center"/>
          </w:tcPr>
          <w:p w14:paraId="6158CBB3">
            <w:pPr>
              <w:pStyle w:val="25"/>
              <w:bidi w:val="0"/>
              <w:rPr>
                <w:rFonts w:hint="default"/>
              </w:rPr>
            </w:pPr>
            <w:r>
              <w:rPr>
                <w:rFonts w:hint="default"/>
              </w:rPr>
              <w:t>村党支部书记</w:t>
            </w:r>
          </w:p>
        </w:tc>
        <w:tc>
          <w:tcPr>
            <w:tcW w:w="1894" w:type="dxa"/>
            <w:tcBorders>
              <w:top w:val="nil"/>
              <w:left w:val="nil"/>
              <w:bottom w:val="single" w:color="auto" w:sz="4" w:space="0"/>
              <w:right w:val="single" w:color="auto" w:sz="4" w:space="0"/>
            </w:tcBorders>
            <w:shd w:val="clear" w:color="auto" w:fill="auto"/>
            <w:noWrap/>
            <w:vAlign w:val="center"/>
          </w:tcPr>
          <w:p w14:paraId="5113C1A9">
            <w:pPr>
              <w:pStyle w:val="25"/>
              <w:bidi w:val="0"/>
              <w:rPr>
                <w:rFonts w:hint="default"/>
              </w:rPr>
            </w:pPr>
          </w:p>
        </w:tc>
      </w:tr>
      <w:tr w14:paraId="0CC4BBA2">
        <w:tblPrEx>
          <w:tblCellMar>
            <w:top w:w="0" w:type="dxa"/>
            <w:left w:w="108" w:type="dxa"/>
            <w:bottom w:w="0" w:type="dxa"/>
            <w:right w:w="108" w:type="dxa"/>
          </w:tblCellMar>
        </w:tblPrEx>
        <w:trPr>
          <w:trHeight w:val="285" w:hRule="atLeast"/>
        </w:trPr>
        <w:tc>
          <w:tcPr>
            <w:tcW w:w="1245" w:type="dxa"/>
            <w:vMerge w:val="continue"/>
            <w:tcBorders>
              <w:top w:val="nil"/>
              <w:left w:val="single" w:color="auto" w:sz="4" w:space="0"/>
              <w:bottom w:val="single" w:color="auto" w:sz="4" w:space="0"/>
              <w:right w:val="single" w:color="auto" w:sz="4" w:space="0"/>
            </w:tcBorders>
            <w:vAlign w:val="center"/>
          </w:tcPr>
          <w:p w14:paraId="286284C3">
            <w:pPr>
              <w:pStyle w:val="25"/>
              <w:bidi w:val="0"/>
              <w:rPr>
                <w:rFonts w:hint="default"/>
              </w:rPr>
            </w:pPr>
          </w:p>
        </w:tc>
        <w:tc>
          <w:tcPr>
            <w:tcW w:w="1284" w:type="dxa"/>
            <w:tcBorders>
              <w:top w:val="nil"/>
              <w:left w:val="nil"/>
              <w:bottom w:val="single" w:color="auto" w:sz="4" w:space="0"/>
              <w:right w:val="single" w:color="auto" w:sz="4" w:space="0"/>
            </w:tcBorders>
            <w:shd w:val="clear" w:color="auto" w:fill="auto"/>
            <w:vAlign w:val="center"/>
          </w:tcPr>
          <w:p w14:paraId="5BA06BF8">
            <w:pPr>
              <w:pStyle w:val="25"/>
              <w:bidi w:val="0"/>
              <w:rPr>
                <w:rFonts w:hint="default"/>
              </w:rPr>
            </w:pPr>
            <w:r>
              <w:rPr>
                <w:rFonts w:hint="eastAsia"/>
              </w:rPr>
              <w:t>大石板村</w:t>
            </w:r>
          </w:p>
        </w:tc>
        <w:tc>
          <w:tcPr>
            <w:tcW w:w="1180" w:type="dxa"/>
            <w:tcBorders>
              <w:top w:val="nil"/>
              <w:left w:val="nil"/>
              <w:bottom w:val="single" w:color="auto" w:sz="4" w:space="0"/>
              <w:right w:val="single" w:color="auto" w:sz="4" w:space="0"/>
            </w:tcBorders>
            <w:shd w:val="clear" w:color="auto" w:fill="auto"/>
            <w:noWrap/>
            <w:vAlign w:val="center"/>
          </w:tcPr>
          <w:p w14:paraId="5F74EB51">
            <w:pPr>
              <w:pStyle w:val="25"/>
              <w:bidi w:val="0"/>
              <w:rPr>
                <w:rFonts w:hint="default"/>
              </w:rPr>
            </w:pPr>
          </w:p>
        </w:tc>
        <w:tc>
          <w:tcPr>
            <w:tcW w:w="2919" w:type="dxa"/>
            <w:tcBorders>
              <w:top w:val="nil"/>
              <w:left w:val="nil"/>
              <w:bottom w:val="single" w:color="auto" w:sz="4" w:space="0"/>
              <w:right w:val="single" w:color="auto" w:sz="4" w:space="0"/>
            </w:tcBorders>
            <w:shd w:val="clear" w:color="auto" w:fill="auto"/>
            <w:noWrap/>
            <w:vAlign w:val="center"/>
          </w:tcPr>
          <w:p w14:paraId="29237706">
            <w:pPr>
              <w:pStyle w:val="25"/>
              <w:bidi w:val="0"/>
              <w:rPr>
                <w:rFonts w:hint="default"/>
              </w:rPr>
            </w:pPr>
            <w:r>
              <w:rPr>
                <w:rFonts w:hint="default"/>
              </w:rPr>
              <w:t>村党支部书记</w:t>
            </w:r>
          </w:p>
        </w:tc>
        <w:tc>
          <w:tcPr>
            <w:tcW w:w="1894" w:type="dxa"/>
            <w:tcBorders>
              <w:top w:val="nil"/>
              <w:left w:val="nil"/>
              <w:bottom w:val="single" w:color="auto" w:sz="4" w:space="0"/>
              <w:right w:val="single" w:color="auto" w:sz="4" w:space="0"/>
            </w:tcBorders>
            <w:shd w:val="clear" w:color="auto" w:fill="auto"/>
            <w:noWrap/>
            <w:vAlign w:val="center"/>
          </w:tcPr>
          <w:p w14:paraId="5BFAE18A">
            <w:pPr>
              <w:pStyle w:val="25"/>
              <w:bidi w:val="0"/>
              <w:rPr>
                <w:rFonts w:hint="default"/>
              </w:rPr>
            </w:pPr>
          </w:p>
        </w:tc>
      </w:tr>
      <w:tr w14:paraId="6EC16CA8">
        <w:tblPrEx>
          <w:tblCellMar>
            <w:top w:w="0" w:type="dxa"/>
            <w:left w:w="108" w:type="dxa"/>
            <w:bottom w:w="0" w:type="dxa"/>
            <w:right w:w="108" w:type="dxa"/>
          </w:tblCellMar>
        </w:tblPrEx>
        <w:trPr>
          <w:trHeight w:val="285" w:hRule="atLeast"/>
        </w:trPr>
        <w:tc>
          <w:tcPr>
            <w:tcW w:w="1245" w:type="dxa"/>
            <w:vMerge w:val="continue"/>
            <w:tcBorders>
              <w:top w:val="nil"/>
              <w:left w:val="single" w:color="auto" w:sz="4" w:space="0"/>
              <w:bottom w:val="single" w:color="auto" w:sz="4" w:space="0"/>
              <w:right w:val="single" w:color="auto" w:sz="4" w:space="0"/>
            </w:tcBorders>
            <w:vAlign w:val="center"/>
          </w:tcPr>
          <w:p w14:paraId="2CEFFF08">
            <w:pPr>
              <w:pStyle w:val="25"/>
              <w:bidi w:val="0"/>
              <w:rPr>
                <w:rFonts w:hint="default"/>
              </w:rPr>
            </w:pPr>
          </w:p>
        </w:tc>
        <w:tc>
          <w:tcPr>
            <w:tcW w:w="1284" w:type="dxa"/>
            <w:tcBorders>
              <w:top w:val="nil"/>
              <w:left w:val="nil"/>
              <w:bottom w:val="single" w:color="auto" w:sz="4" w:space="0"/>
              <w:right w:val="single" w:color="auto" w:sz="4" w:space="0"/>
            </w:tcBorders>
            <w:shd w:val="clear" w:color="auto" w:fill="auto"/>
            <w:vAlign w:val="center"/>
          </w:tcPr>
          <w:p w14:paraId="5A6A3243">
            <w:pPr>
              <w:pStyle w:val="25"/>
              <w:bidi w:val="0"/>
              <w:rPr>
                <w:rFonts w:hint="eastAsia"/>
              </w:rPr>
            </w:pPr>
            <w:r>
              <w:rPr>
                <w:rFonts w:hint="eastAsia"/>
                <w:lang w:val="en-US" w:eastAsia="zh-CN"/>
              </w:rPr>
              <w:t>农花</w:t>
            </w:r>
            <w:r>
              <w:rPr>
                <w:rFonts w:hint="eastAsia"/>
              </w:rPr>
              <w:t>村</w:t>
            </w:r>
          </w:p>
        </w:tc>
        <w:tc>
          <w:tcPr>
            <w:tcW w:w="1180" w:type="dxa"/>
            <w:tcBorders>
              <w:top w:val="nil"/>
              <w:left w:val="nil"/>
              <w:bottom w:val="single" w:color="auto" w:sz="4" w:space="0"/>
              <w:right w:val="single" w:color="auto" w:sz="4" w:space="0"/>
            </w:tcBorders>
            <w:shd w:val="clear" w:color="auto" w:fill="auto"/>
            <w:noWrap/>
            <w:vAlign w:val="center"/>
          </w:tcPr>
          <w:p w14:paraId="6FA0B27A">
            <w:pPr>
              <w:pStyle w:val="25"/>
              <w:bidi w:val="0"/>
              <w:rPr>
                <w:rFonts w:hint="default"/>
              </w:rPr>
            </w:pPr>
          </w:p>
        </w:tc>
        <w:tc>
          <w:tcPr>
            <w:tcW w:w="2919" w:type="dxa"/>
            <w:tcBorders>
              <w:top w:val="nil"/>
              <w:left w:val="nil"/>
              <w:bottom w:val="single" w:color="auto" w:sz="4" w:space="0"/>
              <w:right w:val="single" w:color="auto" w:sz="4" w:space="0"/>
            </w:tcBorders>
            <w:shd w:val="clear" w:color="auto" w:fill="auto"/>
            <w:noWrap/>
            <w:vAlign w:val="center"/>
          </w:tcPr>
          <w:p w14:paraId="6F5B1019">
            <w:pPr>
              <w:pStyle w:val="25"/>
              <w:bidi w:val="0"/>
              <w:rPr>
                <w:rFonts w:hint="default"/>
              </w:rPr>
            </w:pPr>
            <w:r>
              <w:rPr>
                <w:rFonts w:hint="default"/>
              </w:rPr>
              <w:t>村党支部书记</w:t>
            </w:r>
          </w:p>
        </w:tc>
        <w:tc>
          <w:tcPr>
            <w:tcW w:w="1894" w:type="dxa"/>
            <w:tcBorders>
              <w:top w:val="nil"/>
              <w:left w:val="nil"/>
              <w:bottom w:val="single" w:color="auto" w:sz="4" w:space="0"/>
              <w:right w:val="single" w:color="auto" w:sz="4" w:space="0"/>
            </w:tcBorders>
            <w:shd w:val="clear" w:color="auto" w:fill="auto"/>
            <w:noWrap/>
            <w:vAlign w:val="center"/>
          </w:tcPr>
          <w:p w14:paraId="0C87A24D">
            <w:pPr>
              <w:pStyle w:val="25"/>
              <w:bidi w:val="0"/>
              <w:rPr>
                <w:rFonts w:hint="default"/>
              </w:rPr>
            </w:pPr>
          </w:p>
        </w:tc>
      </w:tr>
      <w:tr w14:paraId="554DF331">
        <w:tblPrEx>
          <w:tblCellMar>
            <w:top w:w="0" w:type="dxa"/>
            <w:left w:w="108" w:type="dxa"/>
            <w:bottom w:w="0" w:type="dxa"/>
            <w:right w:w="108" w:type="dxa"/>
          </w:tblCellMar>
        </w:tblPrEx>
        <w:trPr>
          <w:trHeight w:val="285" w:hRule="atLeast"/>
        </w:trPr>
        <w:tc>
          <w:tcPr>
            <w:tcW w:w="1245" w:type="dxa"/>
            <w:vMerge w:val="continue"/>
            <w:tcBorders>
              <w:top w:val="nil"/>
              <w:left w:val="single" w:color="auto" w:sz="4" w:space="0"/>
              <w:bottom w:val="single" w:color="auto" w:sz="4" w:space="0"/>
              <w:right w:val="single" w:color="auto" w:sz="4" w:space="0"/>
            </w:tcBorders>
            <w:vAlign w:val="center"/>
          </w:tcPr>
          <w:p w14:paraId="22D2FD2E">
            <w:pPr>
              <w:pStyle w:val="25"/>
              <w:bidi w:val="0"/>
              <w:rPr>
                <w:rFonts w:hint="default"/>
              </w:rPr>
            </w:pPr>
          </w:p>
        </w:tc>
        <w:tc>
          <w:tcPr>
            <w:tcW w:w="1284" w:type="dxa"/>
            <w:tcBorders>
              <w:top w:val="nil"/>
              <w:left w:val="nil"/>
              <w:bottom w:val="single" w:color="auto" w:sz="4" w:space="0"/>
              <w:right w:val="single" w:color="auto" w:sz="4" w:space="0"/>
            </w:tcBorders>
            <w:shd w:val="clear" w:color="auto" w:fill="auto"/>
            <w:vAlign w:val="center"/>
          </w:tcPr>
          <w:p w14:paraId="3D23BA6E">
            <w:pPr>
              <w:pStyle w:val="25"/>
              <w:bidi w:val="0"/>
              <w:rPr>
                <w:rFonts w:hint="default"/>
              </w:rPr>
            </w:pPr>
            <w:r>
              <w:rPr>
                <w:rFonts w:hint="eastAsia"/>
              </w:rPr>
              <w:t>赤溪村</w:t>
            </w:r>
          </w:p>
        </w:tc>
        <w:tc>
          <w:tcPr>
            <w:tcW w:w="1180" w:type="dxa"/>
            <w:tcBorders>
              <w:top w:val="nil"/>
              <w:left w:val="nil"/>
              <w:bottom w:val="single" w:color="auto" w:sz="4" w:space="0"/>
              <w:right w:val="single" w:color="auto" w:sz="4" w:space="0"/>
            </w:tcBorders>
            <w:shd w:val="clear" w:color="auto" w:fill="auto"/>
            <w:noWrap/>
            <w:vAlign w:val="center"/>
          </w:tcPr>
          <w:p w14:paraId="632484CB">
            <w:pPr>
              <w:pStyle w:val="25"/>
              <w:bidi w:val="0"/>
              <w:rPr>
                <w:rFonts w:hint="default"/>
              </w:rPr>
            </w:pPr>
          </w:p>
        </w:tc>
        <w:tc>
          <w:tcPr>
            <w:tcW w:w="2919" w:type="dxa"/>
            <w:tcBorders>
              <w:top w:val="nil"/>
              <w:left w:val="nil"/>
              <w:bottom w:val="single" w:color="auto" w:sz="4" w:space="0"/>
              <w:right w:val="single" w:color="auto" w:sz="4" w:space="0"/>
            </w:tcBorders>
            <w:shd w:val="clear" w:color="auto" w:fill="auto"/>
            <w:noWrap/>
            <w:vAlign w:val="center"/>
          </w:tcPr>
          <w:p w14:paraId="4B61735F">
            <w:pPr>
              <w:pStyle w:val="25"/>
              <w:bidi w:val="0"/>
              <w:rPr>
                <w:rFonts w:hint="default"/>
              </w:rPr>
            </w:pPr>
            <w:r>
              <w:rPr>
                <w:rFonts w:hint="default"/>
              </w:rPr>
              <w:t>村民委委员</w:t>
            </w:r>
          </w:p>
        </w:tc>
        <w:tc>
          <w:tcPr>
            <w:tcW w:w="1894" w:type="dxa"/>
            <w:tcBorders>
              <w:top w:val="nil"/>
              <w:left w:val="nil"/>
              <w:bottom w:val="single" w:color="auto" w:sz="4" w:space="0"/>
              <w:right w:val="single" w:color="auto" w:sz="4" w:space="0"/>
            </w:tcBorders>
            <w:shd w:val="clear" w:color="auto" w:fill="auto"/>
            <w:noWrap/>
            <w:vAlign w:val="center"/>
          </w:tcPr>
          <w:p w14:paraId="069AC2D5">
            <w:pPr>
              <w:pStyle w:val="25"/>
              <w:bidi w:val="0"/>
              <w:rPr>
                <w:rFonts w:hint="default"/>
              </w:rPr>
            </w:pPr>
          </w:p>
        </w:tc>
      </w:tr>
    </w:tbl>
    <w:p w14:paraId="671E3383">
      <w:pPr>
        <w:bidi w:val="0"/>
      </w:pPr>
      <w:r>
        <w:t>区级河长</w:t>
      </w:r>
      <w:r>
        <w:rPr>
          <w:rFonts w:hint="eastAsia"/>
        </w:rPr>
        <w:t>：</w:t>
      </w:r>
      <w:r>
        <w:t>负责组织方案实施、协调</w:t>
      </w:r>
      <w:r>
        <w:rPr>
          <w:rFonts w:hint="eastAsia"/>
          <w:lang w:eastAsia="zh-CN"/>
        </w:rPr>
        <w:t>赤溪河</w:t>
      </w:r>
      <w:r>
        <w:t>河道保护管理工作，督促乡镇“河长”和区直有关部门履行职责</w:t>
      </w:r>
      <w:r>
        <w:rPr>
          <w:rFonts w:hint="eastAsia"/>
        </w:rPr>
        <w:t>。</w:t>
      </w:r>
    </w:p>
    <w:p w14:paraId="7EDE8CC3">
      <w:pPr>
        <w:bidi w:val="0"/>
      </w:pPr>
      <w:r>
        <w:t>镇级河长</w:t>
      </w:r>
      <w:r>
        <w:rPr>
          <w:rFonts w:hint="eastAsia"/>
        </w:rPr>
        <w:t>：</w:t>
      </w:r>
      <w:r>
        <w:t>负责牵头推进河道突出问题整治、水污染综合防治、河道巡查保洁、河道生态修复和河道保护管理，协调解决实际问题，检查督导“河段长”、“河道管理员"履行职责。具体承担以下工作:</w:t>
      </w:r>
    </w:p>
    <w:p w14:paraId="2263CB39">
      <w:pPr>
        <w:numPr>
          <w:ilvl w:val="0"/>
          <w:numId w:val="17"/>
        </w:numPr>
        <w:bidi w:val="0"/>
        <w:ind w:left="425" w:leftChars="0" w:hanging="425" w:firstLineChars="0"/>
      </w:pPr>
      <w:r>
        <w:t>协调协助执法部门对河道污染进行调查处理;</w:t>
      </w:r>
    </w:p>
    <w:p w14:paraId="439012AB">
      <w:pPr>
        <w:numPr>
          <w:ilvl w:val="0"/>
          <w:numId w:val="17"/>
        </w:numPr>
        <w:bidi w:val="0"/>
        <w:ind w:left="425" w:leftChars="0" w:hanging="425" w:firstLineChars="0"/>
      </w:pPr>
      <w:r>
        <w:t>河道的日常疏浚、清障、保洁工作，开展河道管理日常巡查;</w:t>
      </w:r>
    </w:p>
    <w:p w14:paraId="1FFEDC66">
      <w:pPr>
        <w:numPr>
          <w:ilvl w:val="0"/>
          <w:numId w:val="17"/>
        </w:numPr>
        <w:bidi w:val="0"/>
        <w:ind w:left="425" w:leftChars="0" w:hanging="425" w:firstLineChars="0"/>
      </w:pPr>
      <w:r>
        <w:t>河道的乱搭乱建、乱堆乱放行为处理;</w:t>
      </w:r>
    </w:p>
    <w:p w14:paraId="02FC477E">
      <w:pPr>
        <w:numPr>
          <w:ilvl w:val="0"/>
          <w:numId w:val="17"/>
        </w:numPr>
        <w:bidi w:val="0"/>
        <w:ind w:left="425" w:leftChars="0" w:hanging="425" w:firstLineChars="0"/>
      </w:pPr>
      <w:r>
        <w:t>设置具有保洁人员名单、监督电话等内容的宣传标牌;</w:t>
      </w:r>
    </w:p>
    <w:p w14:paraId="1CE0CF9B">
      <w:pPr>
        <w:numPr>
          <w:ilvl w:val="0"/>
          <w:numId w:val="17"/>
        </w:numPr>
        <w:bidi w:val="0"/>
        <w:ind w:left="425" w:leftChars="0" w:hanging="425" w:firstLineChars="0"/>
      </w:pPr>
      <w:r>
        <w:t>确保河道整治无事故，安全设施齐全;</w:t>
      </w:r>
    </w:p>
    <w:p w14:paraId="43D36708">
      <w:pPr>
        <w:numPr>
          <w:ilvl w:val="0"/>
          <w:numId w:val="17"/>
        </w:numPr>
        <w:bidi w:val="0"/>
        <w:ind w:left="425" w:leftChars="0" w:hanging="425" w:firstLineChars="0"/>
      </w:pPr>
      <w:r>
        <w:t>收集管理资料，建立相应保洁台账，及时上报信息;</w:t>
      </w:r>
    </w:p>
    <w:p w14:paraId="1A7337F5">
      <w:pPr>
        <w:numPr>
          <w:ilvl w:val="0"/>
          <w:numId w:val="17"/>
        </w:numPr>
        <w:bidi w:val="0"/>
        <w:ind w:left="425" w:leftChars="0" w:hanging="425" w:firstLineChars="0"/>
      </w:pPr>
      <w:r>
        <w:t>做好突发事件处理，并及时汇报;</w:t>
      </w:r>
    </w:p>
    <w:p w14:paraId="72A8600A">
      <w:pPr>
        <w:numPr>
          <w:ilvl w:val="0"/>
          <w:numId w:val="17"/>
        </w:numPr>
        <w:bidi w:val="0"/>
        <w:ind w:left="425" w:leftChars="0" w:hanging="425" w:firstLineChars="0"/>
      </w:pPr>
      <w:r>
        <w:t>做好河道保洁宣传工作，引导大家自觉保持河道清洁。</w:t>
      </w:r>
    </w:p>
    <w:p w14:paraId="3586E976">
      <w:pPr>
        <w:bidi w:val="0"/>
      </w:pPr>
      <w:r>
        <w:rPr>
          <w:rFonts w:hint="eastAsia"/>
        </w:rPr>
        <w:t>村级河长</w:t>
      </w:r>
      <w:r>
        <w:t>具体承担以下工作:</w:t>
      </w:r>
    </w:p>
    <w:p w14:paraId="0D632CB1">
      <w:pPr>
        <w:numPr>
          <w:ilvl w:val="0"/>
          <w:numId w:val="18"/>
        </w:numPr>
        <w:bidi w:val="0"/>
        <w:ind w:left="425" w:leftChars="0" w:hanging="425" w:firstLineChars="0"/>
      </w:pPr>
      <w:r>
        <w:rPr>
          <w:rFonts w:hint="eastAsia"/>
        </w:rPr>
        <w:t>完成村级河长常规性巡河任务。(每周一次)</w:t>
      </w:r>
    </w:p>
    <w:p w14:paraId="11EF807F">
      <w:pPr>
        <w:numPr>
          <w:ilvl w:val="0"/>
          <w:numId w:val="18"/>
        </w:numPr>
        <w:bidi w:val="0"/>
        <w:ind w:left="425" w:leftChars="0" w:hanging="425" w:firstLineChars="0"/>
      </w:pPr>
      <w:r>
        <w:rPr>
          <w:rFonts w:hint="eastAsia"/>
        </w:rPr>
        <w:t>巡查任务：</w:t>
      </w:r>
    </w:p>
    <w:p w14:paraId="415D88AE">
      <w:pPr>
        <w:bidi w:val="0"/>
      </w:pPr>
      <w:r>
        <w:rPr>
          <w:rFonts w:hint="eastAsia"/>
        </w:rPr>
        <w:t> </w:t>
      </w:r>
      <w:r>
        <w:fldChar w:fldCharType="begin"/>
      </w:r>
      <w:r>
        <w:instrText xml:space="preserve"> </w:instrText>
      </w:r>
      <w:r>
        <w:rPr>
          <w:rFonts w:hint="eastAsia"/>
        </w:rPr>
        <w:instrText xml:space="preserve">= 1 \* GB3</w:instrText>
      </w:r>
      <w:r>
        <w:instrText xml:space="preserve"> </w:instrText>
      </w:r>
      <w:r>
        <w:fldChar w:fldCharType="separate"/>
      </w:r>
      <w:r>
        <w:rPr>
          <w:rFonts w:hint="eastAsia"/>
        </w:rPr>
        <w:t>①</w:t>
      </w:r>
      <w:r>
        <w:fldChar w:fldCharType="end"/>
      </w:r>
      <w:r>
        <w:rPr>
          <w:rFonts w:hint="eastAsia"/>
        </w:rPr>
        <w:t>河面、河岸保洁是否到位；</w:t>
      </w:r>
    </w:p>
    <w:p w14:paraId="057002E9">
      <w:pPr>
        <w:bidi w:val="0"/>
      </w:pPr>
      <w:r>
        <w:rPr>
          <w:rFonts w:hint="eastAsia"/>
        </w:rPr>
        <w:t> </w:t>
      </w:r>
      <w:r>
        <w:fldChar w:fldCharType="begin"/>
      </w:r>
      <w:r>
        <w:instrText xml:space="preserve"> </w:instrText>
      </w:r>
      <w:r>
        <w:rPr>
          <w:rFonts w:hint="eastAsia"/>
        </w:rPr>
        <w:instrText xml:space="preserve">= 2 \* GB3</w:instrText>
      </w:r>
      <w:r>
        <w:instrText xml:space="preserve"> </w:instrText>
      </w:r>
      <w:r>
        <w:fldChar w:fldCharType="separate"/>
      </w:r>
      <w:r>
        <w:rPr>
          <w:rFonts w:hint="eastAsia"/>
        </w:rPr>
        <w:t>②</w:t>
      </w:r>
      <w:r>
        <w:fldChar w:fldCharType="end"/>
      </w:r>
      <w:r>
        <w:rPr>
          <w:rFonts w:hint="eastAsia"/>
        </w:rPr>
        <w:t>河底有无明显污泥或垃圾淤积；</w:t>
      </w:r>
    </w:p>
    <w:p w14:paraId="33F4DD1E">
      <w:pPr>
        <w:bidi w:val="0"/>
      </w:pPr>
      <w:r>
        <w:rPr>
          <w:rFonts w:hint="eastAsia"/>
        </w:rPr>
        <w:t> </w:t>
      </w:r>
      <w:r>
        <w:fldChar w:fldCharType="begin"/>
      </w:r>
      <w:r>
        <w:instrText xml:space="preserve"> </w:instrText>
      </w:r>
      <w:r>
        <w:rPr>
          <w:rFonts w:hint="eastAsia"/>
        </w:rPr>
        <w:instrText xml:space="preserve">= 3 \* GB3</w:instrText>
      </w:r>
      <w:r>
        <w:instrText xml:space="preserve"> </w:instrText>
      </w:r>
      <w:r>
        <w:fldChar w:fldCharType="separate"/>
      </w:r>
      <w:r>
        <w:rPr>
          <w:rFonts w:hint="eastAsia"/>
        </w:rPr>
        <w:t>③</w:t>
      </w:r>
      <w:r>
        <w:fldChar w:fldCharType="end"/>
      </w:r>
      <w:r>
        <w:rPr>
          <w:rFonts w:hint="eastAsia"/>
        </w:rPr>
        <w:t>河道水体有无异味，颜色是否正常(如发黑、发黄、发白等)</w:t>
      </w:r>
    </w:p>
    <w:p w14:paraId="0666EA0D">
      <w:pPr>
        <w:bidi w:val="0"/>
      </w:pPr>
      <w:r>
        <w:fldChar w:fldCharType="begin"/>
      </w:r>
      <w:r>
        <w:instrText xml:space="preserve"> </w:instrText>
      </w:r>
      <w:r>
        <w:rPr>
          <w:rFonts w:hint="eastAsia"/>
        </w:rPr>
        <w:instrText xml:space="preserve">= 4 \* GB3</w:instrText>
      </w:r>
      <w:r>
        <w:instrText xml:space="preserve"> </w:instrText>
      </w:r>
      <w:r>
        <w:fldChar w:fldCharType="separate"/>
      </w:r>
      <w:r>
        <w:rPr>
          <w:rFonts w:hint="eastAsia"/>
        </w:rPr>
        <w:t>④</w:t>
      </w:r>
      <w:r>
        <w:fldChar w:fldCharType="end"/>
      </w:r>
      <w:r>
        <w:rPr>
          <w:rFonts w:hint="eastAsia"/>
        </w:rPr>
        <w:t>是否有新增入河排污口；入河排污口排放废水的颜色、气味是否异常；</w:t>
      </w:r>
    </w:p>
    <w:p w14:paraId="12BDA18F">
      <w:pPr>
        <w:bidi w:val="0"/>
      </w:pPr>
      <w:r>
        <w:fldChar w:fldCharType="begin"/>
      </w:r>
      <w:r>
        <w:instrText xml:space="preserve"> </w:instrText>
      </w:r>
      <w:r>
        <w:rPr>
          <w:rFonts w:hint="eastAsia"/>
        </w:rPr>
        <w:instrText xml:space="preserve">= 5 \* GB3</w:instrText>
      </w:r>
      <w:r>
        <w:instrText xml:space="preserve"> </w:instrText>
      </w:r>
      <w:r>
        <w:fldChar w:fldCharType="separate"/>
      </w:r>
      <w:r>
        <w:rPr>
          <w:rFonts w:hint="eastAsia"/>
        </w:rPr>
        <w:t>⑤</w:t>
      </w:r>
      <w:r>
        <w:fldChar w:fldCharType="end"/>
      </w:r>
      <w:r>
        <w:rPr>
          <w:rFonts w:hint="eastAsia"/>
        </w:rPr>
        <w:t>是否存在涉水违建(构)筑物，是否倾倒废土弃渣；工业固废和危废，是否存在其他侵占河道的问题；</w:t>
      </w:r>
    </w:p>
    <w:p w14:paraId="174BC10E">
      <w:pPr>
        <w:bidi w:val="0"/>
      </w:pPr>
      <w:r>
        <w:fldChar w:fldCharType="begin"/>
      </w:r>
      <w:r>
        <w:instrText xml:space="preserve"> </w:instrText>
      </w:r>
      <w:r>
        <w:rPr>
          <w:rFonts w:hint="eastAsia"/>
        </w:rPr>
        <w:instrText xml:space="preserve">= 6 \* GB3</w:instrText>
      </w:r>
      <w:r>
        <w:instrText xml:space="preserve"> </w:instrText>
      </w:r>
      <w:r>
        <w:fldChar w:fldCharType="separate"/>
      </w:r>
      <w:r>
        <w:rPr>
          <w:rFonts w:hint="eastAsia"/>
        </w:rPr>
        <w:t>⑥</w:t>
      </w:r>
      <w:r>
        <w:fldChar w:fldCharType="end"/>
      </w:r>
      <w:r>
        <w:rPr>
          <w:rFonts w:hint="eastAsia"/>
        </w:rPr>
        <w:t>是否存在非法电鱼、网鱼、药鱼等破坏水生态环境的行为；</w:t>
      </w:r>
    </w:p>
    <w:p w14:paraId="381CB78B">
      <w:pPr>
        <w:bidi w:val="0"/>
      </w:pPr>
      <w:r>
        <w:fldChar w:fldCharType="begin"/>
      </w:r>
      <w:r>
        <w:instrText xml:space="preserve"> </w:instrText>
      </w:r>
      <w:r>
        <w:rPr>
          <w:rFonts w:hint="eastAsia"/>
        </w:rPr>
        <w:instrText xml:space="preserve">= 7 \* GB3</w:instrText>
      </w:r>
      <w:r>
        <w:instrText xml:space="preserve"> </w:instrText>
      </w:r>
      <w:r>
        <w:fldChar w:fldCharType="separate"/>
      </w:r>
      <w:r>
        <w:rPr>
          <w:rFonts w:hint="eastAsia"/>
        </w:rPr>
        <w:t>⑦</w:t>
      </w:r>
      <w:r>
        <w:fldChar w:fldCharType="end"/>
      </w:r>
      <w:r>
        <w:rPr>
          <w:rFonts w:hint="eastAsia"/>
        </w:rPr>
        <w:t>河长公示牌等涉水告示牌设置是否规范，是否存在倾斜、破坏、变形、变色、老化等影响使用的问题；</w:t>
      </w:r>
    </w:p>
    <w:p w14:paraId="37B691F1">
      <w:pPr>
        <w:bidi w:val="0"/>
      </w:pPr>
      <w:r>
        <w:rPr>
          <w:rFonts w:hint="eastAsia"/>
        </w:rPr>
        <w:t>（3）发现问题及时处理和上报。</w:t>
      </w:r>
    </w:p>
    <w:p w14:paraId="53584C28">
      <w:pPr>
        <w:pStyle w:val="2"/>
        <w:bidi w:val="0"/>
        <w:rPr>
          <w:rFonts w:hint="eastAsia"/>
        </w:rPr>
      </w:pPr>
      <w:bookmarkStart w:id="90" w:name="_Toc30726"/>
      <w:r>
        <w:rPr>
          <w:rFonts w:hint="eastAsia"/>
        </w:rPr>
        <w:t>制度保障</w:t>
      </w:r>
      <w:bookmarkEnd w:id="90"/>
    </w:p>
    <w:p w14:paraId="40F836C8">
      <w:pPr>
        <w:spacing w:line="360" w:lineRule="auto"/>
        <w:ind w:firstLine="640" w:firstLineChars="200"/>
        <w:rPr>
          <w:rFonts w:hint="default" w:ascii="Times New Roman" w:hAnsi="Times New Roman"/>
        </w:rPr>
      </w:pPr>
      <w:r>
        <w:rPr>
          <w:rFonts w:hint="default" w:ascii="Times New Roman" w:hAnsi="Times New Roman"/>
        </w:rPr>
        <w:t>建立健全推行河长制各项制度，主要包括河长会议制度、信息共享制度、信息报送制度、工作督察制度、考核问责和激励制度、验收制度等。</w:t>
      </w:r>
    </w:p>
    <w:p w14:paraId="17399252">
      <w:pPr>
        <w:rPr>
          <w:rFonts w:hint="eastAsia"/>
        </w:rPr>
      </w:pPr>
      <w:r>
        <w:rPr>
          <w:rFonts w:hint="default" w:ascii="Times New Roman" w:hAnsi="Times New Roman"/>
        </w:rPr>
        <w:t>区政府要建立信息共享制度，定期通报河库管理保护情况，及时跟踪河长制实施进展。建立工作督察制度，对河长制实施情况和河长履职情况进行督察。建立考核问责与激励机制，对成绩突出的河长及责任单位进行通报，对失职失责的严肃问责。建立验收制度，按照工作方案确定的时间节点，及时对建立河长制工作进行验收</w:t>
      </w:r>
      <w:r>
        <w:rPr>
          <w:rFonts w:hint="default" w:ascii="Times New Roman" w:hAnsi="Times New Roman"/>
          <w:lang w:val="zh-CN"/>
        </w:rPr>
        <w:t>。</w:t>
      </w:r>
    </w:p>
    <w:p w14:paraId="07A66ACE">
      <w:pPr>
        <w:pStyle w:val="2"/>
        <w:bidi w:val="0"/>
        <w:rPr>
          <w:rFonts w:hint="eastAsia"/>
        </w:rPr>
      </w:pPr>
      <w:bookmarkStart w:id="91" w:name="_Toc8075"/>
      <w:r>
        <w:rPr>
          <w:rFonts w:hint="eastAsia"/>
        </w:rPr>
        <w:t>经费保障</w:t>
      </w:r>
      <w:bookmarkEnd w:id="91"/>
    </w:p>
    <w:p w14:paraId="05934677">
      <w:pPr>
        <w:bidi w:val="0"/>
        <w:rPr>
          <w:rFonts w:hint="eastAsia"/>
        </w:rPr>
      </w:pPr>
      <w:r>
        <w:rPr>
          <w:rFonts w:hint="eastAsia"/>
        </w:rPr>
        <w:t>丰都县赤溪河“一河一策”方案的各项经费，应由丰都县统一协调。丰都县为农业县，财政收入相对薄弱，为此，在资金保障方面应加强以下工作：</w:t>
      </w:r>
    </w:p>
    <w:p w14:paraId="188220A8">
      <w:pPr>
        <w:keepNext w:val="0"/>
        <w:keepLines w:val="0"/>
        <w:pageBreakBefore w:val="0"/>
        <w:widowControl w:val="0"/>
        <w:numPr>
          <w:ilvl w:val="0"/>
          <w:numId w:val="19"/>
        </w:numPr>
        <w:kinsoku/>
        <w:wordWrap/>
        <w:overflowPunct/>
        <w:topLinePunct w:val="0"/>
        <w:autoSpaceDE w:val="0"/>
        <w:autoSpaceDN w:val="0"/>
        <w:bidi w:val="0"/>
        <w:adjustRightInd/>
        <w:snapToGrid/>
        <w:ind w:left="0" w:leftChars="0" w:firstLine="0" w:firstLineChars="0"/>
        <w:textAlignment w:val="auto"/>
        <w:rPr>
          <w:rFonts w:hint="eastAsia"/>
        </w:rPr>
      </w:pPr>
      <w:r>
        <w:rPr>
          <w:rFonts w:hint="eastAsia"/>
        </w:rPr>
        <w:t>根据方案，细化资金使用计划，分清轻重缓急，优先保障现有未完成项目建设资金，着重考虑整治效益明显项目。全县河道统筹考虑，制定资金使用审批流程和监管制度，确保资金投入有效发挥。</w:t>
      </w:r>
    </w:p>
    <w:p w14:paraId="5BC40230">
      <w:pPr>
        <w:keepNext w:val="0"/>
        <w:keepLines w:val="0"/>
        <w:pageBreakBefore w:val="0"/>
        <w:widowControl w:val="0"/>
        <w:numPr>
          <w:ilvl w:val="0"/>
          <w:numId w:val="19"/>
        </w:numPr>
        <w:kinsoku/>
        <w:wordWrap/>
        <w:overflowPunct/>
        <w:topLinePunct w:val="0"/>
        <w:autoSpaceDE w:val="0"/>
        <w:autoSpaceDN w:val="0"/>
        <w:bidi w:val="0"/>
        <w:adjustRightInd/>
        <w:snapToGrid/>
        <w:ind w:left="0" w:leftChars="0" w:firstLine="0" w:firstLineChars="0"/>
        <w:textAlignment w:val="auto"/>
        <w:rPr>
          <w:rFonts w:hint="eastAsia"/>
        </w:rPr>
      </w:pPr>
      <w:r>
        <w:rPr>
          <w:rFonts w:hint="eastAsia"/>
        </w:rPr>
        <w:t>各相关部门应积极发挥自主能动性，努力争取上级专项补助资金。</w:t>
      </w:r>
    </w:p>
    <w:p w14:paraId="6E4B4473">
      <w:pPr>
        <w:keepNext w:val="0"/>
        <w:keepLines w:val="0"/>
        <w:pageBreakBefore w:val="0"/>
        <w:widowControl w:val="0"/>
        <w:numPr>
          <w:ilvl w:val="0"/>
          <w:numId w:val="19"/>
        </w:numPr>
        <w:kinsoku/>
        <w:wordWrap/>
        <w:overflowPunct/>
        <w:topLinePunct w:val="0"/>
        <w:autoSpaceDE w:val="0"/>
        <w:autoSpaceDN w:val="0"/>
        <w:bidi w:val="0"/>
        <w:adjustRightInd/>
        <w:snapToGrid/>
        <w:ind w:left="0" w:leftChars="0" w:firstLine="0" w:firstLineChars="0"/>
        <w:textAlignment w:val="auto"/>
        <w:rPr>
          <w:rFonts w:hint="eastAsia"/>
        </w:rPr>
      </w:pPr>
      <w:r>
        <w:rPr>
          <w:rFonts w:hint="eastAsia"/>
        </w:rPr>
        <w:t>优先制定投资政策，坚持“政府主导、市场运作、社会参与”的原则，建立政府、企业、个人、社会多元化投入机制，拓宽融资渠道，落实规划项目建设资金。</w:t>
      </w:r>
    </w:p>
    <w:p w14:paraId="31815422">
      <w:pPr>
        <w:keepNext w:val="0"/>
        <w:keepLines w:val="0"/>
        <w:pageBreakBefore w:val="0"/>
        <w:widowControl w:val="0"/>
        <w:numPr>
          <w:ilvl w:val="0"/>
          <w:numId w:val="19"/>
        </w:numPr>
        <w:kinsoku/>
        <w:wordWrap/>
        <w:overflowPunct/>
        <w:topLinePunct w:val="0"/>
        <w:autoSpaceDE w:val="0"/>
        <w:autoSpaceDN w:val="0"/>
        <w:bidi w:val="0"/>
        <w:adjustRightInd/>
        <w:snapToGrid/>
        <w:ind w:left="0" w:leftChars="0" w:firstLine="0" w:firstLineChars="0"/>
        <w:textAlignment w:val="auto"/>
        <w:rPr>
          <w:rFonts w:hint="eastAsia"/>
        </w:rPr>
      </w:pPr>
      <w:r>
        <w:rPr>
          <w:rFonts w:hint="eastAsia"/>
        </w:rPr>
        <w:t>本着谁污染谁治理的原则，加强排污企业管理，监督其落实污染治理投资。</w:t>
      </w:r>
    </w:p>
    <w:p w14:paraId="3BA661B8">
      <w:pPr>
        <w:keepNext w:val="0"/>
        <w:keepLines w:val="0"/>
        <w:pageBreakBefore w:val="0"/>
        <w:widowControl w:val="0"/>
        <w:numPr>
          <w:ilvl w:val="0"/>
          <w:numId w:val="19"/>
        </w:numPr>
        <w:kinsoku/>
        <w:wordWrap/>
        <w:overflowPunct/>
        <w:topLinePunct w:val="0"/>
        <w:autoSpaceDE w:val="0"/>
        <w:autoSpaceDN w:val="0"/>
        <w:bidi w:val="0"/>
        <w:adjustRightInd/>
        <w:snapToGrid/>
        <w:ind w:left="0" w:leftChars="0" w:firstLine="0" w:firstLineChars="0"/>
        <w:textAlignment w:val="auto"/>
        <w:rPr>
          <w:rFonts w:hint="eastAsia"/>
        </w:rPr>
      </w:pPr>
      <w:r>
        <w:rPr>
          <w:rFonts w:hint="eastAsia"/>
        </w:rPr>
        <w:t>加大扶持生态农村、生态农业建设，充分发挥带头示范作用，以效益树意识，用意识减投入。</w:t>
      </w:r>
    </w:p>
    <w:p w14:paraId="7E6A3669">
      <w:pPr>
        <w:pStyle w:val="2"/>
        <w:bidi w:val="0"/>
        <w:rPr>
          <w:rFonts w:hint="eastAsia"/>
        </w:rPr>
      </w:pPr>
      <w:bookmarkStart w:id="92" w:name="_Toc30569"/>
      <w:r>
        <w:rPr>
          <w:rFonts w:hint="eastAsia"/>
        </w:rPr>
        <w:t>队伍保障</w:t>
      </w:r>
      <w:bookmarkEnd w:id="92"/>
    </w:p>
    <w:p w14:paraId="599FD0EF">
      <w:pPr>
        <w:bidi w:val="0"/>
        <w:rPr>
          <w:rFonts w:hint="default"/>
        </w:rPr>
      </w:pPr>
      <w:r>
        <w:rPr>
          <w:rFonts w:hint="default"/>
        </w:rPr>
        <w:t>针对管理保护队伍能力建设方面</w:t>
      </w:r>
      <w:r>
        <w:t>，</w:t>
      </w:r>
      <w:r>
        <w:rPr>
          <w:rFonts w:hint="default"/>
        </w:rPr>
        <w:t>既要重视发挥老专家的作用，又要大胆启用青年专业技术人员，人员结构老、中、青合理配置，有利于各项制度的执行、措施的落实，更有利于河长制机制的长期有效运行。加大对河流轮疏机制、生态修复技术等方面的科学研究，加快推进生态河道治理技术方案编制，解决“一河一策”实施过程中的重点和难点问题。同时，做好对水域岸线保护利用、排污口监测审核、河湖监管信息化等方面的培训交流。</w:t>
      </w:r>
    </w:p>
    <w:p w14:paraId="36DD720D">
      <w:pPr>
        <w:bidi w:val="0"/>
        <w:rPr>
          <w:rFonts w:hint="default"/>
        </w:rPr>
      </w:pPr>
      <w:r>
        <w:rPr>
          <w:rFonts w:hint="default"/>
        </w:rPr>
        <w:t>发现问题或进行项目实施情况下，实时组织河长会议，使组织内各成员单位明确各自职责和权力，积极参与相关工作，协同一致保持联合执法队伍的稳定性。</w:t>
      </w:r>
    </w:p>
    <w:p w14:paraId="6826DE68">
      <w:pPr>
        <w:bidi w:val="0"/>
        <w:rPr>
          <w:rFonts w:hint="eastAsia"/>
        </w:rPr>
      </w:pPr>
      <w:r>
        <w:rPr>
          <w:rFonts w:hint="default"/>
        </w:rPr>
        <w:t>推动政府购买部分社会服务，或吸引社会力量参与部分工作，鼓励设立企业河长、民间河长、河长监督员、河道志愿者、巾帼护水岗以及民间自发或志愿的河长或监督员等，多方式多渠道多方人士参与河道管理，共同维护</w:t>
      </w:r>
      <w:r>
        <w:rPr>
          <w:rFonts w:hint="eastAsia"/>
          <w:lang w:eastAsia="zh-CN"/>
        </w:rPr>
        <w:t>赤溪河</w:t>
      </w:r>
      <w:r>
        <w:rPr>
          <w:rFonts w:hint="default"/>
        </w:rPr>
        <w:t>健康永续。</w:t>
      </w:r>
    </w:p>
    <w:p w14:paraId="4A0BA44F">
      <w:pPr>
        <w:pStyle w:val="2"/>
        <w:bidi w:val="0"/>
        <w:rPr>
          <w:rFonts w:hint="eastAsia"/>
        </w:rPr>
      </w:pPr>
      <w:bookmarkStart w:id="93" w:name="_Toc14137"/>
      <w:r>
        <w:rPr>
          <w:rFonts w:hint="eastAsia"/>
        </w:rPr>
        <w:t>机制保障</w:t>
      </w:r>
      <w:bookmarkEnd w:id="93"/>
    </w:p>
    <w:p w14:paraId="0874B86E">
      <w:pPr>
        <w:numPr>
          <w:ilvl w:val="0"/>
          <w:numId w:val="20"/>
        </w:numPr>
        <w:spacing w:line="360" w:lineRule="auto"/>
        <w:ind w:left="425" w:leftChars="0" w:hanging="425" w:firstLineChars="0"/>
        <w:outlineLvl w:val="2"/>
        <w:rPr>
          <w:rFonts w:hint="default" w:ascii="Times New Roman" w:hAnsi="Times New Roman"/>
        </w:rPr>
      </w:pPr>
      <w:r>
        <w:rPr>
          <w:rFonts w:hint="default" w:ascii="Times New Roman" w:hAnsi="Times New Roman"/>
        </w:rPr>
        <w:t>沟通协调机制</w:t>
      </w:r>
    </w:p>
    <w:p w14:paraId="5F1CC520">
      <w:pPr>
        <w:spacing w:line="360" w:lineRule="auto"/>
        <w:ind w:firstLine="640" w:firstLineChars="200"/>
        <w:rPr>
          <w:rFonts w:hint="default" w:ascii="Times New Roman" w:hAnsi="Times New Roman"/>
        </w:rPr>
      </w:pPr>
      <w:r>
        <w:rPr>
          <w:rFonts w:hint="default" w:ascii="Times New Roman" w:hAnsi="Times New Roman"/>
        </w:rPr>
        <w:t>河湖管理保护涉及水利、农业、国土、林业等多个部门，涉及河流上下游、左右岸不同区域，需要在河长制的平台上，进一步加强区域间的沟通合作，形成合力，构建责任明确、协调有序、监管严格、保护有力的协作机制。</w:t>
      </w:r>
    </w:p>
    <w:p w14:paraId="5ED63B52">
      <w:pPr>
        <w:numPr>
          <w:ilvl w:val="0"/>
          <w:numId w:val="20"/>
        </w:numPr>
        <w:spacing w:line="360" w:lineRule="auto"/>
        <w:ind w:left="425" w:leftChars="0" w:hanging="425" w:firstLineChars="0"/>
        <w:outlineLvl w:val="2"/>
        <w:rPr>
          <w:rFonts w:hint="default" w:ascii="Times New Roman" w:hAnsi="Times New Roman"/>
        </w:rPr>
      </w:pPr>
      <w:r>
        <w:rPr>
          <w:rFonts w:hint="default" w:ascii="Times New Roman" w:hAnsi="Times New Roman"/>
        </w:rPr>
        <w:t>综合执法机制</w:t>
      </w:r>
    </w:p>
    <w:p w14:paraId="43B7AF99">
      <w:pPr>
        <w:spacing w:line="360" w:lineRule="auto"/>
        <w:ind w:firstLine="640" w:firstLineChars="200"/>
        <w:rPr>
          <w:rFonts w:hint="default" w:ascii="Times New Roman" w:hAnsi="Times New Roman"/>
        </w:rPr>
      </w:pPr>
      <w:r>
        <w:rPr>
          <w:rFonts w:hint="default" w:ascii="Times New Roman" w:hAnsi="Times New Roman"/>
        </w:rPr>
        <w:t>为严厉打击涉河违法行为，需要完善行政执法与刑事司法的衔接机制，整合各部门执法力量，建立部门联合执法、综合笔法机制，共同维护</w:t>
      </w:r>
      <w:r>
        <w:rPr>
          <w:rFonts w:hint="eastAsia" w:ascii="Times New Roman" w:hAnsi="Times New Roman"/>
          <w:lang w:eastAsia="zh-CN"/>
        </w:rPr>
        <w:t>赤溪河</w:t>
      </w:r>
      <w:r>
        <w:rPr>
          <w:rFonts w:hint="default" w:ascii="Times New Roman" w:hAnsi="Times New Roman"/>
        </w:rPr>
        <w:t>良好秩序。</w:t>
      </w:r>
    </w:p>
    <w:p w14:paraId="09A2E157">
      <w:pPr>
        <w:numPr>
          <w:ilvl w:val="0"/>
          <w:numId w:val="20"/>
        </w:numPr>
        <w:spacing w:line="360" w:lineRule="auto"/>
        <w:ind w:left="425" w:leftChars="0" w:hanging="425" w:firstLineChars="0"/>
        <w:outlineLvl w:val="2"/>
        <w:rPr>
          <w:rFonts w:hint="default" w:ascii="Times New Roman" w:hAnsi="Times New Roman"/>
        </w:rPr>
      </w:pPr>
      <w:r>
        <w:rPr>
          <w:rFonts w:hint="default" w:ascii="Times New Roman" w:hAnsi="Times New Roman"/>
        </w:rPr>
        <w:t>督查督导机制</w:t>
      </w:r>
    </w:p>
    <w:p w14:paraId="0BE158C9">
      <w:pPr>
        <w:spacing w:line="360" w:lineRule="auto"/>
        <w:ind w:firstLine="640" w:firstLineChars="200"/>
        <w:rPr>
          <w:rFonts w:hint="default" w:ascii="Times New Roman" w:hAnsi="Times New Roman"/>
        </w:rPr>
      </w:pPr>
      <w:r>
        <w:rPr>
          <w:rFonts w:hint="default" w:ascii="Times New Roman" w:hAnsi="Times New Roman"/>
        </w:rPr>
        <w:t>河长制的实行还在不断的完善中，应建立专家和上下级、同级督查指导机制，不断完善工作流程，明确职责，促进工作方式方法的改进。</w:t>
      </w:r>
    </w:p>
    <w:p w14:paraId="477430CE">
      <w:pPr>
        <w:numPr>
          <w:ilvl w:val="0"/>
          <w:numId w:val="20"/>
        </w:numPr>
        <w:spacing w:line="360" w:lineRule="auto"/>
        <w:ind w:left="425" w:leftChars="0" w:hanging="425" w:firstLineChars="0"/>
        <w:outlineLvl w:val="2"/>
        <w:rPr>
          <w:rFonts w:hint="default" w:ascii="Times New Roman" w:hAnsi="Times New Roman"/>
        </w:rPr>
      </w:pPr>
      <w:r>
        <w:rPr>
          <w:rFonts w:hint="default" w:ascii="Times New Roman" w:hAnsi="Times New Roman"/>
        </w:rPr>
        <w:t>考核问责和激励机制</w:t>
      </w:r>
    </w:p>
    <w:p w14:paraId="360B9171">
      <w:pPr>
        <w:spacing w:line="360" w:lineRule="auto"/>
        <w:ind w:firstLine="640" w:firstLineChars="200"/>
        <w:rPr>
          <w:rFonts w:hint="default" w:ascii="Times New Roman" w:hAnsi="Times New Roman"/>
        </w:rPr>
      </w:pPr>
      <w:r>
        <w:rPr>
          <w:rFonts w:hint="default" w:ascii="Times New Roman" w:hAnsi="Times New Roman"/>
        </w:rPr>
        <w:t>职责明确、目标指标化、任务具体化，严格考核办法，对生态环境损害责任终身追究制，对成绩突出的河长及责任单位进行物质、精神名誉的激励，以及作为个人综合考评的依据。</w:t>
      </w:r>
    </w:p>
    <w:p w14:paraId="54D28AAF">
      <w:pPr>
        <w:pStyle w:val="2"/>
        <w:bidi w:val="0"/>
        <w:rPr>
          <w:rFonts w:hint="eastAsia"/>
        </w:rPr>
      </w:pPr>
      <w:bookmarkStart w:id="94" w:name="_Toc18815"/>
      <w:r>
        <w:rPr>
          <w:rFonts w:hint="eastAsia"/>
        </w:rPr>
        <w:t>监督保障</w:t>
      </w:r>
      <w:bookmarkEnd w:id="94"/>
    </w:p>
    <w:p w14:paraId="5F1FDBDB">
      <w:pPr>
        <w:bidi w:val="0"/>
        <w:rPr>
          <w:rFonts w:hint="default"/>
        </w:rPr>
      </w:pPr>
      <w:r>
        <w:rPr>
          <w:rFonts w:hint="default"/>
        </w:rPr>
        <w:t>加强同级督查督导与监督、人大政协监督、上级河长对下级河长的指导监督。建立健全河长制考核问责机制，由</w:t>
      </w:r>
      <w:r>
        <w:rPr>
          <w:rFonts w:hint="eastAsia"/>
          <w:lang w:eastAsia="zh-CN"/>
        </w:rPr>
        <w:t>丰都县</w:t>
      </w:r>
      <w:r>
        <w:rPr>
          <w:rFonts w:hint="default"/>
        </w:rPr>
        <w:t>河长办负责考核“一河一策”工作实施情况，崇龛镇按行政辖区范围建立“部门明确、责任到人”的河长制工作体系，强化层级考核。</w:t>
      </w:r>
      <w:r>
        <w:rPr>
          <w:rFonts w:hint="eastAsia"/>
          <w:lang w:eastAsia="zh-CN"/>
        </w:rPr>
        <w:t>丰都县</w:t>
      </w:r>
      <w:r>
        <w:rPr>
          <w:rFonts w:hint="default"/>
        </w:rPr>
        <w:t>河长办定期召开协调会议，同时充分利用河长制工作平台，组织成员单位人员定期或不定期开展现场督察，及时通报工作进展情况，加强监督考核，完善河长制长效监管机制。</w:t>
      </w:r>
    </w:p>
    <w:p w14:paraId="6CF67B07">
      <w:pPr>
        <w:bidi w:val="0"/>
        <w:rPr>
          <w:rFonts w:hint="default"/>
        </w:rPr>
      </w:pPr>
      <w:r>
        <w:rPr>
          <w:rFonts w:hint="default"/>
        </w:rPr>
        <w:t>聘请环保、水利等相关技术人士作为社会监督员，从专业技术方面对</w:t>
      </w:r>
      <w:r>
        <w:rPr>
          <w:rFonts w:hint="eastAsia"/>
          <w:lang w:eastAsia="zh-CN"/>
        </w:rPr>
        <w:t>赤溪河</w:t>
      </w:r>
      <w:r>
        <w:rPr>
          <w:rFonts w:hint="default"/>
        </w:rPr>
        <w:t>管理保护效果进行监督和评价。</w:t>
      </w:r>
    </w:p>
    <w:p w14:paraId="61EDA1BC">
      <w:pPr>
        <w:bidi w:val="0"/>
        <w:rPr>
          <w:rFonts w:hint="eastAsia"/>
        </w:rPr>
      </w:pPr>
      <w:r>
        <w:rPr>
          <w:rFonts w:hint="default"/>
        </w:rPr>
        <w:t>建立河流管理保护信息发布平台，通过主要媒体向社会公告河长名单，加大全面推行河长制工作的宣传力度，营造依法治水、齐抓共管的良好社会氛围，引导广大群众积极参与河流管理保护，增强全社会对河流管理保护的责任意识、参与意识。</w:t>
      </w:r>
    </w:p>
    <w:p w14:paraId="0EC210F6">
      <w:pPr>
        <w:pStyle w:val="4"/>
        <w:numPr>
          <w:ilvl w:val="0"/>
          <w:numId w:val="2"/>
        </w:numPr>
        <w:tabs>
          <w:tab w:val="left" w:pos="900"/>
          <w:tab w:val="left" w:pos="901"/>
        </w:tabs>
        <w:spacing w:before="80" w:after="0" w:line="240" w:lineRule="auto"/>
        <w:ind w:left="900" w:right="0" w:hanging="637"/>
        <w:jc w:val="left"/>
        <w:sectPr>
          <w:pgSz w:w="11906" w:h="16838"/>
          <w:pgMar w:top="1440" w:right="1800" w:bottom="1440" w:left="1800" w:header="851" w:footer="992" w:gutter="0"/>
          <w:pgNumType w:fmt="decimal"/>
          <w:cols w:space="425" w:num="1"/>
          <w:docGrid w:type="lines" w:linePitch="312" w:charSpace="0"/>
        </w:sectPr>
      </w:pPr>
    </w:p>
    <w:p w14:paraId="7CE253C0">
      <w:pPr>
        <w:pStyle w:val="3"/>
        <w:bidi w:val="0"/>
      </w:pPr>
      <w:bookmarkStart w:id="95" w:name="_Toc26048"/>
      <w:r>
        <w:t>附表</w:t>
      </w:r>
      <w:bookmarkEnd w:id="95"/>
    </w:p>
    <w:p w14:paraId="054B96AF">
      <w:pPr>
        <w:pStyle w:val="2"/>
        <w:numPr>
          <w:ilvl w:val="1"/>
          <w:numId w:val="0"/>
        </w:numPr>
        <w:bidi w:val="0"/>
        <w:ind w:leftChars="0" w:right="0" w:rightChars="0"/>
        <w:jc w:val="center"/>
        <w:rPr>
          <w:rFonts w:hint="eastAsia"/>
        </w:rPr>
      </w:pPr>
      <w:bookmarkStart w:id="96" w:name="_Toc32564"/>
      <w:r>
        <w:rPr>
          <w:rFonts w:hint="eastAsia"/>
        </w:rPr>
        <w:t>附表 1</w:t>
      </w:r>
      <w:r>
        <w:rPr>
          <w:rFonts w:hint="eastAsia"/>
        </w:rPr>
        <w:tab/>
      </w:r>
      <w:r>
        <w:rPr>
          <w:rFonts w:hint="eastAsia"/>
        </w:rPr>
        <w:t>河库（河段）管理保护目标、任务清单</w:t>
      </w:r>
      <w:bookmarkEnd w:id="96"/>
    </w:p>
    <w:tbl>
      <w:tblPr>
        <w:tblStyle w:val="20"/>
        <w:tblW w:w="1396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72"/>
        <w:gridCol w:w="576"/>
        <w:gridCol w:w="726"/>
        <w:gridCol w:w="1783"/>
        <w:gridCol w:w="1707"/>
        <w:gridCol w:w="6387"/>
        <w:gridCol w:w="1397"/>
        <w:gridCol w:w="645"/>
        <w:gridCol w:w="269"/>
      </w:tblGrid>
      <w:tr w14:paraId="7FF8A3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tblHeader/>
          <w:jc w:val="center"/>
        </w:trPr>
        <w:tc>
          <w:tcPr>
            <w:tcW w:w="472" w:type="dxa"/>
            <w:vMerge w:val="restart"/>
            <w:vAlign w:val="center"/>
          </w:tcPr>
          <w:p w14:paraId="3F65FBF7">
            <w:pPr>
              <w:pStyle w:val="25"/>
              <w:bidi w:val="0"/>
              <w:rPr>
                <w:rFonts w:hint="eastAsia"/>
              </w:rPr>
            </w:pPr>
          </w:p>
          <w:p w14:paraId="52CBCC82">
            <w:pPr>
              <w:pStyle w:val="25"/>
              <w:bidi w:val="0"/>
              <w:rPr>
                <w:rFonts w:hint="eastAsia"/>
              </w:rPr>
            </w:pPr>
            <w:r>
              <w:rPr>
                <w:rFonts w:hint="eastAsia"/>
              </w:rPr>
              <w:t>河流</w:t>
            </w:r>
          </w:p>
        </w:tc>
        <w:tc>
          <w:tcPr>
            <w:tcW w:w="576" w:type="dxa"/>
            <w:vMerge w:val="restart"/>
            <w:vAlign w:val="center"/>
          </w:tcPr>
          <w:p w14:paraId="22A9B786">
            <w:pPr>
              <w:pStyle w:val="25"/>
              <w:bidi w:val="0"/>
              <w:rPr>
                <w:rFonts w:hint="eastAsia"/>
              </w:rPr>
            </w:pPr>
          </w:p>
          <w:p w14:paraId="5F602D51">
            <w:pPr>
              <w:pStyle w:val="25"/>
              <w:bidi w:val="0"/>
              <w:rPr>
                <w:rFonts w:hint="eastAsia"/>
              </w:rPr>
            </w:pPr>
            <w:r>
              <w:rPr>
                <w:rFonts w:hint="eastAsia"/>
              </w:rPr>
              <w:t>目标类别</w:t>
            </w:r>
          </w:p>
        </w:tc>
        <w:tc>
          <w:tcPr>
            <w:tcW w:w="4216" w:type="dxa"/>
            <w:gridSpan w:val="3"/>
            <w:vAlign w:val="center"/>
          </w:tcPr>
          <w:p w14:paraId="66460470">
            <w:pPr>
              <w:pStyle w:val="25"/>
              <w:bidi w:val="0"/>
              <w:rPr>
                <w:rFonts w:hint="eastAsia"/>
              </w:rPr>
            </w:pPr>
            <w:r>
              <w:rPr>
                <w:rFonts w:hint="eastAsia"/>
              </w:rPr>
              <w:t>目标</w:t>
            </w:r>
          </w:p>
        </w:tc>
        <w:tc>
          <w:tcPr>
            <w:tcW w:w="7784" w:type="dxa"/>
            <w:gridSpan w:val="2"/>
            <w:vAlign w:val="center"/>
          </w:tcPr>
          <w:p w14:paraId="69F5AF4E">
            <w:pPr>
              <w:pStyle w:val="25"/>
              <w:bidi w:val="0"/>
              <w:rPr>
                <w:rFonts w:hint="eastAsia"/>
              </w:rPr>
            </w:pPr>
            <w:r>
              <w:rPr>
                <w:rFonts w:hint="eastAsia"/>
              </w:rPr>
              <w:t>任务</w:t>
            </w:r>
          </w:p>
        </w:tc>
        <w:tc>
          <w:tcPr>
            <w:tcW w:w="645" w:type="dxa"/>
            <w:vMerge w:val="restart"/>
            <w:vAlign w:val="center"/>
          </w:tcPr>
          <w:p w14:paraId="60BDDD95">
            <w:pPr>
              <w:pStyle w:val="25"/>
              <w:bidi w:val="0"/>
              <w:rPr>
                <w:rFonts w:hint="eastAsia"/>
              </w:rPr>
            </w:pPr>
            <w:r>
              <w:rPr>
                <w:rFonts w:hint="eastAsia"/>
              </w:rPr>
              <w:t>河长</w:t>
            </w:r>
          </w:p>
        </w:tc>
        <w:tc>
          <w:tcPr>
            <w:tcW w:w="269" w:type="dxa"/>
            <w:vMerge w:val="restart"/>
            <w:vAlign w:val="center"/>
          </w:tcPr>
          <w:p w14:paraId="56C1630A">
            <w:pPr>
              <w:pStyle w:val="25"/>
              <w:bidi w:val="0"/>
              <w:rPr>
                <w:rFonts w:hint="eastAsia"/>
              </w:rPr>
            </w:pPr>
            <w:r>
              <w:rPr>
                <w:rFonts w:hint="eastAsia"/>
              </w:rPr>
              <w:t>备注</w:t>
            </w:r>
          </w:p>
        </w:tc>
      </w:tr>
      <w:tr w14:paraId="12EEE8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tblHeader/>
          <w:jc w:val="center"/>
        </w:trPr>
        <w:tc>
          <w:tcPr>
            <w:tcW w:w="472" w:type="dxa"/>
            <w:vMerge w:val="continue"/>
            <w:tcBorders>
              <w:top w:val="nil"/>
            </w:tcBorders>
            <w:vAlign w:val="center"/>
          </w:tcPr>
          <w:p w14:paraId="16CB0D8F">
            <w:pPr>
              <w:pStyle w:val="25"/>
              <w:bidi w:val="0"/>
              <w:rPr>
                <w:rFonts w:hint="eastAsia"/>
              </w:rPr>
            </w:pPr>
          </w:p>
        </w:tc>
        <w:tc>
          <w:tcPr>
            <w:tcW w:w="576" w:type="dxa"/>
            <w:vMerge w:val="continue"/>
            <w:tcBorders>
              <w:top w:val="nil"/>
            </w:tcBorders>
            <w:vAlign w:val="center"/>
          </w:tcPr>
          <w:p w14:paraId="3BA15F33">
            <w:pPr>
              <w:pStyle w:val="25"/>
              <w:bidi w:val="0"/>
              <w:rPr>
                <w:rFonts w:hint="eastAsia"/>
              </w:rPr>
            </w:pPr>
          </w:p>
        </w:tc>
        <w:tc>
          <w:tcPr>
            <w:tcW w:w="726" w:type="dxa"/>
            <w:vMerge w:val="restart"/>
            <w:vAlign w:val="center"/>
          </w:tcPr>
          <w:p w14:paraId="11269C35">
            <w:pPr>
              <w:pStyle w:val="25"/>
              <w:bidi w:val="0"/>
              <w:rPr>
                <w:rFonts w:hint="eastAsia"/>
              </w:rPr>
            </w:pPr>
            <w:r>
              <w:rPr>
                <w:rFonts w:hint="eastAsia"/>
              </w:rPr>
              <w:t>主要指标</w:t>
            </w:r>
          </w:p>
        </w:tc>
        <w:tc>
          <w:tcPr>
            <w:tcW w:w="3490" w:type="dxa"/>
            <w:gridSpan w:val="2"/>
            <w:vAlign w:val="center"/>
          </w:tcPr>
          <w:p w14:paraId="54517EF9">
            <w:pPr>
              <w:pStyle w:val="25"/>
              <w:bidi w:val="0"/>
              <w:rPr>
                <w:rFonts w:hint="eastAsia"/>
              </w:rPr>
            </w:pPr>
            <w:r>
              <w:rPr>
                <w:rFonts w:hint="eastAsia"/>
              </w:rPr>
              <w:t>指标值</w:t>
            </w:r>
          </w:p>
        </w:tc>
        <w:tc>
          <w:tcPr>
            <w:tcW w:w="6387" w:type="dxa"/>
            <w:vMerge w:val="restart"/>
            <w:vAlign w:val="center"/>
          </w:tcPr>
          <w:p w14:paraId="727FFF94">
            <w:pPr>
              <w:pStyle w:val="25"/>
              <w:bidi w:val="0"/>
              <w:rPr>
                <w:rFonts w:hint="eastAsia"/>
              </w:rPr>
            </w:pPr>
            <w:r>
              <w:rPr>
                <w:rFonts w:hint="eastAsia"/>
              </w:rPr>
              <w:t>具体任务</w:t>
            </w:r>
          </w:p>
        </w:tc>
        <w:tc>
          <w:tcPr>
            <w:tcW w:w="1397" w:type="dxa"/>
            <w:vMerge w:val="restart"/>
            <w:vAlign w:val="center"/>
          </w:tcPr>
          <w:p w14:paraId="5A871338">
            <w:pPr>
              <w:pStyle w:val="25"/>
              <w:bidi w:val="0"/>
              <w:rPr>
                <w:rFonts w:hint="eastAsia"/>
              </w:rPr>
            </w:pPr>
            <w:r>
              <w:rPr>
                <w:rFonts w:hint="eastAsia"/>
              </w:rPr>
              <w:t>责任部门</w:t>
            </w:r>
          </w:p>
        </w:tc>
        <w:tc>
          <w:tcPr>
            <w:tcW w:w="645" w:type="dxa"/>
            <w:vMerge w:val="continue"/>
            <w:tcBorders>
              <w:top w:val="nil"/>
            </w:tcBorders>
            <w:vAlign w:val="center"/>
          </w:tcPr>
          <w:p w14:paraId="4AA6D47F">
            <w:pPr>
              <w:pStyle w:val="25"/>
              <w:bidi w:val="0"/>
              <w:rPr>
                <w:rFonts w:hint="eastAsia"/>
              </w:rPr>
            </w:pPr>
          </w:p>
        </w:tc>
        <w:tc>
          <w:tcPr>
            <w:tcW w:w="269" w:type="dxa"/>
            <w:vMerge w:val="continue"/>
            <w:tcBorders>
              <w:top w:val="nil"/>
            </w:tcBorders>
            <w:vAlign w:val="center"/>
          </w:tcPr>
          <w:p w14:paraId="31A20330">
            <w:pPr>
              <w:pStyle w:val="25"/>
              <w:bidi w:val="0"/>
              <w:rPr>
                <w:rFonts w:hint="eastAsia"/>
              </w:rPr>
            </w:pPr>
          </w:p>
        </w:tc>
      </w:tr>
      <w:tr w14:paraId="08DDD7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8" w:hRule="atLeast"/>
          <w:tblHeader/>
          <w:jc w:val="center"/>
        </w:trPr>
        <w:tc>
          <w:tcPr>
            <w:tcW w:w="472" w:type="dxa"/>
            <w:vMerge w:val="continue"/>
            <w:tcBorders>
              <w:top w:val="nil"/>
            </w:tcBorders>
            <w:vAlign w:val="center"/>
          </w:tcPr>
          <w:p w14:paraId="773AD356">
            <w:pPr>
              <w:pStyle w:val="25"/>
              <w:bidi w:val="0"/>
              <w:rPr>
                <w:rFonts w:hint="eastAsia"/>
              </w:rPr>
            </w:pPr>
          </w:p>
        </w:tc>
        <w:tc>
          <w:tcPr>
            <w:tcW w:w="576" w:type="dxa"/>
            <w:vMerge w:val="continue"/>
            <w:tcBorders>
              <w:top w:val="nil"/>
            </w:tcBorders>
            <w:vAlign w:val="center"/>
          </w:tcPr>
          <w:p w14:paraId="4A756B97">
            <w:pPr>
              <w:pStyle w:val="25"/>
              <w:bidi w:val="0"/>
              <w:rPr>
                <w:rFonts w:hint="eastAsia"/>
              </w:rPr>
            </w:pPr>
          </w:p>
        </w:tc>
        <w:tc>
          <w:tcPr>
            <w:tcW w:w="726" w:type="dxa"/>
            <w:vMerge w:val="continue"/>
            <w:tcBorders>
              <w:top w:val="nil"/>
            </w:tcBorders>
            <w:vAlign w:val="center"/>
          </w:tcPr>
          <w:p w14:paraId="03009A3E">
            <w:pPr>
              <w:pStyle w:val="25"/>
              <w:bidi w:val="0"/>
              <w:rPr>
                <w:rFonts w:hint="eastAsia"/>
              </w:rPr>
            </w:pPr>
          </w:p>
        </w:tc>
        <w:tc>
          <w:tcPr>
            <w:tcW w:w="1783" w:type="dxa"/>
            <w:vAlign w:val="center"/>
          </w:tcPr>
          <w:p w14:paraId="5F79A96B">
            <w:pPr>
              <w:pStyle w:val="25"/>
              <w:bidi w:val="0"/>
              <w:rPr>
                <w:rFonts w:hint="eastAsia"/>
              </w:rPr>
            </w:pPr>
            <w:r>
              <w:rPr>
                <w:rFonts w:hint="eastAsia"/>
              </w:rPr>
              <w:t>现状</w:t>
            </w:r>
          </w:p>
        </w:tc>
        <w:tc>
          <w:tcPr>
            <w:tcW w:w="1707" w:type="dxa"/>
            <w:vAlign w:val="center"/>
          </w:tcPr>
          <w:p w14:paraId="7D704A33">
            <w:pPr>
              <w:pStyle w:val="25"/>
              <w:bidi w:val="0"/>
              <w:rPr>
                <w:rFonts w:hint="eastAsia"/>
              </w:rPr>
            </w:pPr>
            <w:r>
              <w:rPr>
                <w:rFonts w:hint="eastAsia"/>
              </w:rPr>
              <w:t>预期</w:t>
            </w:r>
          </w:p>
        </w:tc>
        <w:tc>
          <w:tcPr>
            <w:tcW w:w="6387" w:type="dxa"/>
            <w:vMerge w:val="continue"/>
            <w:tcBorders>
              <w:top w:val="nil"/>
            </w:tcBorders>
            <w:vAlign w:val="center"/>
          </w:tcPr>
          <w:p w14:paraId="2E58E490">
            <w:pPr>
              <w:pStyle w:val="25"/>
              <w:bidi w:val="0"/>
              <w:rPr>
                <w:rFonts w:hint="eastAsia"/>
              </w:rPr>
            </w:pPr>
          </w:p>
        </w:tc>
        <w:tc>
          <w:tcPr>
            <w:tcW w:w="1397" w:type="dxa"/>
            <w:vMerge w:val="continue"/>
            <w:tcBorders>
              <w:top w:val="nil"/>
            </w:tcBorders>
            <w:vAlign w:val="center"/>
          </w:tcPr>
          <w:p w14:paraId="1D0C099B">
            <w:pPr>
              <w:pStyle w:val="25"/>
              <w:bidi w:val="0"/>
              <w:rPr>
                <w:rFonts w:hint="eastAsia"/>
              </w:rPr>
            </w:pPr>
          </w:p>
        </w:tc>
        <w:tc>
          <w:tcPr>
            <w:tcW w:w="645" w:type="dxa"/>
            <w:vMerge w:val="continue"/>
            <w:tcBorders>
              <w:top w:val="nil"/>
            </w:tcBorders>
            <w:vAlign w:val="center"/>
          </w:tcPr>
          <w:p w14:paraId="3EAB41D8">
            <w:pPr>
              <w:pStyle w:val="25"/>
              <w:bidi w:val="0"/>
              <w:rPr>
                <w:rFonts w:hint="eastAsia"/>
              </w:rPr>
            </w:pPr>
          </w:p>
        </w:tc>
        <w:tc>
          <w:tcPr>
            <w:tcW w:w="269" w:type="dxa"/>
            <w:vMerge w:val="continue"/>
            <w:tcBorders>
              <w:top w:val="nil"/>
            </w:tcBorders>
            <w:vAlign w:val="center"/>
          </w:tcPr>
          <w:p w14:paraId="5C8DBDEF">
            <w:pPr>
              <w:pStyle w:val="25"/>
              <w:bidi w:val="0"/>
              <w:rPr>
                <w:rFonts w:hint="eastAsia"/>
              </w:rPr>
            </w:pPr>
          </w:p>
        </w:tc>
      </w:tr>
      <w:tr w14:paraId="0ACBF6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9" w:hRule="atLeast"/>
          <w:jc w:val="center"/>
        </w:trPr>
        <w:tc>
          <w:tcPr>
            <w:tcW w:w="472" w:type="dxa"/>
            <w:vMerge w:val="restart"/>
            <w:vAlign w:val="center"/>
          </w:tcPr>
          <w:p w14:paraId="7EF94ACF">
            <w:pPr>
              <w:pStyle w:val="25"/>
              <w:bidi w:val="0"/>
              <w:rPr>
                <w:rFonts w:hint="default" w:eastAsia="方正仿宋_GBK"/>
                <w:lang w:val="en-US" w:eastAsia="zh-CN"/>
              </w:rPr>
            </w:pPr>
            <w:r>
              <w:rPr>
                <w:rFonts w:hint="eastAsia"/>
                <w:lang w:val="en-US" w:eastAsia="zh-CN"/>
              </w:rPr>
              <w:t>赤溪河全流域</w:t>
            </w:r>
          </w:p>
        </w:tc>
        <w:tc>
          <w:tcPr>
            <w:tcW w:w="576" w:type="dxa"/>
            <w:vAlign w:val="center"/>
          </w:tcPr>
          <w:p w14:paraId="073D345C">
            <w:pPr>
              <w:pStyle w:val="25"/>
              <w:bidi w:val="0"/>
              <w:rPr>
                <w:rFonts w:hint="eastAsia"/>
              </w:rPr>
            </w:pPr>
            <w:r>
              <w:rPr>
                <w:rFonts w:hint="eastAsia"/>
              </w:rPr>
              <w:t>水资源保护</w:t>
            </w:r>
          </w:p>
        </w:tc>
        <w:tc>
          <w:tcPr>
            <w:tcW w:w="726" w:type="dxa"/>
            <w:vAlign w:val="center"/>
          </w:tcPr>
          <w:p w14:paraId="6AFA915A">
            <w:pPr>
              <w:pStyle w:val="25"/>
              <w:bidi w:val="0"/>
              <w:rPr>
                <w:rFonts w:hint="eastAsia"/>
              </w:rPr>
            </w:pPr>
            <w:r>
              <w:rPr>
                <w:rFonts w:hint="eastAsia"/>
              </w:rPr>
              <w:t>农田灌溉水有效利用系数</w:t>
            </w:r>
          </w:p>
        </w:tc>
        <w:tc>
          <w:tcPr>
            <w:tcW w:w="1783" w:type="dxa"/>
            <w:vAlign w:val="center"/>
          </w:tcPr>
          <w:p w14:paraId="0FF3CC65">
            <w:pPr>
              <w:pStyle w:val="25"/>
              <w:bidi w:val="0"/>
              <w:rPr>
                <w:rFonts w:hint="eastAsia"/>
                <w:lang w:eastAsia="zh-CN"/>
              </w:rPr>
            </w:pPr>
            <w:r>
              <w:rPr>
                <w:rFonts w:hint="eastAsia"/>
              </w:rPr>
              <w:t>0.4</w:t>
            </w:r>
            <w:r>
              <w:rPr>
                <w:rFonts w:hint="eastAsia"/>
                <w:lang w:val="en-US" w:eastAsia="zh-CN"/>
              </w:rPr>
              <w:t>7</w:t>
            </w:r>
          </w:p>
        </w:tc>
        <w:tc>
          <w:tcPr>
            <w:tcW w:w="1707" w:type="dxa"/>
            <w:vAlign w:val="center"/>
          </w:tcPr>
          <w:p w14:paraId="6676BE70">
            <w:pPr>
              <w:pStyle w:val="25"/>
              <w:bidi w:val="0"/>
              <w:rPr>
                <w:rFonts w:hint="eastAsia"/>
              </w:rPr>
            </w:pPr>
            <w:r>
              <w:rPr>
                <w:rFonts w:hint="eastAsia"/>
              </w:rPr>
              <w:t>水资源管理“三条红线”控制指标的水平值</w:t>
            </w:r>
          </w:p>
        </w:tc>
        <w:tc>
          <w:tcPr>
            <w:tcW w:w="6387" w:type="dxa"/>
            <w:vAlign w:val="center"/>
          </w:tcPr>
          <w:p w14:paraId="51CB04BD">
            <w:pPr>
              <w:pStyle w:val="25"/>
              <w:bidi w:val="0"/>
              <w:rPr>
                <w:rFonts w:hint="eastAsia"/>
              </w:rPr>
            </w:pPr>
            <w:r>
              <w:rPr>
                <w:rFonts w:hint="eastAsia"/>
              </w:rPr>
              <w:t>落实最严格水资源管理制度，取用水必须符合用水总量、用水效率和水功能</w:t>
            </w:r>
            <w:r>
              <w:rPr>
                <w:rFonts w:hint="eastAsia"/>
                <w:lang w:eastAsia="zh-CN"/>
              </w:rPr>
              <w:t>县</w:t>
            </w:r>
            <w:r>
              <w:rPr>
                <w:rFonts w:hint="eastAsia"/>
              </w:rPr>
              <w:t>水质达标率“三条红线”。清理调查各取用水户是否办理取水许可证，是否超证取水等，如有违规情况，应限时整改到位。加强节约用水宣传，推广应用节水技术，达到节水技术应用目标</w:t>
            </w:r>
          </w:p>
        </w:tc>
        <w:tc>
          <w:tcPr>
            <w:tcW w:w="1397" w:type="dxa"/>
            <w:vAlign w:val="center"/>
          </w:tcPr>
          <w:p w14:paraId="4A009C4C">
            <w:pPr>
              <w:pStyle w:val="25"/>
              <w:bidi w:val="0"/>
              <w:rPr>
                <w:rFonts w:hint="eastAsia"/>
                <w:lang w:val="en-US" w:eastAsia="zh-CN"/>
              </w:rPr>
            </w:pPr>
            <w:r>
              <w:rPr>
                <w:rFonts w:hint="eastAsia"/>
                <w:lang w:val="en-US" w:eastAsia="zh-CN"/>
              </w:rPr>
              <w:t>县经信委、保合镇、十直镇、树人镇、名山街道</w:t>
            </w:r>
          </w:p>
        </w:tc>
        <w:tc>
          <w:tcPr>
            <w:tcW w:w="645" w:type="dxa"/>
            <w:vMerge w:val="restart"/>
            <w:vAlign w:val="center"/>
          </w:tcPr>
          <w:p w14:paraId="04CBB9B0">
            <w:pPr>
              <w:pStyle w:val="25"/>
              <w:bidi w:val="0"/>
              <w:rPr>
                <w:rFonts w:hint="eastAsia" w:eastAsia="方正仿宋_GBK"/>
                <w:lang w:val="en-US" w:eastAsia="zh-CN"/>
              </w:rPr>
            </w:pPr>
            <w:r>
              <w:rPr>
                <w:rFonts w:hint="eastAsia"/>
                <w:lang w:val="en-US" w:eastAsia="zh-CN"/>
              </w:rPr>
              <w:t>陈金富（副县长）</w:t>
            </w:r>
          </w:p>
        </w:tc>
        <w:tc>
          <w:tcPr>
            <w:tcW w:w="269" w:type="dxa"/>
            <w:vAlign w:val="center"/>
          </w:tcPr>
          <w:p w14:paraId="274934FC">
            <w:pPr>
              <w:pStyle w:val="25"/>
              <w:bidi w:val="0"/>
              <w:rPr>
                <w:rFonts w:hint="eastAsia"/>
              </w:rPr>
            </w:pPr>
          </w:p>
        </w:tc>
      </w:tr>
      <w:tr w14:paraId="0A76FA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9" w:hRule="atLeast"/>
          <w:jc w:val="center"/>
        </w:trPr>
        <w:tc>
          <w:tcPr>
            <w:tcW w:w="472" w:type="dxa"/>
            <w:vMerge w:val="continue"/>
            <w:tcBorders>
              <w:top w:val="nil"/>
            </w:tcBorders>
            <w:vAlign w:val="center"/>
          </w:tcPr>
          <w:p w14:paraId="2D488538">
            <w:pPr>
              <w:pStyle w:val="25"/>
              <w:bidi w:val="0"/>
              <w:rPr>
                <w:rFonts w:hint="eastAsia"/>
              </w:rPr>
            </w:pPr>
          </w:p>
        </w:tc>
        <w:tc>
          <w:tcPr>
            <w:tcW w:w="576" w:type="dxa"/>
            <w:vAlign w:val="center"/>
          </w:tcPr>
          <w:p w14:paraId="4030A90D">
            <w:pPr>
              <w:pStyle w:val="25"/>
              <w:bidi w:val="0"/>
              <w:rPr>
                <w:rFonts w:hint="eastAsia"/>
              </w:rPr>
            </w:pPr>
            <w:r>
              <w:rPr>
                <w:rFonts w:hint="eastAsia"/>
              </w:rPr>
              <w:t>水域岸线管理保护</w:t>
            </w:r>
          </w:p>
        </w:tc>
        <w:tc>
          <w:tcPr>
            <w:tcW w:w="726" w:type="dxa"/>
            <w:vAlign w:val="center"/>
          </w:tcPr>
          <w:p w14:paraId="64826148">
            <w:pPr>
              <w:pStyle w:val="25"/>
              <w:bidi w:val="0"/>
              <w:rPr>
                <w:rFonts w:hint="eastAsia"/>
                <w:lang w:val="zh-CN" w:eastAsia="zh-CN"/>
              </w:rPr>
            </w:pPr>
            <w:r>
              <w:rPr>
                <w:rFonts w:hint="eastAsia" w:ascii="方正仿宋_GBK" w:hAnsi="宋体" w:eastAsia="方正仿宋_GBK" w:cs="宋体"/>
                <w:color w:val="000000"/>
                <w:kern w:val="0"/>
                <w:szCs w:val="21"/>
              </w:rPr>
              <w:t>水域岸线治理</w:t>
            </w:r>
          </w:p>
        </w:tc>
        <w:tc>
          <w:tcPr>
            <w:tcW w:w="1783" w:type="dxa"/>
            <w:vAlign w:val="center"/>
          </w:tcPr>
          <w:p w14:paraId="3C1BA9A3">
            <w:pPr>
              <w:pStyle w:val="25"/>
              <w:bidi w:val="0"/>
              <w:rPr>
                <w:rFonts w:hint="default" w:eastAsia="方正仿宋_GBK"/>
                <w:lang w:val="en-US" w:eastAsia="zh-CN"/>
              </w:rPr>
            </w:pPr>
            <w:r>
              <w:rPr>
                <w:rFonts w:hint="eastAsia"/>
                <w:lang w:val="en-US" w:eastAsia="zh-CN"/>
              </w:rPr>
              <w:t>95%</w:t>
            </w:r>
          </w:p>
        </w:tc>
        <w:tc>
          <w:tcPr>
            <w:tcW w:w="1707" w:type="dxa"/>
            <w:vAlign w:val="center"/>
          </w:tcPr>
          <w:p w14:paraId="6EF360C8">
            <w:pPr>
              <w:pStyle w:val="25"/>
              <w:bidi w:val="0"/>
              <w:rPr>
                <w:rFonts w:hint="eastAsia"/>
                <w:lang w:val="zh-CN" w:eastAsia="zh-CN"/>
              </w:rPr>
            </w:pPr>
            <w:r>
              <w:rPr>
                <w:rFonts w:hint="eastAsia"/>
              </w:rPr>
              <w:t>100%</w:t>
            </w:r>
          </w:p>
        </w:tc>
        <w:tc>
          <w:tcPr>
            <w:tcW w:w="6387" w:type="dxa"/>
            <w:vAlign w:val="center"/>
          </w:tcPr>
          <w:p w14:paraId="2D5061E0">
            <w:pPr>
              <w:pStyle w:val="25"/>
              <w:bidi w:val="0"/>
              <w:rPr>
                <w:rFonts w:hint="eastAsia"/>
                <w:lang w:eastAsia="zh-CN"/>
              </w:rPr>
            </w:pPr>
            <w:r>
              <w:rPr>
                <w:rFonts w:hint="eastAsia" w:ascii="方正仿宋_GBK" w:hAnsi="宋体" w:eastAsia="方正仿宋_GBK" w:cs="宋体"/>
                <w:color w:val="000000"/>
                <w:kern w:val="0"/>
                <w:szCs w:val="21"/>
              </w:rPr>
              <w:t>清退河滩地种植</w:t>
            </w:r>
          </w:p>
        </w:tc>
        <w:tc>
          <w:tcPr>
            <w:tcW w:w="1397" w:type="dxa"/>
            <w:vAlign w:val="center"/>
          </w:tcPr>
          <w:p w14:paraId="15463E4F">
            <w:pPr>
              <w:pStyle w:val="25"/>
              <w:bidi w:val="0"/>
              <w:rPr>
                <w:rFonts w:hint="eastAsia"/>
              </w:rPr>
            </w:pPr>
            <w:r>
              <w:rPr>
                <w:rFonts w:hint="eastAsia"/>
                <w:lang w:eastAsia="zh-CN"/>
              </w:rPr>
              <w:t>县</w:t>
            </w:r>
            <w:r>
              <w:rPr>
                <w:rFonts w:hint="eastAsia"/>
              </w:rPr>
              <w:t>水利局</w:t>
            </w:r>
          </w:p>
        </w:tc>
        <w:tc>
          <w:tcPr>
            <w:tcW w:w="645" w:type="dxa"/>
            <w:vMerge w:val="continue"/>
            <w:tcBorders>
              <w:top w:val="nil"/>
            </w:tcBorders>
            <w:vAlign w:val="center"/>
          </w:tcPr>
          <w:p w14:paraId="0B149E5D">
            <w:pPr>
              <w:pStyle w:val="25"/>
              <w:bidi w:val="0"/>
              <w:rPr>
                <w:rFonts w:hint="eastAsia"/>
              </w:rPr>
            </w:pPr>
          </w:p>
        </w:tc>
        <w:tc>
          <w:tcPr>
            <w:tcW w:w="269" w:type="dxa"/>
            <w:vAlign w:val="center"/>
          </w:tcPr>
          <w:p w14:paraId="1E61BD59">
            <w:pPr>
              <w:pStyle w:val="25"/>
              <w:bidi w:val="0"/>
              <w:rPr>
                <w:rFonts w:hint="eastAsia"/>
              </w:rPr>
            </w:pPr>
          </w:p>
        </w:tc>
      </w:tr>
      <w:tr w14:paraId="39140C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8" w:hRule="atLeast"/>
          <w:jc w:val="center"/>
        </w:trPr>
        <w:tc>
          <w:tcPr>
            <w:tcW w:w="472" w:type="dxa"/>
            <w:vMerge w:val="continue"/>
            <w:tcBorders>
              <w:top w:val="nil"/>
            </w:tcBorders>
            <w:vAlign w:val="center"/>
          </w:tcPr>
          <w:p w14:paraId="5C0CCDBB">
            <w:pPr>
              <w:pStyle w:val="25"/>
              <w:bidi w:val="0"/>
              <w:rPr>
                <w:rFonts w:hint="eastAsia"/>
              </w:rPr>
            </w:pPr>
          </w:p>
        </w:tc>
        <w:tc>
          <w:tcPr>
            <w:tcW w:w="576" w:type="dxa"/>
            <w:vAlign w:val="center"/>
          </w:tcPr>
          <w:p w14:paraId="01D40E18">
            <w:pPr>
              <w:pStyle w:val="25"/>
              <w:bidi w:val="0"/>
              <w:rPr>
                <w:rFonts w:hint="eastAsia"/>
              </w:rPr>
            </w:pPr>
            <w:r>
              <w:rPr>
                <w:rFonts w:hint="eastAsia"/>
              </w:rPr>
              <w:t>水污染防治</w:t>
            </w:r>
          </w:p>
        </w:tc>
        <w:tc>
          <w:tcPr>
            <w:tcW w:w="726" w:type="dxa"/>
            <w:vAlign w:val="center"/>
          </w:tcPr>
          <w:p w14:paraId="6136EF14">
            <w:pPr>
              <w:pStyle w:val="25"/>
              <w:bidi w:val="0"/>
              <w:rPr>
                <w:rFonts w:hint="eastAsia"/>
              </w:rPr>
            </w:pPr>
            <w:r>
              <w:rPr>
                <w:rFonts w:hint="eastAsia"/>
              </w:rPr>
              <w:t>农业面源污染</w:t>
            </w:r>
          </w:p>
        </w:tc>
        <w:tc>
          <w:tcPr>
            <w:tcW w:w="1783" w:type="dxa"/>
            <w:vAlign w:val="center"/>
          </w:tcPr>
          <w:p w14:paraId="178ECCC1">
            <w:pPr>
              <w:pStyle w:val="25"/>
              <w:bidi w:val="0"/>
              <w:rPr>
                <w:rFonts w:hint="eastAsia"/>
              </w:rPr>
            </w:pPr>
            <w:r>
              <w:rPr>
                <w:rFonts w:hint="eastAsia"/>
              </w:rPr>
              <w:t>COD</w:t>
            </w:r>
            <w:r>
              <w:rPr>
                <w:rFonts w:hint="eastAsia"/>
                <w:lang w:eastAsia="zh-CN"/>
              </w:rPr>
              <w:t>：</w:t>
            </w:r>
            <w:r>
              <w:rPr>
                <w:rFonts w:hint="eastAsia"/>
                <w:lang w:val="en-US" w:eastAsia="zh-CN"/>
              </w:rPr>
              <w:t>14.26</w:t>
            </w:r>
            <w:r>
              <w:rPr>
                <w:rFonts w:hint="eastAsia"/>
              </w:rPr>
              <w:t>吨/年、NH3-N</w:t>
            </w:r>
            <w:r>
              <w:rPr>
                <w:rFonts w:hint="eastAsia"/>
                <w:lang w:eastAsia="zh-CN"/>
              </w:rPr>
              <w:t>：</w:t>
            </w:r>
            <w:r>
              <w:rPr>
                <w:rFonts w:hint="eastAsia"/>
                <w:lang w:val="en-US" w:eastAsia="zh-CN"/>
              </w:rPr>
              <w:t>1.85</w:t>
            </w:r>
            <w:r>
              <w:rPr>
                <w:rFonts w:hint="eastAsia"/>
              </w:rPr>
              <w:t>吨/年、TP1吨/年</w:t>
            </w:r>
          </w:p>
        </w:tc>
        <w:tc>
          <w:tcPr>
            <w:tcW w:w="1707" w:type="dxa"/>
            <w:vAlign w:val="center"/>
          </w:tcPr>
          <w:p w14:paraId="6E9AB966">
            <w:pPr>
              <w:pStyle w:val="25"/>
              <w:bidi w:val="0"/>
              <w:rPr>
                <w:rFonts w:hint="default" w:eastAsia="方正仿宋_GBK"/>
                <w:lang w:val="en-US" w:eastAsia="zh-CN"/>
              </w:rPr>
            </w:pPr>
            <w:r>
              <w:rPr>
                <w:rFonts w:hint="eastAsia"/>
                <w:lang w:val="en-US" w:eastAsia="zh-CN"/>
              </w:rPr>
              <w:t>零增长</w:t>
            </w:r>
          </w:p>
        </w:tc>
        <w:tc>
          <w:tcPr>
            <w:tcW w:w="6387" w:type="dxa"/>
            <w:vAlign w:val="center"/>
          </w:tcPr>
          <w:p w14:paraId="409D6924">
            <w:pPr>
              <w:pStyle w:val="25"/>
              <w:bidi w:val="0"/>
              <w:rPr>
                <w:rFonts w:hint="eastAsia"/>
                <w:lang w:val="en-US" w:eastAsia="zh-CN"/>
              </w:rPr>
            </w:pPr>
            <w:r>
              <w:rPr>
                <w:rFonts w:hint="eastAsia"/>
              </w:rPr>
              <w:t>开展农业面源污染治理工作，严控农药、化肥施用</w:t>
            </w:r>
          </w:p>
        </w:tc>
        <w:tc>
          <w:tcPr>
            <w:tcW w:w="1397" w:type="dxa"/>
            <w:vAlign w:val="center"/>
          </w:tcPr>
          <w:p w14:paraId="597C03C5">
            <w:pPr>
              <w:pStyle w:val="25"/>
              <w:bidi w:val="0"/>
              <w:rPr>
                <w:rFonts w:hint="eastAsia"/>
              </w:rPr>
            </w:pPr>
            <w:r>
              <w:rPr>
                <w:rFonts w:hint="eastAsia"/>
                <w:lang w:val="en-US" w:eastAsia="zh-CN"/>
              </w:rPr>
              <w:t>保合镇、十直镇、树人镇、名山街道</w:t>
            </w:r>
          </w:p>
        </w:tc>
        <w:tc>
          <w:tcPr>
            <w:tcW w:w="645" w:type="dxa"/>
            <w:vMerge w:val="continue"/>
            <w:tcBorders>
              <w:top w:val="nil"/>
            </w:tcBorders>
            <w:vAlign w:val="center"/>
          </w:tcPr>
          <w:p w14:paraId="3726FD8B">
            <w:pPr>
              <w:pStyle w:val="25"/>
              <w:bidi w:val="0"/>
              <w:rPr>
                <w:rFonts w:hint="eastAsia"/>
              </w:rPr>
            </w:pPr>
          </w:p>
        </w:tc>
        <w:tc>
          <w:tcPr>
            <w:tcW w:w="269" w:type="dxa"/>
            <w:vAlign w:val="center"/>
          </w:tcPr>
          <w:p w14:paraId="7A1B111A">
            <w:pPr>
              <w:pStyle w:val="25"/>
              <w:bidi w:val="0"/>
              <w:rPr>
                <w:rFonts w:hint="eastAsia"/>
              </w:rPr>
            </w:pPr>
          </w:p>
        </w:tc>
      </w:tr>
      <w:tr w14:paraId="679A80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8" w:hRule="atLeast"/>
          <w:jc w:val="center"/>
        </w:trPr>
        <w:tc>
          <w:tcPr>
            <w:tcW w:w="472" w:type="dxa"/>
            <w:vMerge w:val="continue"/>
            <w:tcBorders>
              <w:top w:val="nil"/>
            </w:tcBorders>
            <w:vAlign w:val="center"/>
          </w:tcPr>
          <w:p w14:paraId="02DFBE0F">
            <w:pPr>
              <w:pStyle w:val="25"/>
              <w:bidi w:val="0"/>
              <w:rPr>
                <w:rFonts w:hint="eastAsia"/>
              </w:rPr>
            </w:pPr>
          </w:p>
        </w:tc>
        <w:tc>
          <w:tcPr>
            <w:tcW w:w="576" w:type="dxa"/>
            <w:vAlign w:val="center"/>
          </w:tcPr>
          <w:p w14:paraId="407FE30E">
            <w:pPr>
              <w:pStyle w:val="25"/>
              <w:bidi w:val="0"/>
              <w:rPr>
                <w:rFonts w:hint="eastAsia"/>
              </w:rPr>
            </w:pPr>
            <w:r>
              <w:rPr>
                <w:rFonts w:hint="eastAsia"/>
              </w:rPr>
              <w:t>水环境治理</w:t>
            </w:r>
          </w:p>
        </w:tc>
        <w:tc>
          <w:tcPr>
            <w:tcW w:w="726" w:type="dxa"/>
            <w:vAlign w:val="center"/>
          </w:tcPr>
          <w:p w14:paraId="6C7CDF40">
            <w:pPr>
              <w:pStyle w:val="25"/>
              <w:bidi w:val="0"/>
              <w:rPr>
                <w:rFonts w:hint="eastAsia"/>
              </w:rPr>
            </w:pPr>
            <w:r>
              <w:rPr>
                <w:rFonts w:hint="eastAsia"/>
              </w:rPr>
              <w:t>水源地规范化建设</w:t>
            </w:r>
          </w:p>
          <w:p w14:paraId="752021A9">
            <w:pPr>
              <w:pStyle w:val="25"/>
              <w:bidi w:val="0"/>
              <w:rPr>
                <w:rFonts w:hint="eastAsia"/>
              </w:rPr>
            </w:pPr>
          </w:p>
        </w:tc>
        <w:tc>
          <w:tcPr>
            <w:tcW w:w="1783" w:type="dxa"/>
            <w:vAlign w:val="center"/>
          </w:tcPr>
          <w:p w14:paraId="5C701043">
            <w:pPr>
              <w:pStyle w:val="25"/>
              <w:bidi w:val="0"/>
              <w:rPr>
                <w:rFonts w:hint="eastAsia"/>
                <w:lang w:val="en-US" w:eastAsia="zh-CN"/>
              </w:rPr>
            </w:pPr>
            <w:r>
              <w:rPr>
                <w:rFonts w:hint="eastAsia"/>
              </w:rPr>
              <w:t>保护</w:t>
            </w:r>
            <w:r>
              <w:rPr>
                <w:rFonts w:hint="eastAsia"/>
                <w:lang w:eastAsia="zh-CN"/>
              </w:rPr>
              <w:t>县</w:t>
            </w:r>
            <w:r>
              <w:rPr>
                <w:rFonts w:hint="eastAsia"/>
              </w:rPr>
              <w:t>标志</w:t>
            </w:r>
            <w:r>
              <w:rPr>
                <w:rFonts w:hint="eastAsia"/>
                <w:lang w:val="en-US" w:eastAsia="zh-CN"/>
              </w:rPr>
              <w:t>未完善，无隔离防护</w:t>
            </w:r>
          </w:p>
        </w:tc>
        <w:tc>
          <w:tcPr>
            <w:tcW w:w="1707" w:type="dxa"/>
            <w:vAlign w:val="center"/>
          </w:tcPr>
          <w:p w14:paraId="6DB5FE80">
            <w:pPr>
              <w:pStyle w:val="25"/>
              <w:bidi w:val="0"/>
              <w:rPr>
                <w:rFonts w:hint="eastAsia"/>
                <w:lang w:val="en-US" w:eastAsia="zh-CN"/>
              </w:rPr>
            </w:pPr>
            <w:r>
              <w:rPr>
                <w:rFonts w:hint="eastAsia"/>
                <w:lang w:val="en-US" w:eastAsia="zh-CN"/>
              </w:rPr>
              <w:t>规范化建设</w:t>
            </w:r>
          </w:p>
        </w:tc>
        <w:tc>
          <w:tcPr>
            <w:tcW w:w="6387" w:type="dxa"/>
            <w:vAlign w:val="center"/>
          </w:tcPr>
          <w:p w14:paraId="71A2797F">
            <w:pPr>
              <w:pStyle w:val="25"/>
              <w:bidi w:val="0"/>
              <w:rPr>
                <w:rFonts w:hint="eastAsia"/>
              </w:rPr>
            </w:pPr>
            <w:r>
              <w:rPr>
                <w:rFonts w:hint="eastAsia"/>
              </w:rPr>
              <w:t>丰都县十直供水站水源地完善保护</w:t>
            </w:r>
            <w:r>
              <w:rPr>
                <w:rFonts w:hint="eastAsia"/>
                <w:lang w:eastAsia="zh-CN"/>
              </w:rPr>
              <w:t>县</w:t>
            </w:r>
            <w:r>
              <w:rPr>
                <w:rFonts w:hint="eastAsia"/>
              </w:rPr>
              <w:t>标志</w:t>
            </w:r>
            <w:r>
              <w:rPr>
                <w:rFonts w:hint="eastAsia"/>
                <w:lang w:eastAsia="zh-CN"/>
              </w:rPr>
              <w:t>、</w:t>
            </w:r>
            <w:r>
              <w:rPr>
                <w:rFonts w:hint="eastAsia"/>
              </w:rPr>
              <w:t>合理设置隔离防护</w:t>
            </w:r>
            <w:r>
              <w:rPr>
                <w:rFonts w:hint="eastAsia"/>
                <w:lang w:eastAsia="zh-CN"/>
              </w:rPr>
              <w:t>、</w:t>
            </w:r>
            <w:r>
              <w:rPr>
                <w:rFonts w:hint="eastAsia"/>
              </w:rPr>
              <w:t>开展生态修复与保护工作</w:t>
            </w:r>
          </w:p>
        </w:tc>
        <w:tc>
          <w:tcPr>
            <w:tcW w:w="1397" w:type="dxa"/>
            <w:vAlign w:val="center"/>
          </w:tcPr>
          <w:p w14:paraId="434DB686">
            <w:pPr>
              <w:pStyle w:val="25"/>
              <w:bidi w:val="0"/>
              <w:rPr>
                <w:rFonts w:hint="eastAsia"/>
              </w:rPr>
            </w:pPr>
            <w:r>
              <w:rPr>
                <w:rFonts w:hint="eastAsia"/>
                <w:lang w:val="en-US" w:eastAsia="zh-CN"/>
              </w:rPr>
              <w:t>十直镇</w:t>
            </w:r>
          </w:p>
        </w:tc>
        <w:tc>
          <w:tcPr>
            <w:tcW w:w="645" w:type="dxa"/>
            <w:vMerge w:val="continue"/>
            <w:tcBorders>
              <w:top w:val="nil"/>
            </w:tcBorders>
            <w:vAlign w:val="center"/>
          </w:tcPr>
          <w:p w14:paraId="1E78E7A6">
            <w:pPr>
              <w:pStyle w:val="25"/>
              <w:bidi w:val="0"/>
              <w:rPr>
                <w:rFonts w:hint="eastAsia"/>
              </w:rPr>
            </w:pPr>
          </w:p>
        </w:tc>
        <w:tc>
          <w:tcPr>
            <w:tcW w:w="269" w:type="dxa"/>
            <w:vAlign w:val="center"/>
          </w:tcPr>
          <w:p w14:paraId="13750518">
            <w:pPr>
              <w:pStyle w:val="25"/>
              <w:bidi w:val="0"/>
              <w:rPr>
                <w:rFonts w:hint="eastAsia"/>
              </w:rPr>
            </w:pPr>
          </w:p>
        </w:tc>
      </w:tr>
      <w:tr w14:paraId="4E607E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8" w:hRule="atLeast"/>
          <w:jc w:val="center"/>
        </w:trPr>
        <w:tc>
          <w:tcPr>
            <w:tcW w:w="472" w:type="dxa"/>
            <w:vMerge w:val="continue"/>
            <w:tcBorders>
              <w:top w:val="nil"/>
            </w:tcBorders>
            <w:vAlign w:val="center"/>
          </w:tcPr>
          <w:p w14:paraId="499E1104">
            <w:pPr>
              <w:pStyle w:val="25"/>
              <w:bidi w:val="0"/>
              <w:rPr>
                <w:rFonts w:hint="eastAsia"/>
              </w:rPr>
            </w:pPr>
          </w:p>
        </w:tc>
        <w:tc>
          <w:tcPr>
            <w:tcW w:w="576" w:type="dxa"/>
            <w:vAlign w:val="center"/>
          </w:tcPr>
          <w:p w14:paraId="258DA65B">
            <w:pPr>
              <w:pStyle w:val="25"/>
              <w:bidi w:val="0"/>
              <w:rPr>
                <w:rFonts w:hint="eastAsia"/>
              </w:rPr>
            </w:pPr>
            <w:r>
              <w:rPr>
                <w:rFonts w:hint="eastAsia"/>
              </w:rPr>
              <w:t>水生态修复</w:t>
            </w:r>
          </w:p>
        </w:tc>
        <w:tc>
          <w:tcPr>
            <w:tcW w:w="726" w:type="dxa"/>
            <w:vAlign w:val="center"/>
          </w:tcPr>
          <w:p w14:paraId="5F24F5DE">
            <w:pPr>
              <w:pStyle w:val="25"/>
              <w:bidi w:val="0"/>
              <w:rPr>
                <w:rFonts w:hint="eastAsia"/>
              </w:rPr>
            </w:pPr>
            <w:r>
              <w:rPr>
                <w:rFonts w:hint="eastAsia"/>
              </w:rPr>
              <w:t>生物多样性</w:t>
            </w:r>
          </w:p>
        </w:tc>
        <w:tc>
          <w:tcPr>
            <w:tcW w:w="1783" w:type="dxa"/>
            <w:vAlign w:val="center"/>
          </w:tcPr>
          <w:p w14:paraId="25E45EF2">
            <w:pPr>
              <w:pStyle w:val="25"/>
              <w:bidi w:val="0"/>
              <w:rPr>
                <w:rFonts w:hint="eastAsia"/>
              </w:rPr>
            </w:pPr>
            <w:r>
              <w:rPr>
                <w:rFonts w:hint="eastAsia"/>
              </w:rPr>
              <w:t>植被单一，生物多样性差</w:t>
            </w:r>
          </w:p>
        </w:tc>
        <w:tc>
          <w:tcPr>
            <w:tcW w:w="1707" w:type="dxa"/>
            <w:vAlign w:val="center"/>
          </w:tcPr>
          <w:p w14:paraId="386DA6C5">
            <w:pPr>
              <w:pStyle w:val="25"/>
              <w:bidi w:val="0"/>
              <w:rPr>
                <w:rFonts w:hint="eastAsia"/>
              </w:rPr>
            </w:pPr>
            <w:r>
              <w:rPr>
                <w:rFonts w:hint="eastAsia"/>
              </w:rPr>
              <w:t>生物、栖息地具有多样性；达到平衡、适度、和谐河流修复</w:t>
            </w:r>
          </w:p>
        </w:tc>
        <w:tc>
          <w:tcPr>
            <w:tcW w:w="6387" w:type="dxa"/>
            <w:vAlign w:val="center"/>
          </w:tcPr>
          <w:p w14:paraId="0CC7C208">
            <w:pPr>
              <w:pStyle w:val="25"/>
              <w:bidi w:val="0"/>
              <w:rPr>
                <w:rFonts w:hint="eastAsia"/>
              </w:rPr>
            </w:pPr>
            <w:r>
              <w:rPr>
                <w:rFonts w:hint="eastAsia"/>
              </w:rPr>
              <w:t>河岸种植自然草皮、灌木和乔木相结合的绿化植物，营造优美水景观。河岸种植自然草皮、灌木和乔木相结合的绿化植物，营造优美水景观。在</w:t>
            </w:r>
            <w:r>
              <w:rPr>
                <w:rFonts w:hint="eastAsia"/>
                <w:lang w:eastAsia="zh-CN"/>
              </w:rPr>
              <w:t>赤溪河</w:t>
            </w:r>
            <w:r>
              <w:rPr>
                <w:rFonts w:hint="eastAsia"/>
              </w:rPr>
              <w:t>沿岸开展生态清洁型小流域治理，探索生态保护补偿机制，建立水体景观带，带动周边水生态文明建设</w:t>
            </w:r>
          </w:p>
        </w:tc>
        <w:tc>
          <w:tcPr>
            <w:tcW w:w="1397" w:type="dxa"/>
            <w:vAlign w:val="center"/>
          </w:tcPr>
          <w:p w14:paraId="264929B8">
            <w:pPr>
              <w:pStyle w:val="25"/>
              <w:bidi w:val="0"/>
              <w:rPr>
                <w:rFonts w:hint="eastAsia"/>
              </w:rPr>
            </w:pPr>
            <w:r>
              <w:rPr>
                <w:rFonts w:hint="eastAsia"/>
                <w:lang w:val="en-US" w:eastAsia="zh-CN"/>
              </w:rPr>
              <w:t>县经信委、保合镇、十直镇、树人镇、名山街道</w:t>
            </w:r>
          </w:p>
        </w:tc>
        <w:tc>
          <w:tcPr>
            <w:tcW w:w="645" w:type="dxa"/>
            <w:vMerge w:val="continue"/>
            <w:tcBorders>
              <w:top w:val="nil"/>
            </w:tcBorders>
            <w:vAlign w:val="center"/>
          </w:tcPr>
          <w:p w14:paraId="6577D932">
            <w:pPr>
              <w:pStyle w:val="25"/>
              <w:bidi w:val="0"/>
              <w:rPr>
                <w:rFonts w:hint="eastAsia"/>
              </w:rPr>
            </w:pPr>
          </w:p>
        </w:tc>
        <w:tc>
          <w:tcPr>
            <w:tcW w:w="269" w:type="dxa"/>
            <w:vAlign w:val="center"/>
          </w:tcPr>
          <w:p w14:paraId="74F5DC80">
            <w:pPr>
              <w:pStyle w:val="25"/>
              <w:bidi w:val="0"/>
              <w:rPr>
                <w:rFonts w:hint="eastAsia"/>
              </w:rPr>
            </w:pPr>
          </w:p>
        </w:tc>
      </w:tr>
    </w:tbl>
    <w:p w14:paraId="17585AB0">
      <w:pPr>
        <w:rPr>
          <w:rFonts w:hint="eastAsia"/>
        </w:rPr>
        <w:sectPr>
          <w:pgSz w:w="16838" w:h="11906" w:orient="landscape"/>
          <w:pgMar w:top="1800" w:right="1440" w:bottom="1800" w:left="1440" w:header="851" w:footer="992" w:gutter="0"/>
          <w:pgNumType w:fmt="decimal"/>
          <w:cols w:space="425" w:num="1"/>
          <w:docGrid w:type="lines" w:linePitch="312" w:charSpace="0"/>
        </w:sectPr>
      </w:pPr>
    </w:p>
    <w:p w14:paraId="75BE3F3F">
      <w:pPr>
        <w:pStyle w:val="2"/>
        <w:numPr>
          <w:ilvl w:val="1"/>
          <w:numId w:val="0"/>
        </w:numPr>
        <w:bidi w:val="0"/>
        <w:ind w:leftChars="0" w:right="0" w:rightChars="0"/>
        <w:jc w:val="center"/>
        <w:rPr>
          <w:rFonts w:hint="eastAsia"/>
        </w:rPr>
      </w:pPr>
      <w:bookmarkStart w:id="97" w:name="_Toc29156"/>
      <w:r>
        <w:rPr>
          <w:rFonts w:hint="eastAsia"/>
        </w:rPr>
        <w:t>附表 2</w:t>
      </w:r>
      <w:r>
        <w:rPr>
          <w:rFonts w:hint="eastAsia"/>
        </w:rPr>
        <w:tab/>
      </w:r>
      <w:r>
        <w:rPr>
          <w:rFonts w:hint="eastAsia"/>
        </w:rPr>
        <w:t>河库（河段）管理保护问题、措施及责任清单</w:t>
      </w:r>
      <w:bookmarkEnd w:id="97"/>
    </w:p>
    <w:p w14:paraId="78F07953">
      <w:pPr>
        <w:keepNext w:val="0"/>
        <w:keepLines w:val="0"/>
        <w:pageBreakBefore w:val="0"/>
        <w:widowControl w:val="0"/>
        <w:tabs>
          <w:tab w:val="left" w:pos="7719"/>
        </w:tabs>
        <w:kinsoku/>
        <w:wordWrap/>
        <w:overflowPunct/>
        <w:topLinePunct w:val="0"/>
        <w:autoSpaceDE w:val="0"/>
        <w:autoSpaceDN w:val="0"/>
        <w:bidi w:val="0"/>
        <w:adjustRightInd/>
        <w:snapToGrid/>
        <w:ind w:left="0" w:right="0" w:firstLine="0"/>
        <w:jc w:val="right"/>
        <w:textAlignment w:val="auto"/>
        <w:rPr>
          <w:rFonts w:hint="eastAsia"/>
        </w:rPr>
      </w:pPr>
      <w:r>
        <w:rPr>
          <w:rFonts w:hint="eastAsia" w:ascii="仿宋" w:eastAsia="仿宋"/>
          <w:sz w:val="24"/>
        </w:rPr>
        <w:t>河长：陈金富（</w:t>
      </w:r>
      <w:r>
        <w:rPr>
          <w:rFonts w:hint="eastAsia" w:ascii="仿宋" w:eastAsia="仿宋"/>
          <w:sz w:val="24"/>
          <w:lang w:val="en-US" w:eastAsia="zh-CN"/>
        </w:rPr>
        <w:t>副县长</w:t>
      </w:r>
      <w:r>
        <w:rPr>
          <w:rFonts w:hint="eastAsia" w:ascii="仿宋" w:eastAsia="仿宋"/>
          <w:sz w:val="24"/>
        </w:rPr>
        <w:t>）</w:t>
      </w:r>
    </w:p>
    <w:tbl>
      <w:tblPr>
        <w:tblStyle w:val="20"/>
        <w:tblW w:w="1397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63"/>
        <w:gridCol w:w="742"/>
        <w:gridCol w:w="283"/>
        <w:gridCol w:w="3663"/>
        <w:gridCol w:w="1514"/>
        <w:gridCol w:w="823"/>
        <w:gridCol w:w="722"/>
        <w:gridCol w:w="2460"/>
        <w:gridCol w:w="722"/>
        <w:gridCol w:w="868"/>
        <w:gridCol w:w="621"/>
        <w:gridCol w:w="957"/>
        <w:gridCol w:w="241"/>
      </w:tblGrid>
      <w:tr w14:paraId="018133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411" w:hRule="atLeast"/>
          <w:tblHeader/>
        </w:trPr>
        <w:tc>
          <w:tcPr>
            <w:tcW w:w="363" w:type="dxa"/>
            <w:vMerge w:val="restart"/>
          </w:tcPr>
          <w:p w14:paraId="0E329C95">
            <w:pPr>
              <w:pStyle w:val="25"/>
              <w:bidi w:val="0"/>
            </w:pPr>
          </w:p>
          <w:p w14:paraId="00FC303A">
            <w:pPr>
              <w:pStyle w:val="25"/>
              <w:bidi w:val="0"/>
            </w:pPr>
          </w:p>
          <w:p w14:paraId="4BAB9977">
            <w:pPr>
              <w:pStyle w:val="25"/>
              <w:bidi w:val="0"/>
              <w:rPr>
                <w:rFonts w:hint="eastAsia"/>
              </w:rPr>
            </w:pPr>
            <w:r>
              <w:rPr>
                <w:rFonts w:hint="eastAsia"/>
              </w:rPr>
              <w:t>问题类别</w:t>
            </w:r>
          </w:p>
        </w:tc>
        <w:tc>
          <w:tcPr>
            <w:tcW w:w="742" w:type="dxa"/>
            <w:vMerge w:val="restart"/>
          </w:tcPr>
          <w:p w14:paraId="5918A8B4">
            <w:pPr>
              <w:pStyle w:val="25"/>
              <w:bidi w:val="0"/>
            </w:pPr>
          </w:p>
          <w:p w14:paraId="5BF5B4A7">
            <w:pPr>
              <w:pStyle w:val="25"/>
              <w:bidi w:val="0"/>
            </w:pPr>
          </w:p>
          <w:p w14:paraId="3220D024">
            <w:pPr>
              <w:pStyle w:val="25"/>
              <w:bidi w:val="0"/>
              <w:rPr>
                <w:rFonts w:hint="eastAsia"/>
              </w:rPr>
            </w:pPr>
            <w:r>
              <w:rPr>
                <w:rFonts w:hint="eastAsia"/>
              </w:rPr>
              <w:t>主要问题</w:t>
            </w:r>
          </w:p>
        </w:tc>
        <w:tc>
          <w:tcPr>
            <w:tcW w:w="283" w:type="dxa"/>
            <w:vMerge w:val="restart"/>
          </w:tcPr>
          <w:p w14:paraId="22F29595">
            <w:pPr>
              <w:pStyle w:val="25"/>
              <w:bidi w:val="0"/>
            </w:pPr>
          </w:p>
          <w:p w14:paraId="0C9C1A92">
            <w:pPr>
              <w:pStyle w:val="25"/>
              <w:bidi w:val="0"/>
            </w:pPr>
          </w:p>
          <w:p w14:paraId="62F93D71">
            <w:pPr>
              <w:pStyle w:val="25"/>
              <w:bidi w:val="0"/>
              <w:rPr>
                <w:rFonts w:hint="eastAsia"/>
              </w:rPr>
            </w:pPr>
            <w:r>
              <w:rPr>
                <w:rFonts w:hint="eastAsia"/>
              </w:rPr>
              <w:t>所在位置</w:t>
            </w:r>
          </w:p>
        </w:tc>
        <w:tc>
          <w:tcPr>
            <w:tcW w:w="3663" w:type="dxa"/>
            <w:vMerge w:val="restart"/>
          </w:tcPr>
          <w:p w14:paraId="169AD2E2">
            <w:pPr>
              <w:pStyle w:val="25"/>
              <w:bidi w:val="0"/>
            </w:pPr>
          </w:p>
          <w:p w14:paraId="12824638">
            <w:pPr>
              <w:pStyle w:val="25"/>
              <w:bidi w:val="0"/>
            </w:pPr>
          </w:p>
          <w:p w14:paraId="0F9DA245">
            <w:pPr>
              <w:pStyle w:val="25"/>
              <w:bidi w:val="0"/>
              <w:rPr>
                <w:rFonts w:hint="eastAsia"/>
              </w:rPr>
            </w:pPr>
            <w:r>
              <w:rPr>
                <w:rFonts w:hint="eastAsia"/>
              </w:rPr>
              <w:t>措施内容</w:t>
            </w:r>
          </w:p>
        </w:tc>
        <w:tc>
          <w:tcPr>
            <w:tcW w:w="1514" w:type="dxa"/>
            <w:vMerge w:val="restart"/>
          </w:tcPr>
          <w:p w14:paraId="17E0BA7D">
            <w:pPr>
              <w:pStyle w:val="25"/>
              <w:bidi w:val="0"/>
            </w:pPr>
          </w:p>
          <w:p w14:paraId="2D7429C9">
            <w:pPr>
              <w:pStyle w:val="25"/>
              <w:bidi w:val="0"/>
            </w:pPr>
          </w:p>
          <w:p w14:paraId="6BED50EA">
            <w:pPr>
              <w:pStyle w:val="25"/>
              <w:bidi w:val="0"/>
              <w:rPr>
                <w:rFonts w:hint="eastAsia"/>
              </w:rPr>
            </w:pPr>
            <w:r>
              <w:rPr>
                <w:rFonts w:hint="eastAsia"/>
              </w:rPr>
              <w:t>建设依据</w:t>
            </w:r>
          </w:p>
        </w:tc>
        <w:tc>
          <w:tcPr>
            <w:tcW w:w="823" w:type="dxa"/>
            <w:vMerge w:val="restart"/>
          </w:tcPr>
          <w:p w14:paraId="7AA2D40C">
            <w:pPr>
              <w:pStyle w:val="25"/>
              <w:bidi w:val="0"/>
            </w:pPr>
          </w:p>
          <w:p w14:paraId="180967AE">
            <w:pPr>
              <w:pStyle w:val="25"/>
              <w:bidi w:val="0"/>
            </w:pPr>
          </w:p>
          <w:p w14:paraId="1BAA1CD4">
            <w:pPr>
              <w:pStyle w:val="25"/>
              <w:bidi w:val="0"/>
              <w:rPr>
                <w:rFonts w:hint="eastAsia"/>
              </w:rPr>
            </w:pPr>
            <w:r>
              <w:rPr>
                <w:rFonts w:hint="eastAsia"/>
              </w:rPr>
              <w:t>资金来源</w:t>
            </w:r>
          </w:p>
        </w:tc>
        <w:tc>
          <w:tcPr>
            <w:tcW w:w="6350" w:type="dxa"/>
            <w:gridSpan w:val="6"/>
          </w:tcPr>
          <w:p w14:paraId="2FC18333">
            <w:pPr>
              <w:pStyle w:val="25"/>
              <w:bidi w:val="0"/>
              <w:rPr>
                <w:rFonts w:hint="eastAsia"/>
              </w:rPr>
            </w:pPr>
            <w:r>
              <w:rPr>
                <w:rFonts w:hint="eastAsia"/>
              </w:rPr>
              <w:t>责任分工</w:t>
            </w:r>
          </w:p>
        </w:tc>
        <w:tc>
          <w:tcPr>
            <w:tcW w:w="241" w:type="dxa"/>
            <w:vMerge w:val="restart"/>
          </w:tcPr>
          <w:p w14:paraId="6E5C3182">
            <w:pPr>
              <w:pStyle w:val="25"/>
              <w:bidi w:val="0"/>
            </w:pPr>
          </w:p>
          <w:p w14:paraId="737F4C03">
            <w:pPr>
              <w:pStyle w:val="25"/>
              <w:bidi w:val="0"/>
            </w:pPr>
          </w:p>
          <w:p w14:paraId="5E87744A">
            <w:pPr>
              <w:pStyle w:val="25"/>
              <w:bidi w:val="0"/>
              <w:rPr>
                <w:rFonts w:hint="eastAsia"/>
              </w:rPr>
            </w:pPr>
            <w:r>
              <w:rPr>
                <w:rFonts w:hint="eastAsia"/>
              </w:rPr>
              <w:t>备注</w:t>
            </w:r>
          </w:p>
        </w:tc>
      </w:tr>
      <w:tr w14:paraId="476662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412" w:hRule="atLeast"/>
          <w:tblHeader/>
        </w:trPr>
        <w:tc>
          <w:tcPr>
            <w:tcW w:w="363" w:type="dxa"/>
            <w:vMerge w:val="continue"/>
            <w:tcBorders>
              <w:top w:val="nil"/>
            </w:tcBorders>
          </w:tcPr>
          <w:p w14:paraId="32166DC2">
            <w:pPr>
              <w:pStyle w:val="25"/>
              <w:bidi w:val="0"/>
            </w:pPr>
          </w:p>
        </w:tc>
        <w:tc>
          <w:tcPr>
            <w:tcW w:w="742" w:type="dxa"/>
            <w:vMerge w:val="continue"/>
            <w:tcBorders>
              <w:top w:val="nil"/>
            </w:tcBorders>
          </w:tcPr>
          <w:p w14:paraId="09FC93D1">
            <w:pPr>
              <w:pStyle w:val="25"/>
              <w:bidi w:val="0"/>
            </w:pPr>
          </w:p>
        </w:tc>
        <w:tc>
          <w:tcPr>
            <w:tcW w:w="283" w:type="dxa"/>
            <w:vMerge w:val="continue"/>
            <w:tcBorders>
              <w:top w:val="nil"/>
            </w:tcBorders>
          </w:tcPr>
          <w:p w14:paraId="359C987D">
            <w:pPr>
              <w:pStyle w:val="25"/>
              <w:bidi w:val="0"/>
            </w:pPr>
          </w:p>
        </w:tc>
        <w:tc>
          <w:tcPr>
            <w:tcW w:w="3663" w:type="dxa"/>
            <w:vMerge w:val="continue"/>
            <w:tcBorders>
              <w:top w:val="nil"/>
            </w:tcBorders>
          </w:tcPr>
          <w:p w14:paraId="57AED067">
            <w:pPr>
              <w:pStyle w:val="25"/>
              <w:bidi w:val="0"/>
            </w:pPr>
          </w:p>
        </w:tc>
        <w:tc>
          <w:tcPr>
            <w:tcW w:w="1514" w:type="dxa"/>
            <w:vMerge w:val="continue"/>
            <w:tcBorders>
              <w:top w:val="nil"/>
            </w:tcBorders>
          </w:tcPr>
          <w:p w14:paraId="4EC165B5">
            <w:pPr>
              <w:pStyle w:val="25"/>
              <w:bidi w:val="0"/>
            </w:pPr>
          </w:p>
        </w:tc>
        <w:tc>
          <w:tcPr>
            <w:tcW w:w="823" w:type="dxa"/>
            <w:vMerge w:val="continue"/>
            <w:tcBorders>
              <w:top w:val="nil"/>
            </w:tcBorders>
          </w:tcPr>
          <w:p w14:paraId="0D4CD930">
            <w:pPr>
              <w:pStyle w:val="25"/>
              <w:bidi w:val="0"/>
            </w:pPr>
          </w:p>
        </w:tc>
        <w:tc>
          <w:tcPr>
            <w:tcW w:w="3182" w:type="dxa"/>
            <w:gridSpan w:val="2"/>
          </w:tcPr>
          <w:p w14:paraId="667246C1">
            <w:pPr>
              <w:pStyle w:val="25"/>
              <w:bidi w:val="0"/>
              <w:rPr>
                <w:rFonts w:hint="eastAsia"/>
              </w:rPr>
            </w:pPr>
            <w:r>
              <w:rPr>
                <w:rFonts w:hint="eastAsia"/>
              </w:rPr>
              <w:t>责任部门</w:t>
            </w:r>
          </w:p>
        </w:tc>
        <w:tc>
          <w:tcPr>
            <w:tcW w:w="1590" w:type="dxa"/>
            <w:gridSpan w:val="2"/>
          </w:tcPr>
          <w:p w14:paraId="256C655E">
            <w:pPr>
              <w:pStyle w:val="25"/>
              <w:bidi w:val="0"/>
              <w:rPr>
                <w:rFonts w:hint="eastAsia"/>
              </w:rPr>
            </w:pPr>
            <w:r>
              <w:rPr>
                <w:rFonts w:hint="eastAsia"/>
              </w:rPr>
              <w:t>配合部门</w:t>
            </w:r>
          </w:p>
        </w:tc>
        <w:tc>
          <w:tcPr>
            <w:tcW w:w="1578" w:type="dxa"/>
            <w:gridSpan w:val="2"/>
          </w:tcPr>
          <w:p w14:paraId="788DE39C">
            <w:pPr>
              <w:pStyle w:val="25"/>
              <w:bidi w:val="0"/>
              <w:rPr>
                <w:rFonts w:hint="eastAsia"/>
              </w:rPr>
            </w:pPr>
            <w:r>
              <w:rPr>
                <w:rFonts w:hint="eastAsia"/>
              </w:rPr>
              <w:t>监督部门</w:t>
            </w:r>
          </w:p>
        </w:tc>
        <w:tc>
          <w:tcPr>
            <w:tcW w:w="241" w:type="dxa"/>
            <w:vMerge w:val="continue"/>
            <w:tcBorders>
              <w:top w:val="nil"/>
            </w:tcBorders>
          </w:tcPr>
          <w:p w14:paraId="17E3000A">
            <w:pPr>
              <w:pStyle w:val="25"/>
              <w:bidi w:val="0"/>
            </w:pPr>
          </w:p>
        </w:tc>
      </w:tr>
      <w:tr w14:paraId="2B3794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482" w:hRule="atLeast"/>
          <w:tblHeader/>
        </w:trPr>
        <w:tc>
          <w:tcPr>
            <w:tcW w:w="363" w:type="dxa"/>
            <w:vMerge w:val="continue"/>
            <w:tcBorders>
              <w:top w:val="nil"/>
            </w:tcBorders>
          </w:tcPr>
          <w:p w14:paraId="02A687F9">
            <w:pPr>
              <w:pStyle w:val="25"/>
              <w:bidi w:val="0"/>
            </w:pPr>
          </w:p>
        </w:tc>
        <w:tc>
          <w:tcPr>
            <w:tcW w:w="742" w:type="dxa"/>
            <w:vMerge w:val="continue"/>
            <w:tcBorders>
              <w:top w:val="nil"/>
            </w:tcBorders>
          </w:tcPr>
          <w:p w14:paraId="5394B5C1">
            <w:pPr>
              <w:pStyle w:val="25"/>
              <w:bidi w:val="0"/>
            </w:pPr>
          </w:p>
        </w:tc>
        <w:tc>
          <w:tcPr>
            <w:tcW w:w="283" w:type="dxa"/>
            <w:vMerge w:val="continue"/>
            <w:tcBorders>
              <w:top w:val="nil"/>
            </w:tcBorders>
          </w:tcPr>
          <w:p w14:paraId="69B06E69">
            <w:pPr>
              <w:pStyle w:val="25"/>
              <w:bidi w:val="0"/>
            </w:pPr>
          </w:p>
        </w:tc>
        <w:tc>
          <w:tcPr>
            <w:tcW w:w="3663" w:type="dxa"/>
            <w:vMerge w:val="continue"/>
            <w:tcBorders>
              <w:top w:val="nil"/>
            </w:tcBorders>
          </w:tcPr>
          <w:p w14:paraId="765799C1">
            <w:pPr>
              <w:pStyle w:val="25"/>
              <w:bidi w:val="0"/>
            </w:pPr>
          </w:p>
        </w:tc>
        <w:tc>
          <w:tcPr>
            <w:tcW w:w="1514" w:type="dxa"/>
            <w:vMerge w:val="continue"/>
            <w:tcBorders>
              <w:top w:val="nil"/>
            </w:tcBorders>
          </w:tcPr>
          <w:p w14:paraId="42C38DE8">
            <w:pPr>
              <w:pStyle w:val="25"/>
              <w:bidi w:val="0"/>
            </w:pPr>
          </w:p>
        </w:tc>
        <w:tc>
          <w:tcPr>
            <w:tcW w:w="823" w:type="dxa"/>
            <w:vMerge w:val="continue"/>
            <w:tcBorders>
              <w:top w:val="nil"/>
            </w:tcBorders>
          </w:tcPr>
          <w:p w14:paraId="33877278">
            <w:pPr>
              <w:pStyle w:val="25"/>
              <w:bidi w:val="0"/>
            </w:pPr>
          </w:p>
        </w:tc>
        <w:tc>
          <w:tcPr>
            <w:tcW w:w="722" w:type="dxa"/>
          </w:tcPr>
          <w:p w14:paraId="7F450E47">
            <w:pPr>
              <w:pStyle w:val="25"/>
              <w:bidi w:val="0"/>
              <w:rPr>
                <w:rFonts w:hint="eastAsia"/>
              </w:rPr>
            </w:pPr>
            <w:r>
              <w:rPr>
                <w:rFonts w:hint="eastAsia"/>
              </w:rPr>
              <w:t>部门名称</w:t>
            </w:r>
          </w:p>
        </w:tc>
        <w:tc>
          <w:tcPr>
            <w:tcW w:w="2460" w:type="dxa"/>
          </w:tcPr>
          <w:p w14:paraId="646A1716">
            <w:pPr>
              <w:pStyle w:val="25"/>
              <w:bidi w:val="0"/>
              <w:rPr>
                <w:rFonts w:hint="eastAsia"/>
              </w:rPr>
            </w:pPr>
            <w:r>
              <w:rPr>
                <w:rFonts w:hint="eastAsia"/>
              </w:rPr>
              <w:t>责任事项</w:t>
            </w:r>
          </w:p>
        </w:tc>
        <w:tc>
          <w:tcPr>
            <w:tcW w:w="722" w:type="dxa"/>
          </w:tcPr>
          <w:p w14:paraId="01C8FB71">
            <w:pPr>
              <w:pStyle w:val="25"/>
              <w:bidi w:val="0"/>
              <w:rPr>
                <w:rFonts w:hint="eastAsia"/>
              </w:rPr>
            </w:pPr>
            <w:r>
              <w:rPr>
                <w:rFonts w:hint="eastAsia"/>
              </w:rPr>
              <w:t>部门名称</w:t>
            </w:r>
          </w:p>
        </w:tc>
        <w:tc>
          <w:tcPr>
            <w:tcW w:w="868" w:type="dxa"/>
          </w:tcPr>
          <w:p w14:paraId="58B840C5">
            <w:pPr>
              <w:pStyle w:val="25"/>
              <w:bidi w:val="0"/>
              <w:rPr>
                <w:rFonts w:hint="eastAsia"/>
              </w:rPr>
            </w:pPr>
            <w:r>
              <w:rPr>
                <w:rFonts w:hint="eastAsia"/>
              </w:rPr>
              <w:t>责任事项</w:t>
            </w:r>
          </w:p>
        </w:tc>
        <w:tc>
          <w:tcPr>
            <w:tcW w:w="621" w:type="dxa"/>
          </w:tcPr>
          <w:p w14:paraId="7A499AAA">
            <w:pPr>
              <w:pStyle w:val="25"/>
              <w:bidi w:val="0"/>
              <w:rPr>
                <w:rFonts w:hint="eastAsia"/>
              </w:rPr>
            </w:pPr>
            <w:r>
              <w:rPr>
                <w:rFonts w:hint="eastAsia"/>
              </w:rPr>
              <w:t>部门名称</w:t>
            </w:r>
          </w:p>
        </w:tc>
        <w:tc>
          <w:tcPr>
            <w:tcW w:w="957" w:type="dxa"/>
          </w:tcPr>
          <w:p w14:paraId="0AF842C7">
            <w:pPr>
              <w:pStyle w:val="25"/>
              <w:bidi w:val="0"/>
              <w:rPr>
                <w:rFonts w:hint="eastAsia"/>
              </w:rPr>
            </w:pPr>
            <w:r>
              <w:rPr>
                <w:rFonts w:hint="eastAsia"/>
              </w:rPr>
              <w:t>监督事项</w:t>
            </w:r>
          </w:p>
        </w:tc>
        <w:tc>
          <w:tcPr>
            <w:tcW w:w="241" w:type="dxa"/>
            <w:vMerge w:val="continue"/>
            <w:tcBorders>
              <w:top w:val="nil"/>
            </w:tcBorders>
          </w:tcPr>
          <w:p w14:paraId="5BAC8CF3">
            <w:pPr>
              <w:pStyle w:val="25"/>
              <w:bidi w:val="0"/>
            </w:pPr>
          </w:p>
        </w:tc>
      </w:tr>
      <w:tr w14:paraId="78C3A5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412" w:hRule="atLeast"/>
        </w:trPr>
        <w:tc>
          <w:tcPr>
            <w:tcW w:w="363" w:type="dxa"/>
          </w:tcPr>
          <w:p w14:paraId="71BA3F4A">
            <w:pPr>
              <w:pStyle w:val="25"/>
              <w:bidi w:val="0"/>
              <w:rPr>
                <w:rFonts w:hint="eastAsia"/>
              </w:rPr>
            </w:pPr>
            <w:r>
              <w:rPr>
                <w:rFonts w:hint="eastAsia"/>
              </w:rPr>
              <w:t>水资源保护</w:t>
            </w:r>
          </w:p>
        </w:tc>
        <w:tc>
          <w:tcPr>
            <w:tcW w:w="742" w:type="dxa"/>
          </w:tcPr>
          <w:p w14:paraId="3D223D54">
            <w:pPr>
              <w:pStyle w:val="25"/>
              <w:bidi w:val="0"/>
              <w:rPr>
                <w:rFonts w:hint="default" w:eastAsia="方正仿宋_GBK"/>
                <w:lang w:val="en-US" w:eastAsia="zh-CN"/>
              </w:rPr>
            </w:pPr>
            <w:r>
              <w:rPr>
                <w:rFonts w:hint="eastAsia" w:ascii="方正仿宋_GBK" w:hAnsi="宋体" w:eastAsia="方正仿宋_GBK" w:cs="宋体"/>
                <w:color w:val="000000"/>
                <w:kern w:val="0"/>
                <w:szCs w:val="21"/>
              </w:rPr>
              <w:t>树人灌区</w:t>
            </w:r>
            <w:r>
              <w:rPr>
                <w:rFonts w:hint="eastAsia" w:ascii="方正仿宋_GBK" w:hAnsi="宋体" w:cs="宋体"/>
                <w:color w:val="000000"/>
                <w:kern w:val="0"/>
                <w:szCs w:val="21"/>
                <w:lang w:val="en-US" w:eastAsia="zh-CN"/>
              </w:rPr>
              <w:t>节水工程老旧</w:t>
            </w:r>
          </w:p>
        </w:tc>
        <w:tc>
          <w:tcPr>
            <w:tcW w:w="283" w:type="dxa"/>
          </w:tcPr>
          <w:p w14:paraId="4187A616">
            <w:pPr>
              <w:pStyle w:val="25"/>
              <w:bidi w:val="0"/>
            </w:pPr>
            <w:r>
              <w:rPr>
                <w:rFonts w:hint="eastAsia" w:ascii="方正仿宋_GBK" w:hAnsi="宋体" w:eastAsia="方正仿宋_GBK" w:cs="宋体"/>
                <w:color w:val="000000"/>
                <w:kern w:val="0"/>
                <w:szCs w:val="21"/>
              </w:rPr>
              <w:t>树人镇</w:t>
            </w:r>
          </w:p>
        </w:tc>
        <w:tc>
          <w:tcPr>
            <w:tcW w:w="3663" w:type="dxa"/>
          </w:tcPr>
          <w:p w14:paraId="6F927F32">
            <w:pPr>
              <w:pStyle w:val="25"/>
              <w:bidi w:val="0"/>
            </w:pPr>
            <w:r>
              <w:rPr>
                <w:rFonts w:hint="eastAsia"/>
              </w:rPr>
              <w:t>开展树人灌区续建配套及节水改造工程建设</w:t>
            </w:r>
          </w:p>
        </w:tc>
        <w:tc>
          <w:tcPr>
            <w:tcW w:w="1514" w:type="dxa"/>
          </w:tcPr>
          <w:p w14:paraId="0E96C63C">
            <w:pPr>
              <w:pStyle w:val="25"/>
              <w:bidi w:val="0"/>
            </w:pPr>
            <w:r>
              <w:rPr>
                <w:rFonts w:hint="default"/>
              </w:rPr>
              <w:t>《</w:t>
            </w:r>
            <w:r>
              <w:rPr>
                <w:rFonts w:hint="eastAsia"/>
                <w:lang w:eastAsia="zh-CN"/>
              </w:rPr>
              <w:t>丰都县赤溪河</w:t>
            </w:r>
            <w:r>
              <w:t>“一河一策方案</w:t>
            </w:r>
            <w:r>
              <w:rPr>
                <w:rFonts w:hint="default"/>
              </w:rPr>
              <w:t>》（</w:t>
            </w:r>
            <w:r>
              <w:t>201</w:t>
            </w:r>
            <w:r>
              <w:rPr>
                <w:rFonts w:hint="eastAsia"/>
                <w:lang w:val="en-US" w:eastAsia="zh-CN"/>
              </w:rPr>
              <w:t>8</w:t>
            </w:r>
            <w:r>
              <w:t>-2020</w:t>
            </w:r>
            <w:r>
              <w:rPr>
                <w:rFonts w:hint="default"/>
              </w:rPr>
              <w:t>年）</w:t>
            </w:r>
          </w:p>
        </w:tc>
        <w:tc>
          <w:tcPr>
            <w:tcW w:w="823" w:type="dxa"/>
          </w:tcPr>
          <w:p w14:paraId="159BB338">
            <w:pPr>
              <w:pStyle w:val="25"/>
              <w:bidi w:val="0"/>
            </w:pPr>
            <w:r>
              <w:rPr>
                <w:rFonts w:hint="default"/>
              </w:rPr>
              <w:t>未计划，考虑由国家水利专项资金落实</w:t>
            </w:r>
          </w:p>
        </w:tc>
        <w:tc>
          <w:tcPr>
            <w:tcW w:w="722" w:type="dxa"/>
            <w:vAlign w:val="center"/>
          </w:tcPr>
          <w:p w14:paraId="44029515">
            <w:pPr>
              <w:pStyle w:val="25"/>
              <w:bidi w:val="0"/>
            </w:pPr>
            <w:r>
              <w:rPr>
                <w:rFonts w:hint="eastAsia"/>
              </w:rPr>
              <w:t>县水务局</w:t>
            </w:r>
          </w:p>
        </w:tc>
        <w:tc>
          <w:tcPr>
            <w:tcW w:w="2460" w:type="dxa"/>
            <w:vAlign w:val="center"/>
          </w:tcPr>
          <w:p w14:paraId="65179350">
            <w:pPr>
              <w:pStyle w:val="25"/>
              <w:bidi w:val="0"/>
            </w:pPr>
            <w:r>
              <w:rPr>
                <w:rFonts w:hint="eastAsia"/>
              </w:rPr>
              <w:t>完成灌区续建配套及节水改造工程建设</w:t>
            </w:r>
          </w:p>
        </w:tc>
        <w:tc>
          <w:tcPr>
            <w:tcW w:w="722" w:type="dxa"/>
            <w:vAlign w:val="center"/>
          </w:tcPr>
          <w:p w14:paraId="25CCFFE5">
            <w:pPr>
              <w:pStyle w:val="25"/>
              <w:bidi w:val="0"/>
            </w:pPr>
            <w:r>
              <w:rPr>
                <w:rFonts w:hint="eastAsia"/>
              </w:rPr>
              <w:t>树人镇政府</w:t>
            </w:r>
          </w:p>
        </w:tc>
        <w:tc>
          <w:tcPr>
            <w:tcW w:w="868" w:type="dxa"/>
            <w:vAlign w:val="center"/>
          </w:tcPr>
          <w:p w14:paraId="2F3B29D7">
            <w:pPr>
              <w:pStyle w:val="25"/>
              <w:bidi w:val="0"/>
            </w:pPr>
            <w:r>
              <w:rPr>
                <w:rFonts w:hint="eastAsia"/>
              </w:rPr>
              <w:t>配合灌区改造工程建设</w:t>
            </w:r>
          </w:p>
        </w:tc>
        <w:tc>
          <w:tcPr>
            <w:tcW w:w="621" w:type="dxa"/>
            <w:vAlign w:val="center"/>
          </w:tcPr>
          <w:p w14:paraId="791FD560">
            <w:pPr>
              <w:pStyle w:val="25"/>
              <w:bidi w:val="0"/>
              <w:rPr>
                <w:rFonts w:hint="default"/>
                <w:lang w:val="zh-CN" w:eastAsia="zh-CN"/>
              </w:rPr>
            </w:pPr>
            <w:r>
              <w:rPr>
                <w:rFonts w:hint="default"/>
              </w:rPr>
              <w:t>区政府督查室、区河长办</w:t>
            </w:r>
          </w:p>
        </w:tc>
        <w:tc>
          <w:tcPr>
            <w:tcW w:w="957" w:type="dxa"/>
            <w:vAlign w:val="center"/>
          </w:tcPr>
          <w:p w14:paraId="005ED5BC">
            <w:pPr>
              <w:pStyle w:val="25"/>
              <w:bidi w:val="0"/>
              <w:rPr>
                <w:rFonts w:hint="default"/>
                <w:lang w:val="zh-CN" w:eastAsia="zh-CN"/>
              </w:rPr>
            </w:pPr>
            <w:r>
              <w:rPr>
                <w:rFonts w:hint="default"/>
              </w:rPr>
              <w:t>负责</w:t>
            </w:r>
            <w:r>
              <w:t>该任务</w:t>
            </w:r>
            <w:r>
              <w:rPr>
                <w:rFonts w:hint="default"/>
              </w:rPr>
              <w:t>各阶段的督促工作，确保该</w:t>
            </w:r>
            <w:r>
              <w:t>任务</w:t>
            </w:r>
            <w:r>
              <w:rPr>
                <w:rFonts w:hint="default"/>
              </w:rPr>
              <w:t>按时保质保量完成</w:t>
            </w:r>
          </w:p>
        </w:tc>
        <w:tc>
          <w:tcPr>
            <w:tcW w:w="241" w:type="dxa"/>
          </w:tcPr>
          <w:p w14:paraId="1F550EEE">
            <w:pPr>
              <w:pStyle w:val="25"/>
              <w:bidi w:val="0"/>
            </w:pPr>
          </w:p>
        </w:tc>
      </w:tr>
      <w:tr w14:paraId="2E19AF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412" w:hRule="atLeast"/>
        </w:trPr>
        <w:tc>
          <w:tcPr>
            <w:tcW w:w="363" w:type="dxa"/>
          </w:tcPr>
          <w:p w14:paraId="7FCCCFC8">
            <w:pPr>
              <w:pStyle w:val="25"/>
              <w:bidi w:val="0"/>
              <w:rPr>
                <w:rFonts w:hint="eastAsia"/>
              </w:rPr>
            </w:pPr>
            <w:r>
              <w:rPr>
                <w:rFonts w:hint="eastAsia"/>
              </w:rPr>
              <w:t>水域岸线管理保护</w:t>
            </w:r>
          </w:p>
        </w:tc>
        <w:tc>
          <w:tcPr>
            <w:tcW w:w="742" w:type="dxa"/>
            <w:vAlign w:val="center"/>
          </w:tcPr>
          <w:p w14:paraId="6CC2CB74">
            <w:pPr>
              <w:pStyle w:val="25"/>
              <w:bidi w:val="0"/>
            </w:pPr>
            <w:r>
              <w:rPr>
                <w:rFonts w:hint="eastAsia"/>
              </w:rPr>
              <w:t>水域岸线治理</w:t>
            </w:r>
          </w:p>
        </w:tc>
        <w:tc>
          <w:tcPr>
            <w:tcW w:w="283" w:type="dxa"/>
            <w:vAlign w:val="center"/>
          </w:tcPr>
          <w:p w14:paraId="22190C5C">
            <w:pPr>
              <w:pStyle w:val="25"/>
              <w:bidi w:val="0"/>
            </w:pPr>
            <w:r>
              <w:rPr>
                <w:rFonts w:hint="default"/>
              </w:rPr>
              <w:t>全流域</w:t>
            </w:r>
          </w:p>
        </w:tc>
        <w:tc>
          <w:tcPr>
            <w:tcW w:w="3663" w:type="dxa"/>
            <w:vAlign w:val="center"/>
          </w:tcPr>
          <w:p w14:paraId="00A7E02A">
            <w:pPr>
              <w:pStyle w:val="25"/>
              <w:bidi w:val="0"/>
            </w:pPr>
            <w:r>
              <w:rPr>
                <w:rFonts w:hint="eastAsia"/>
              </w:rPr>
              <w:t>清退河滩地种植</w:t>
            </w:r>
          </w:p>
        </w:tc>
        <w:tc>
          <w:tcPr>
            <w:tcW w:w="1514" w:type="dxa"/>
            <w:vAlign w:val="center"/>
          </w:tcPr>
          <w:p w14:paraId="69BB6C8B">
            <w:pPr>
              <w:pStyle w:val="25"/>
              <w:bidi w:val="0"/>
            </w:pPr>
            <w:r>
              <w:rPr>
                <w:rFonts w:hint="default"/>
              </w:rPr>
              <w:t>《</w:t>
            </w:r>
            <w:r>
              <w:rPr>
                <w:rFonts w:hint="eastAsia"/>
                <w:lang w:eastAsia="zh-CN"/>
              </w:rPr>
              <w:t>丰都县赤溪河</w:t>
            </w:r>
            <w:r>
              <w:t>“一河一策方案</w:t>
            </w:r>
            <w:r>
              <w:rPr>
                <w:rFonts w:hint="default"/>
              </w:rPr>
              <w:t>》（</w:t>
            </w:r>
            <w:r>
              <w:t>201</w:t>
            </w:r>
            <w:r>
              <w:rPr>
                <w:rFonts w:hint="eastAsia"/>
                <w:lang w:val="en-US" w:eastAsia="zh-CN"/>
              </w:rPr>
              <w:t>8</w:t>
            </w:r>
            <w:r>
              <w:t>-2020</w:t>
            </w:r>
            <w:r>
              <w:rPr>
                <w:rFonts w:hint="default"/>
              </w:rPr>
              <w:t>年）</w:t>
            </w:r>
          </w:p>
        </w:tc>
        <w:tc>
          <w:tcPr>
            <w:tcW w:w="823" w:type="dxa"/>
            <w:vAlign w:val="center"/>
          </w:tcPr>
          <w:p w14:paraId="0D9E0620">
            <w:pPr>
              <w:pStyle w:val="25"/>
              <w:bidi w:val="0"/>
            </w:pPr>
            <w:r>
              <w:rPr>
                <w:rFonts w:hint="default"/>
              </w:rPr>
              <w:t>未计划，考虑由国家水利专项资金落实</w:t>
            </w:r>
          </w:p>
        </w:tc>
        <w:tc>
          <w:tcPr>
            <w:tcW w:w="722" w:type="dxa"/>
            <w:vAlign w:val="center"/>
          </w:tcPr>
          <w:p w14:paraId="314029A7">
            <w:pPr>
              <w:pStyle w:val="25"/>
              <w:bidi w:val="0"/>
            </w:pPr>
            <w:r>
              <w:rPr>
                <w:rFonts w:hint="eastAsia"/>
                <w:lang w:eastAsia="zh-CN"/>
              </w:rPr>
              <w:t>县</w:t>
            </w:r>
            <w:r>
              <w:rPr>
                <w:rFonts w:hint="default"/>
              </w:rPr>
              <w:t>水利局</w:t>
            </w:r>
          </w:p>
        </w:tc>
        <w:tc>
          <w:tcPr>
            <w:tcW w:w="2460" w:type="dxa"/>
            <w:vAlign w:val="center"/>
          </w:tcPr>
          <w:p w14:paraId="34D022D1">
            <w:pPr>
              <w:pStyle w:val="25"/>
              <w:bidi w:val="0"/>
            </w:pPr>
            <w:r>
              <w:rPr>
                <w:rFonts w:hint="eastAsia"/>
              </w:rPr>
              <w:t>清退河滩地种植</w:t>
            </w:r>
          </w:p>
        </w:tc>
        <w:tc>
          <w:tcPr>
            <w:tcW w:w="722" w:type="dxa"/>
            <w:vAlign w:val="center"/>
          </w:tcPr>
          <w:p w14:paraId="2AC62B50">
            <w:pPr>
              <w:pStyle w:val="25"/>
              <w:bidi w:val="0"/>
            </w:pPr>
            <w:r>
              <w:rPr>
                <w:rFonts w:hint="eastAsia"/>
              </w:rPr>
              <w:t>县规划局</w:t>
            </w:r>
          </w:p>
        </w:tc>
        <w:tc>
          <w:tcPr>
            <w:tcW w:w="868" w:type="dxa"/>
            <w:vAlign w:val="center"/>
          </w:tcPr>
          <w:p w14:paraId="0B57B993">
            <w:pPr>
              <w:pStyle w:val="25"/>
              <w:bidi w:val="0"/>
            </w:pPr>
            <w:r>
              <w:rPr>
                <w:rFonts w:hint="eastAsia"/>
              </w:rPr>
              <w:t>配合水务局开展工作</w:t>
            </w:r>
          </w:p>
        </w:tc>
        <w:tc>
          <w:tcPr>
            <w:tcW w:w="621" w:type="dxa"/>
            <w:vAlign w:val="center"/>
          </w:tcPr>
          <w:p w14:paraId="4C58E52E">
            <w:pPr>
              <w:pStyle w:val="25"/>
              <w:bidi w:val="0"/>
            </w:pPr>
            <w:r>
              <w:rPr>
                <w:rFonts w:hint="eastAsia"/>
              </w:rPr>
              <w:t>县监察局</w:t>
            </w:r>
          </w:p>
        </w:tc>
        <w:tc>
          <w:tcPr>
            <w:tcW w:w="957" w:type="dxa"/>
            <w:vAlign w:val="center"/>
          </w:tcPr>
          <w:p w14:paraId="29BB7D8D">
            <w:pPr>
              <w:pStyle w:val="25"/>
              <w:bidi w:val="0"/>
            </w:pPr>
            <w:r>
              <w:rPr>
                <w:rFonts w:hint="eastAsia"/>
              </w:rPr>
              <w:t>监督岸线保护及清退完成情况</w:t>
            </w:r>
          </w:p>
        </w:tc>
        <w:tc>
          <w:tcPr>
            <w:tcW w:w="241" w:type="dxa"/>
            <w:vAlign w:val="center"/>
          </w:tcPr>
          <w:p w14:paraId="12EAE8DF">
            <w:pPr>
              <w:pStyle w:val="25"/>
              <w:bidi w:val="0"/>
            </w:pPr>
          </w:p>
        </w:tc>
      </w:tr>
      <w:tr w14:paraId="4378AE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411" w:hRule="atLeast"/>
        </w:trPr>
        <w:tc>
          <w:tcPr>
            <w:tcW w:w="363" w:type="dxa"/>
          </w:tcPr>
          <w:p w14:paraId="6BA49575">
            <w:pPr>
              <w:pStyle w:val="25"/>
              <w:bidi w:val="0"/>
              <w:rPr>
                <w:rFonts w:hint="eastAsia"/>
              </w:rPr>
            </w:pPr>
            <w:r>
              <w:rPr>
                <w:rFonts w:hint="eastAsia"/>
              </w:rPr>
              <w:t>水污染</w:t>
            </w:r>
          </w:p>
        </w:tc>
        <w:tc>
          <w:tcPr>
            <w:tcW w:w="742" w:type="dxa"/>
            <w:vAlign w:val="center"/>
          </w:tcPr>
          <w:p w14:paraId="56D96DE4">
            <w:pPr>
              <w:pStyle w:val="25"/>
              <w:bidi w:val="0"/>
              <w:rPr>
                <w:rFonts w:hint="default"/>
                <w:lang w:val="zh-CN" w:eastAsia="zh-CN"/>
              </w:rPr>
            </w:pPr>
            <w:r>
              <w:rPr>
                <w:rFonts w:hint="default"/>
              </w:rPr>
              <w:t>流域农业面源污染严重</w:t>
            </w:r>
          </w:p>
        </w:tc>
        <w:tc>
          <w:tcPr>
            <w:tcW w:w="283" w:type="dxa"/>
            <w:vAlign w:val="center"/>
          </w:tcPr>
          <w:p w14:paraId="2A4D9CBF">
            <w:pPr>
              <w:pStyle w:val="25"/>
              <w:bidi w:val="0"/>
              <w:rPr>
                <w:rFonts w:hint="default"/>
                <w:lang w:val="zh-CN" w:eastAsia="zh-CN"/>
              </w:rPr>
            </w:pPr>
            <w:r>
              <w:rPr>
                <w:rFonts w:hint="default"/>
              </w:rPr>
              <w:t>全流域</w:t>
            </w:r>
          </w:p>
        </w:tc>
        <w:tc>
          <w:tcPr>
            <w:tcW w:w="3663" w:type="dxa"/>
            <w:vAlign w:val="center"/>
          </w:tcPr>
          <w:p w14:paraId="4215C634">
            <w:pPr>
              <w:pStyle w:val="25"/>
              <w:bidi w:val="0"/>
              <w:rPr>
                <w:rFonts w:hint="default"/>
                <w:lang w:val="zh-CN" w:eastAsia="zh-CN"/>
              </w:rPr>
            </w:pPr>
            <w:r>
              <w:rPr>
                <w:rFonts w:hint="eastAsia"/>
              </w:rPr>
              <w:t>开展农业面源污染治理工作，严控农药、化肥施用</w:t>
            </w:r>
          </w:p>
        </w:tc>
        <w:tc>
          <w:tcPr>
            <w:tcW w:w="1514" w:type="dxa"/>
            <w:vAlign w:val="center"/>
          </w:tcPr>
          <w:p w14:paraId="5995A5A0">
            <w:pPr>
              <w:pStyle w:val="25"/>
              <w:bidi w:val="0"/>
              <w:rPr>
                <w:rFonts w:hint="default"/>
                <w:lang w:val="zh-CN" w:eastAsia="zh-CN"/>
              </w:rPr>
            </w:pPr>
            <w:r>
              <w:rPr>
                <w:rFonts w:hint="default"/>
              </w:rPr>
              <w:t>《</w:t>
            </w:r>
            <w:r>
              <w:rPr>
                <w:rFonts w:hint="eastAsia"/>
                <w:lang w:eastAsia="zh-CN"/>
              </w:rPr>
              <w:t>丰都县赤溪河</w:t>
            </w:r>
            <w:r>
              <w:t>“一河一策方案</w:t>
            </w:r>
            <w:r>
              <w:rPr>
                <w:rFonts w:hint="default"/>
              </w:rPr>
              <w:t>》（</w:t>
            </w:r>
            <w:r>
              <w:t>201</w:t>
            </w:r>
            <w:r>
              <w:rPr>
                <w:rFonts w:hint="eastAsia"/>
                <w:lang w:val="en-US" w:eastAsia="zh-CN"/>
              </w:rPr>
              <w:t>8</w:t>
            </w:r>
            <w:r>
              <w:t>-2020</w:t>
            </w:r>
            <w:r>
              <w:rPr>
                <w:rFonts w:hint="default"/>
              </w:rPr>
              <w:t>年）</w:t>
            </w:r>
          </w:p>
        </w:tc>
        <w:tc>
          <w:tcPr>
            <w:tcW w:w="823" w:type="dxa"/>
            <w:vAlign w:val="center"/>
          </w:tcPr>
          <w:p w14:paraId="7C51467C">
            <w:pPr>
              <w:pStyle w:val="25"/>
              <w:bidi w:val="0"/>
              <w:rPr>
                <w:rFonts w:hint="default"/>
                <w:lang w:val="zh-CN" w:eastAsia="zh-CN"/>
              </w:rPr>
            </w:pPr>
            <w:r>
              <w:rPr>
                <w:rFonts w:hint="default"/>
              </w:rPr>
              <w:t>未计划，考虑由国家环保专项资金落实</w:t>
            </w:r>
          </w:p>
        </w:tc>
        <w:tc>
          <w:tcPr>
            <w:tcW w:w="722" w:type="dxa"/>
            <w:vAlign w:val="center"/>
          </w:tcPr>
          <w:p w14:paraId="7865C2F4">
            <w:pPr>
              <w:pStyle w:val="25"/>
              <w:bidi w:val="0"/>
              <w:rPr>
                <w:rFonts w:hint="default"/>
                <w:lang w:val="zh-CN" w:eastAsia="zh-CN"/>
              </w:rPr>
            </w:pPr>
            <w:r>
              <w:rPr>
                <w:rFonts w:hint="eastAsia"/>
              </w:rPr>
              <w:t>县农委</w:t>
            </w:r>
          </w:p>
        </w:tc>
        <w:tc>
          <w:tcPr>
            <w:tcW w:w="2460" w:type="dxa"/>
            <w:vAlign w:val="center"/>
          </w:tcPr>
          <w:p w14:paraId="479E0BD8">
            <w:pPr>
              <w:pStyle w:val="25"/>
              <w:bidi w:val="0"/>
              <w:rPr>
                <w:rFonts w:hint="default"/>
                <w:lang w:val="zh-CN" w:eastAsia="zh-CN"/>
              </w:rPr>
            </w:pPr>
            <w:r>
              <w:rPr>
                <w:rFonts w:hint="eastAsia"/>
              </w:rPr>
              <w:t>开展农业面源污染治理工作，严控农药、化肥施用</w:t>
            </w:r>
          </w:p>
        </w:tc>
        <w:tc>
          <w:tcPr>
            <w:tcW w:w="722" w:type="dxa"/>
            <w:vAlign w:val="center"/>
          </w:tcPr>
          <w:p w14:paraId="6B0E2F0E">
            <w:pPr>
              <w:pStyle w:val="25"/>
              <w:bidi w:val="0"/>
              <w:rPr>
                <w:rFonts w:hint="default"/>
                <w:lang w:val="zh-CN" w:eastAsia="zh-CN"/>
              </w:rPr>
            </w:pPr>
            <w:r>
              <w:rPr>
                <w:rFonts w:hint="eastAsia"/>
              </w:rPr>
              <w:t>县环保局</w:t>
            </w:r>
          </w:p>
        </w:tc>
        <w:tc>
          <w:tcPr>
            <w:tcW w:w="868" w:type="dxa"/>
            <w:vAlign w:val="center"/>
          </w:tcPr>
          <w:p w14:paraId="6065DFB0">
            <w:pPr>
              <w:pStyle w:val="25"/>
              <w:bidi w:val="0"/>
              <w:rPr>
                <w:rFonts w:hint="default"/>
                <w:lang w:val="zh-CN" w:eastAsia="zh-CN"/>
              </w:rPr>
            </w:pPr>
            <w:r>
              <w:rPr>
                <w:rFonts w:hint="eastAsia"/>
              </w:rPr>
              <w:t>配合进行农业面源污染治理</w:t>
            </w:r>
          </w:p>
        </w:tc>
        <w:tc>
          <w:tcPr>
            <w:tcW w:w="621" w:type="dxa"/>
            <w:vAlign w:val="center"/>
          </w:tcPr>
          <w:p w14:paraId="7A66115B">
            <w:pPr>
              <w:pStyle w:val="25"/>
              <w:bidi w:val="0"/>
              <w:rPr>
                <w:rFonts w:hint="default"/>
                <w:lang w:val="zh-CN" w:eastAsia="zh-CN"/>
              </w:rPr>
            </w:pPr>
            <w:r>
              <w:rPr>
                <w:rFonts w:hint="eastAsia"/>
              </w:rPr>
              <w:t>县监察局</w:t>
            </w:r>
          </w:p>
        </w:tc>
        <w:tc>
          <w:tcPr>
            <w:tcW w:w="957" w:type="dxa"/>
            <w:vAlign w:val="center"/>
          </w:tcPr>
          <w:p w14:paraId="79288834">
            <w:pPr>
              <w:pStyle w:val="25"/>
              <w:bidi w:val="0"/>
              <w:rPr>
                <w:rFonts w:hint="default"/>
                <w:lang w:val="zh-CN" w:eastAsia="zh-CN"/>
              </w:rPr>
            </w:pPr>
            <w:r>
              <w:rPr>
                <w:rFonts w:hint="eastAsia"/>
              </w:rPr>
              <w:t>监督农业面源污染治理工作落实情况</w:t>
            </w:r>
          </w:p>
        </w:tc>
        <w:tc>
          <w:tcPr>
            <w:tcW w:w="241" w:type="dxa"/>
            <w:vAlign w:val="center"/>
          </w:tcPr>
          <w:p w14:paraId="1D597D39">
            <w:pPr>
              <w:pStyle w:val="25"/>
              <w:bidi w:val="0"/>
              <w:rPr>
                <w:rFonts w:hint="default"/>
                <w:lang w:val="zh-CN" w:eastAsia="zh-CN"/>
              </w:rPr>
            </w:pPr>
          </w:p>
        </w:tc>
      </w:tr>
      <w:tr w14:paraId="615382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412" w:hRule="atLeast"/>
        </w:trPr>
        <w:tc>
          <w:tcPr>
            <w:tcW w:w="363" w:type="dxa"/>
          </w:tcPr>
          <w:p w14:paraId="4DA1D6D1">
            <w:pPr>
              <w:pStyle w:val="25"/>
              <w:bidi w:val="0"/>
              <w:rPr>
                <w:rFonts w:hint="eastAsia"/>
              </w:rPr>
            </w:pPr>
            <w:r>
              <w:rPr>
                <w:rFonts w:hint="eastAsia"/>
              </w:rPr>
              <w:t>水环境</w:t>
            </w:r>
          </w:p>
        </w:tc>
        <w:tc>
          <w:tcPr>
            <w:tcW w:w="742" w:type="dxa"/>
            <w:vAlign w:val="center"/>
          </w:tcPr>
          <w:p w14:paraId="554E6E54">
            <w:pPr>
              <w:pStyle w:val="25"/>
              <w:bidi w:val="0"/>
            </w:pPr>
            <w:r>
              <w:t>河道、</w:t>
            </w:r>
            <w:r>
              <w:rPr>
                <w:rFonts w:hint="default"/>
              </w:rPr>
              <w:t>岸线垃圾</w:t>
            </w:r>
            <w:r>
              <w:t>堆放</w:t>
            </w:r>
          </w:p>
        </w:tc>
        <w:tc>
          <w:tcPr>
            <w:tcW w:w="283" w:type="dxa"/>
            <w:vAlign w:val="center"/>
          </w:tcPr>
          <w:p w14:paraId="483D0FD3">
            <w:pPr>
              <w:pStyle w:val="25"/>
              <w:bidi w:val="0"/>
            </w:pPr>
            <w:r>
              <w:rPr>
                <w:rFonts w:hint="default"/>
              </w:rPr>
              <w:t>全河道</w:t>
            </w:r>
          </w:p>
        </w:tc>
        <w:tc>
          <w:tcPr>
            <w:tcW w:w="3663" w:type="dxa"/>
            <w:vAlign w:val="center"/>
          </w:tcPr>
          <w:p w14:paraId="3AFABCFA">
            <w:pPr>
              <w:pStyle w:val="25"/>
              <w:bidi w:val="0"/>
            </w:pPr>
            <w:r>
              <w:rPr>
                <w:rFonts w:hint="default"/>
              </w:rPr>
              <w:t>定期进行河道清漂，主要清理河道内的水白菜、农膜、垂钓垃圾、散落的生活垃圾及枯枝落叶凋零物等漂浮物</w:t>
            </w:r>
          </w:p>
        </w:tc>
        <w:tc>
          <w:tcPr>
            <w:tcW w:w="1514" w:type="dxa"/>
            <w:vAlign w:val="center"/>
          </w:tcPr>
          <w:p w14:paraId="7E9A086F">
            <w:pPr>
              <w:pStyle w:val="25"/>
              <w:bidi w:val="0"/>
            </w:pPr>
            <w:r>
              <w:rPr>
                <w:rFonts w:hint="default"/>
              </w:rPr>
              <w:t>《</w:t>
            </w:r>
            <w:r>
              <w:rPr>
                <w:rFonts w:hint="eastAsia"/>
                <w:lang w:eastAsia="zh-CN"/>
              </w:rPr>
              <w:t>丰都县</w:t>
            </w:r>
            <w:r>
              <w:rPr>
                <w:rFonts w:hint="default"/>
              </w:rPr>
              <w:t>“十四五”水生态环境保护规划》（2021年）</w:t>
            </w:r>
          </w:p>
        </w:tc>
        <w:tc>
          <w:tcPr>
            <w:tcW w:w="823" w:type="dxa"/>
            <w:vAlign w:val="center"/>
          </w:tcPr>
          <w:p w14:paraId="05E7557D">
            <w:pPr>
              <w:pStyle w:val="25"/>
              <w:bidi w:val="0"/>
            </w:pPr>
            <w:r>
              <w:rPr>
                <w:rFonts w:hint="default"/>
              </w:rPr>
              <w:t>未计划，考虑由国家环保专项资金落实</w:t>
            </w:r>
          </w:p>
        </w:tc>
        <w:tc>
          <w:tcPr>
            <w:tcW w:w="722" w:type="dxa"/>
            <w:vAlign w:val="center"/>
          </w:tcPr>
          <w:p w14:paraId="24DD9C58">
            <w:pPr>
              <w:pStyle w:val="25"/>
              <w:bidi w:val="0"/>
            </w:pPr>
            <w:r>
              <w:rPr>
                <w:rFonts w:hint="eastAsia"/>
                <w:lang w:val="en-US" w:eastAsia="zh-CN"/>
              </w:rPr>
              <w:t>保合镇、十直镇、树人镇、名山街道</w:t>
            </w:r>
          </w:p>
        </w:tc>
        <w:tc>
          <w:tcPr>
            <w:tcW w:w="2460" w:type="dxa"/>
            <w:vAlign w:val="center"/>
          </w:tcPr>
          <w:p w14:paraId="41221A25">
            <w:pPr>
              <w:pStyle w:val="25"/>
              <w:bidi w:val="0"/>
              <w:rPr>
                <w:rFonts w:hint="default"/>
              </w:rPr>
            </w:pPr>
            <w:r>
              <w:rPr>
                <w:rFonts w:hint="default"/>
              </w:rPr>
              <w:t>负责定期进行河道清漂</w:t>
            </w:r>
          </w:p>
        </w:tc>
        <w:tc>
          <w:tcPr>
            <w:tcW w:w="722" w:type="dxa"/>
            <w:vAlign w:val="center"/>
          </w:tcPr>
          <w:p w14:paraId="256ED01C">
            <w:pPr>
              <w:pStyle w:val="25"/>
              <w:bidi w:val="0"/>
            </w:pPr>
            <w:r>
              <w:rPr>
                <w:rFonts w:hint="eastAsia"/>
                <w:lang w:eastAsia="zh-CN"/>
              </w:rPr>
              <w:t>县</w:t>
            </w:r>
            <w:r>
              <w:rPr>
                <w:rFonts w:hint="default"/>
              </w:rPr>
              <w:t>城管局</w:t>
            </w:r>
          </w:p>
        </w:tc>
        <w:tc>
          <w:tcPr>
            <w:tcW w:w="868" w:type="dxa"/>
            <w:vAlign w:val="center"/>
          </w:tcPr>
          <w:p w14:paraId="64F0B39B">
            <w:pPr>
              <w:pStyle w:val="25"/>
              <w:bidi w:val="0"/>
            </w:pPr>
            <w:r>
              <w:rPr>
                <w:rFonts w:hint="default"/>
              </w:rPr>
              <w:t xml:space="preserve">协助清漂垃圾的转运                                                                                                                                                                                                                                                                                                                                                                                                                                                                                                                                                                                                                                                                                                                                                                                                                                                                                                                                                                                                                                                                                                                                                                                                                                                                                                                                                                                                                                                                                                                                                                                                                                                                                                                                                                                                                                                                                                                                                                                                                                                                                                                                                                                                                                                                                                                                                                                                                                                                                                                                                                                                                                                                                                                                                                                                                                                                                                                                                                                                                                                                                                                                                                                                                                                                                                                                                                                                                                                                                                                                                                                                                                                                                                                                                                                                                                                                                                                                                                                                                                                                                                                                                                                                </w:t>
            </w:r>
          </w:p>
        </w:tc>
        <w:tc>
          <w:tcPr>
            <w:tcW w:w="621" w:type="dxa"/>
            <w:vAlign w:val="center"/>
          </w:tcPr>
          <w:p w14:paraId="2C5B6B0E">
            <w:pPr>
              <w:pStyle w:val="25"/>
              <w:bidi w:val="0"/>
            </w:pPr>
            <w:r>
              <w:rPr>
                <w:rFonts w:hint="eastAsia"/>
                <w:lang w:eastAsia="zh-CN"/>
              </w:rPr>
              <w:t>县</w:t>
            </w:r>
            <w:r>
              <w:rPr>
                <w:rFonts w:hint="default"/>
              </w:rPr>
              <w:t>河长办</w:t>
            </w:r>
          </w:p>
        </w:tc>
        <w:tc>
          <w:tcPr>
            <w:tcW w:w="957" w:type="dxa"/>
            <w:vAlign w:val="center"/>
          </w:tcPr>
          <w:p w14:paraId="0C9197B0">
            <w:pPr>
              <w:pStyle w:val="25"/>
              <w:bidi w:val="0"/>
              <w:rPr>
                <w:rFonts w:hint="default"/>
                <w:lang w:val="zh-CN" w:eastAsia="zh-CN"/>
              </w:rPr>
            </w:pPr>
            <w:r>
              <w:rPr>
                <w:rFonts w:hint="default"/>
              </w:rPr>
              <w:t>定期进行任务完成率的考核</w:t>
            </w:r>
          </w:p>
        </w:tc>
        <w:tc>
          <w:tcPr>
            <w:tcW w:w="241" w:type="dxa"/>
          </w:tcPr>
          <w:p w14:paraId="5F9FDA2C">
            <w:pPr>
              <w:pStyle w:val="25"/>
              <w:bidi w:val="0"/>
            </w:pPr>
          </w:p>
        </w:tc>
      </w:tr>
      <w:tr w14:paraId="3CB1AF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411" w:hRule="atLeast"/>
        </w:trPr>
        <w:tc>
          <w:tcPr>
            <w:tcW w:w="363" w:type="dxa"/>
          </w:tcPr>
          <w:p w14:paraId="38BD5E51">
            <w:pPr>
              <w:pStyle w:val="25"/>
              <w:bidi w:val="0"/>
              <w:rPr>
                <w:rFonts w:hint="eastAsia"/>
              </w:rPr>
            </w:pPr>
            <w:r>
              <w:rPr>
                <w:rFonts w:hint="eastAsia"/>
              </w:rPr>
              <w:t>水生态</w:t>
            </w:r>
          </w:p>
        </w:tc>
        <w:tc>
          <w:tcPr>
            <w:tcW w:w="742" w:type="dxa"/>
            <w:vAlign w:val="center"/>
          </w:tcPr>
          <w:p w14:paraId="6CC92DFC">
            <w:pPr>
              <w:pStyle w:val="25"/>
              <w:bidi w:val="0"/>
              <w:rPr>
                <w:rFonts w:hint="default"/>
                <w:lang w:val="zh-CN" w:eastAsia="zh-CN"/>
              </w:rPr>
            </w:pPr>
            <w:r>
              <w:rPr>
                <w:rFonts w:hint="default"/>
              </w:rPr>
              <w:t>岸线生物多样性较差</w:t>
            </w:r>
          </w:p>
        </w:tc>
        <w:tc>
          <w:tcPr>
            <w:tcW w:w="283" w:type="dxa"/>
            <w:vAlign w:val="center"/>
          </w:tcPr>
          <w:p w14:paraId="055B158C">
            <w:pPr>
              <w:pStyle w:val="25"/>
              <w:bidi w:val="0"/>
              <w:rPr>
                <w:rFonts w:hint="default"/>
                <w:lang w:val="zh-CN" w:eastAsia="zh-CN"/>
              </w:rPr>
            </w:pPr>
            <w:r>
              <w:rPr>
                <w:rFonts w:hint="default"/>
              </w:rPr>
              <w:t>全流域</w:t>
            </w:r>
          </w:p>
        </w:tc>
        <w:tc>
          <w:tcPr>
            <w:tcW w:w="3663" w:type="dxa"/>
            <w:vAlign w:val="center"/>
          </w:tcPr>
          <w:p w14:paraId="30D9814A">
            <w:pPr>
              <w:pStyle w:val="25"/>
              <w:bidi w:val="0"/>
              <w:rPr>
                <w:rFonts w:hint="default"/>
                <w:lang w:val="zh-CN" w:eastAsia="zh-CN"/>
              </w:rPr>
            </w:pPr>
            <w:r>
              <w:t>明晰水生态功能定位和空间分区，根据</w:t>
            </w:r>
            <w:r>
              <w:rPr>
                <w:rFonts w:hint="eastAsia"/>
                <w:lang w:eastAsia="zh-CN"/>
              </w:rPr>
              <w:t>赤溪河</w:t>
            </w:r>
            <w:r>
              <w:t>的管理和保护范围，切实维护水生态空间。实施山、水、林、田综合治理坚持水量、水质和水生态统一规划。倡导仿自然、低影响水工程建设。河道工程布局应维护河流天然形态，保持河流蜿蜒性，维护河湾、急流、浅滩等多样性栖息生境。构建生态水网体系。以水生态文明城市建设为引导，构建人水和谐的水生态保护格局推进水生态文明城镇试点</w:t>
            </w:r>
          </w:p>
        </w:tc>
        <w:tc>
          <w:tcPr>
            <w:tcW w:w="1514" w:type="dxa"/>
            <w:vAlign w:val="center"/>
          </w:tcPr>
          <w:p w14:paraId="167D2D0A">
            <w:pPr>
              <w:pStyle w:val="25"/>
              <w:bidi w:val="0"/>
              <w:rPr>
                <w:rFonts w:hint="default"/>
                <w:lang w:val="zh-CN" w:eastAsia="zh-CN"/>
              </w:rPr>
            </w:pPr>
            <w:r>
              <w:rPr>
                <w:rFonts w:hint="default"/>
              </w:rPr>
              <w:t>《</w:t>
            </w:r>
            <w:r>
              <w:rPr>
                <w:rFonts w:hint="eastAsia"/>
                <w:lang w:eastAsia="zh-CN"/>
              </w:rPr>
              <w:t>丰都县</w:t>
            </w:r>
            <w:r>
              <w:rPr>
                <w:rFonts w:hint="default"/>
              </w:rPr>
              <w:t>“十四五”水生态环境保护规划》（2021年）</w:t>
            </w:r>
          </w:p>
        </w:tc>
        <w:tc>
          <w:tcPr>
            <w:tcW w:w="823" w:type="dxa"/>
            <w:vAlign w:val="center"/>
          </w:tcPr>
          <w:p w14:paraId="1D2FC762">
            <w:pPr>
              <w:pStyle w:val="25"/>
              <w:bidi w:val="0"/>
              <w:rPr>
                <w:rFonts w:hint="default"/>
                <w:lang w:val="zh-CN" w:eastAsia="zh-CN"/>
              </w:rPr>
            </w:pPr>
            <w:r>
              <w:rPr>
                <w:rFonts w:hint="default"/>
              </w:rPr>
              <w:t>未计划，考虑由国家</w:t>
            </w:r>
            <w:r>
              <w:rPr>
                <w:rFonts w:hint="eastAsia"/>
                <w:lang w:val="en-US" w:eastAsia="zh-CN"/>
              </w:rPr>
              <w:t>水利</w:t>
            </w:r>
            <w:r>
              <w:rPr>
                <w:rFonts w:hint="default"/>
              </w:rPr>
              <w:t>专项资金落实</w:t>
            </w:r>
          </w:p>
        </w:tc>
        <w:tc>
          <w:tcPr>
            <w:tcW w:w="722" w:type="dxa"/>
            <w:vAlign w:val="center"/>
          </w:tcPr>
          <w:p w14:paraId="797B2056">
            <w:pPr>
              <w:pStyle w:val="25"/>
              <w:bidi w:val="0"/>
              <w:rPr>
                <w:rFonts w:hint="default"/>
                <w:lang w:val="zh-CN" w:eastAsia="zh-CN"/>
              </w:rPr>
            </w:pPr>
            <w:r>
              <w:rPr>
                <w:rFonts w:hint="default"/>
              </w:rPr>
              <w:t>区水利局</w:t>
            </w:r>
          </w:p>
        </w:tc>
        <w:tc>
          <w:tcPr>
            <w:tcW w:w="2460" w:type="dxa"/>
            <w:vAlign w:val="center"/>
          </w:tcPr>
          <w:p w14:paraId="105A2C2C">
            <w:pPr>
              <w:pStyle w:val="25"/>
              <w:bidi w:val="0"/>
              <w:rPr>
                <w:rFonts w:hint="default"/>
                <w:lang w:val="zh-CN" w:eastAsia="zh-CN"/>
              </w:rPr>
            </w:pPr>
            <w:r>
              <w:rPr>
                <w:rFonts w:hint="default"/>
              </w:rPr>
              <w:t>明确空间保护，做好统一规划，倡导生态文明建设，维护河流生态安全</w:t>
            </w:r>
          </w:p>
        </w:tc>
        <w:tc>
          <w:tcPr>
            <w:tcW w:w="722" w:type="dxa"/>
            <w:vAlign w:val="center"/>
          </w:tcPr>
          <w:p w14:paraId="4358FEAF">
            <w:pPr>
              <w:pStyle w:val="25"/>
              <w:bidi w:val="0"/>
              <w:rPr>
                <w:rFonts w:hint="default"/>
                <w:lang w:val="zh-CN" w:eastAsia="zh-CN"/>
              </w:rPr>
            </w:pPr>
            <w:r>
              <w:rPr>
                <w:rFonts w:hint="default"/>
              </w:rPr>
              <w:t>区生态环境局、区林业局；区财政局</w:t>
            </w:r>
          </w:p>
        </w:tc>
        <w:tc>
          <w:tcPr>
            <w:tcW w:w="868" w:type="dxa"/>
            <w:vAlign w:val="center"/>
          </w:tcPr>
          <w:p w14:paraId="4AC8B22D">
            <w:pPr>
              <w:pStyle w:val="25"/>
              <w:bidi w:val="0"/>
              <w:rPr>
                <w:rFonts w:hint="default"/>
                <w:lang w:val="zh-CN" w:eastAsia="zh-CN"/>
              </w:rPr>
            </w:pPr>
            <w:r>
              <w:rPr>
                <w:rFonts w:hint="default"/>
              </w:rPr>
              <w:t>配合责任部门完成</w:t>
            </w:r>
            <w:r>
              <w:t>相关任务的实施</w:t>
            </w:r>
            <w:r>
              <w:rPr>
                <w:rFonts w:hint="default"/>
              </w:rPr>
              <w:t>；配合协调资金</w:t>
            </w:r>
          </w:p>
        </w:tc>
        <w:tc>
          <w:tcPr>
            <w:tcW w:w="621" w:type="dxa"/>
            <w:vAlign w:val="center"/>
          </w:tcPr>
          <w:p w14:paraId="235696AA">
            <w:pPr>
              <w:pStyle w:val="25"/>
              <w:bidi w:val="0"/>
              <w:rPr>
                <w:rFonts w:hint="default"/>
                <w:lang w:val="zh-CN" w:eastAsia="zh-CN"/>
              </w:rPr>
            </w:pPr>
            <w:r>
              <w:rPr>
                <w:rFonts w:hint="default"/>
              </w:rPr>
              <w:t>区政府督查室、区河长办</w:t>
            </w:r>
          </w:p>
        </w:tc>
        <w:tc>
          <w:tcPr>
            <w:tcW w:w="957" w:type="dxa"/>
            <w:vAlign w:val="center"/>
          </w:tcPr>
          <w:p w14:paraId="4E745F58">
            <w:pPr>
              <w:pStyle w:val="25"/>
              <w:bidi w:val="0"/>
              <w:rPr>
                <w:rFonts w:hint="default"/>
                <w:lang w:val="zh-CN" w:eastAsia="zh-CN"/>
              </w:rPr>
            </w:pPr>
            <w:r>
              <w:rPr>
                <w:rFonts w:hint="default"/>
              </w:rPr>
              <w:t>负责</w:t>
            </w:r>
            <w:r>
              <w:t>该任务</w:t>
            </w:r>
            <w:r>
              <w:rPr>
                <w:rFonts w:hint="default"/>
              </w:rPr>
              <w:t>各阶段的督促工作，确保该</w:t>
            </w:r>
            <w:r>
              <w:t>任务</w:t>
            </w:r>
            <w:r>
              <w:rPr>
                <w:rFonts w:hint="default"/>
              </w:rPr>
              <w:t>按时保质保量完成</w:t>
            </w:r>
          </w:p>
        </w:tc>
        <w:tc>
          <w:tcPr>
            <w:tcW w:w="241" w:type="dxa"/>
          </w:tcPr>
          <w:p w14:paraId="4642510F">
            <w:pPr>
              <w:pStyle w:val="25"/>
              <w:bidi w:val="0"/>
            </w:pPr>
          </w:p>
        </w:tc>
      </w:tr>
      <w:tr w14:paraId="698A02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412" w:hRule="atLeast"/>
        </w:trPr>
        <w:tc>
          <w:tcPr>
            <w:tcW w:w="363" w:type="dxa"/>
          </w:tcPr>
          <w:p w14:paraId="2DB32C61">
            <w:pPr>
              <w:pStyle w:val="25"/>
              <w:bidi w:val="0"/>
              <w:rPr>
                <w:rFonts w:hint="eastAsia"/>
              </w:rPr>
            </w:pPr>
            <w:r>
              <w:rPr>
                <w:rFonts w:hint="eastAsia"/>
              </w:rPr>
              <w:t>执法监管</w:t>
            </w:r>
          </w:p>
        </w:tc>
        <w:tc>
          <w:tcPr>
            <w:tcW w:w="742" w:type="dxa"/>
            <w:vAlign w:val="center"/>
          </w:tcPr>
          <w:p w14:paraId="2866BC38">
            <w:pPr>
              <w:pStyle w:val="25"/>
              <w:bidi w:val="0"/>
              <w:rPr>
                <w:rFonts w:hint="default"/>
                <w:lang w:val="en-US" w:eastAsia="zh-CN"/>
              </w:rPr>
            </w:pPr>
            <w:r>
              <w:rPr>
                <w:rFonts w:hint="eastAsia"/>
                <w:lang w:val="en-US" w:eastAsia="zh-CN"/>
              </w:rPr>
              <w:t>执法管理</w:t>
            </w:r>
          </w:p>
        </w:tc>
        <w:tc>
          <w:tcPr>
            <w:tcW w:w="283" w:type="dxa"/>
            <w:vAlign w:val="center"/>
          </w:tcPr>
          <w:p w14:paraId="5858839A">
            <w:pPr>
              <w:pStyle w:val="25"/>
              <w:bidi w:val="0"/>
              <w:rPr>
                <w:rFonts w:hint="default"/>
                <w:lang w:val="zh-CN" w:eastAsia="zh-CN"/>
              </w:rPr>
            </w:pPr>
            <w:r>
              <w:rPr>
                <w:rFonts w:hint="default"/>
              </w:rPr>
              <w:t>全流域</w:t>
            </w:r>
          </w:p>
        </w:tc>
        <w:tc>
          <w:tcPr>
            <w:tcW w:w="3663" w:type="dxa"/>
            <w:vAlign w:val="center"/>
          </w:tcPr>
          <w:p w14:paraId="43A55691">
            <w:pPr>
              <w:pStyle w:val="25"/>
              <w:bidi w:val="0"/>
              <w:rPr>
                <w:rFonts w:hint="default"/>
                <w:lang w:val="zh-CN" w:eastAsia="zh-CN"/>
              </w:rPr>
            </w:pPr>
            <w:r>
              <w:rPr>
                <w:rFonts w:hint="eastAsia"/>
              </w:rPr>
              <w:t>全面落实“河长制”管理</w:t>
            </w:r>
          </w:p>
        </w:tc>
        <w:tc>
          <w:tcPr>
            <w:tcW w:w="1514" w:type="dxa"/>
            <w:vAlign w:val="center"/>
          </w:tcPr>
          <w:p w14:paraId="0C383CFC">
            <w:pPr>
              <w:pStyle w:val="25"/>
              <w:bidi w:val="0"/>
              <w:rPr>
                <w:rFonts w:hint="default"/>
                <w:lang w:val="en-US" w:eastAsia="zh-CN"/>
              </w:rPr>
            </w:pPr>
            <w:r>
              <w:rPr>
                <w:rFonts w:hint="eastAsia"/>
                <w:lang w:val="en-US" w:eastAsia="zh-CN"/>
              </w:rPr>
              <w:t>河长制</w:t>
            </w:r>
          </w:p>
        </w:tc>
        <w:tc>
          <w:tcPr>
            <w:tcW w:w="823" w:type="dxa"/>
            <w:vAlign w:val="center"/>
          </w:tcPr>
          <w:p w14:paraId="29458838">
            <w:pPr>
              <w:pStyle w:val="25"/>
              <w:bidi w:val="0"/>
              <w:rPr>
                <w:rFonts w:hint="default"/>
                <w:lang w:val="zh-CN" w:eastAsia="zh-CN"/>
              </w:rPr>
            </w:pPr>
            <w:r>
              <w:rPr>
                <w:rFonts w:hint="default"/>
              </w:rPr>
              <w:t>未计划，区财政落实</w:t>
            </w:r>
          </w:p>
        </w:tc>
        <w:tc>
          <w:tcPr>
            <w:tcW w:w="722" w:type="dxa"/>
            <w:vAlign w:val="center"/>
          </w:tcPr>
          <w:p w14:paraId="474842E7">
            <w:pPr>
              <w:pStyle w:val="25"/>
              <w:bidi w:val="0"/>
              <w:rPr>
                <w:rFonts w:hint="default"/>
                <w:lang w:val="en-US" w:eastAsia="zh-CN"/>
              </w:rPr>
            </w:pPr>
            <w:r>
              <w:rPr>
                <w:rFonts w:hint="eastAsia"/>
                <w:lang w:val="en-US" w:eastAsia="zh-CN"/>
              </w:rPr>
              <w:t>县经信委</w:t>
            </w:r>
          </w:p>
        </w:tc>
        <w:tc>
          <w:tcPr>
            <w:tcW w:w="2460" w:type="dxa"/>
            <w:vAlign w:val="center"/>
          </w:tcPr>
          <w:p w14:paraId="78864933">
            <w:pPr>
              <w:pStyle w:val="25"/>
              <w:bidi w:val="0"/>
              <w:rPr>
                <w:rFonts w:hint="default"/>
                <w:lang w:val="zh-CN" w:eastAsia="zh-CN"/>
              </w:rPr>
            </w:pPr>
            <w:r>
              <w:rPr>
                <w:rFonts w:hint="eastAsia"/>
              </w:rPr>
              <w:t>构建河长制管理体制、河长制制度体系、明确河长的职责，保障流域执法监督体系建设的实施</w:t>
            </w:r>
          </w:p>
        </w:tc>
        <w:tc>
          <w:tcPr>
            <w:tcW w:w="722" w:type="dxa"/>
            <w:vAlign w:val="center"/>
          </w:tcPr>
          <w:p w14:paraId="03C3F096">
            <w:pPr>
              <w:pStyle w:val="25"/>
              <w:bidi w:val="0"/>
              <w:rPr>
                <w:rFonts w:hint="default"/>
                <w:lang w:val="zh-CN" w:eastAsia="zh-CN"/>
              </w:rPr>
            </w:pPr>
            <w:r>
              <w:rPr>
                <w:rFonts w:hint="default"/>
              </w:rPr>
              <w:t>区生态环境局、区财政局</w:t>
            </w:r>
          </w:p>
        </w:tc>
        <w:tc>
          <w:tcPr>
            <w:tcW w:w="868" w:type="dxa"/>
            <w:vAlign w:val="center"/>
          </w:tcPr>
          <w:p w14:paraId="067BD3FC">
            <w:pPr>
              <w:pStyle w:val="25"/>
              <w:bidi w:val="0"/>
              <w:rPr>
                <w:rFonts w:hint="default"/>
                <w:lang w:val="zh-CN" w:eastAsia="zh-CN"/>
              </w:rPr>
            </w:pPr>
            <w:r>
              <w:rPr>
                <w:rFonts w:hint="default"/>
              </w:rPr>
              <w:t>配合责任部门完成</w:t>
            </w:r>
            <w:r>
              <w:t>相关任务的实施</w:t>
            </w:r>
            <w:r>
              <w:rPr>
                <w:rFonts w:hint="default"/>
              </w:rPr>
              <w:t>；配合协调资金</w:t>
            </w:r>
          </w:p>
        </w:tc>
        <w:tc>
          <w:tcPr>
            <w:tcW w:w="621" w:type="dxa"/>
            <w:vAlign w:val="center"/>
          </w:tcPr>
          <w:p w14:paraId="229992BD">
            <w:pPr>
              <w:pStyle w:val="25"/>
              <w:bidi w:val="0"/>
              <w:rPr>
                <w:rFonts w:hint="default"/>
                <w:lang w:val="zh-CN" w:eastAsia="zh-CN"/>
              </w:rPr>
            </w:pPr>
            <w:r>
              <w:rPr>
                <w:rFonts w:hint="default"/>
              </w:rPr>
              <w:t>区政府督查室、区河长办</w:t>
            </w:r>
          </w:p>
        </w:tc>
        <w:tc>
          <w:tcPr>
            <w:tcW w:w="957" w:type="dxa"/>
            <w:vAlign w:val="center"/>
          </w:tcPr>
          <w:p w14:paraId="2AC3A4E8">
            <w:pPr>
              <w:pStyle w:val="25"/>
              <w:bidi w:val="0"/>
              <w:rPr>
                <w:rFonts w:hint="default"/>
                <w:lang w:val="zh-CN" w:eastAsia="zh-CN"/>
              </w:rPr>
            </w:pPr>
            <w:r>
              <w:rPr>
                <w:rFonts w:hint="default"/>
              </w:rPr>
              <w:t>负责</w:t>
            </w:r>
            <w:r>
              <w:t>该任务</w:t>
            </w:r>
            <w:r>
              <w:rPr>
                <w:rFonts w:hint="default"/>
              </w:rPr>
              <w:t>各阶段的督促工作，确保该</w:t>
            </w:r>
            <w:r>
              <w:t>任务</w:t>
            </w:r>
            <w:r>
              <w:rPr>
                <w:rFonts w:hint="default"/>
              </w:rPr>
              <w:t>按时保质保量完成</w:t>
            </w:r>
          </w:p>
        </w:tc>
        <w:tc>
          <w:tcPr>
            <w:tcW w:w="241" w:type="dxa"/>
          </w:tcPr>
          <w:p w14:paraId="608027F6">
            <w:pPr>
              <w:pStyle w:val="25"/>
              <w:bidi w:val="0"/>
            </w:pPr>
          </w:p>
        </w:tc>
      </w:tr>
    </w:tbl>
    <w:p w14:paraId="5E7F7D6A">
      <w:pPr>
        <w:rPr>
          <w:rFonts w:hint="eastAsia"/>
        </w:rPr>
      </w:pPr>
    </w:p>
    <w:p w14:paraId="472A0FBE">
      <w:pPr>
        <w:rPr>
          <w:rFonts w:hint="eastAsia"/>
        </w:rPr>
        <w:sectPr>
          <w:pgSz w:w="16838" w:h="11906" w:orient="landscape"/>
          <w:pgMar w:top="1800" w:right="1440" w:bottom="1800" w:left="1440" w:header="851" w:footer="992" w:gutter="0"/>
          <w:pgNumType w:fmt="decimal"/>
          <w:cols w:space="425" w:num="1"/>
          <w:docGrid w:type="lines" w:linePitch="312" w:charSpace="0"/>
        </w:sectPr>
      </w:pPr>
    </w:p>
    <w:p w14:paraId="625A85FD">
      <w:pPr>
        <w:rPr>
          <w:rFonts w:hint="eastAsia"/>
        </w:rPr>
      </w:pPr>
    </w:p>
    <w:p w14:paraId="00B973E2">
      <w:pPr>
        <w:pStyle w:val="2"/>
        <w:numPr>
          <w:ilvl w:val="1"/>
          <w:numId w:val="0"/>
        </w:numPr>
        <w:bidi w:val="0"/>
        <w:ind w:leftChars="0" w:right="0" w:rightChars="0"/>
        <w:rPr>
          <w:rFonts w:hint="eastAsia"/>
        </w:rPr>
      </w:pPr>
      <w:bookmarkStart w:id="98" w:name="_Toc32672"/>
      <w:r>
        <w:rPr>
          <w:rFonts w:hint="eastAsia"/>
        </w:rPr>
        <w:t>附表 3</w:t>
      </w:r>
      <w:r>
        <w:rPr>
          <w:rFonts w:hint="eastAsia"/>
        </w:rPr>
        <w:tab/>
      </w:r>
      <w:r>
        <w:rPr>
          <w:rFonts w:hint="eastAsia"/>
        </w:rPr>
        <w:t>乡镇级河库（河段）全面推行河长制问题、措施及责任清单</w:t>
      </w:r>
      <w:bookmarkEnd w:id="98"/>
    </w:p>
    <w:tbl>
      <w:tblPr>
        <w:tblStyle w:val="20"/>
        <w:tblW w:w="13841" w:type="dxa"/>
        <w:tblInd w:w="12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94"/>
        <w:gridCol w:w="670"/>
        <w:gridCol w:w="769"/>
        <w:gridCol w:w="1180"/>
        <w:gridCol w:w="2213"/>
        <w:gridCol w:w="631"/>
        <w:gridCol w:w="4408"/>
        <w:gridCol w:w="631"/>
        <w:gridCol w:w="2487"/>
        <w:gridCol w:w="358"/>
      </w:tblGrid>
      <w:tr w14:paraId="700568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5" w:hRule="atLeast"/>
        </w:trPr>
        <w:tc>
          <w:tcPr>
            <w:tcW w:w="494" w:type="dxa"/>
            <w:vAlign w:val="center"/>
          </w:tcPr>
          <w:p w14:paraId="5AD0915E">
            <w:pPr>
              <w:pStyle w:val="25"/>
              <w:bidi w:val="0"/>
              <w:jc w:val="center"/>
              <w:rPr>
                <w:rFonts w:hint="eastAsia"/>
              </w:rPr>
            </w:pPr>
            <w:r>
              <w:rPr>
                <w:rFonts w:hint="eastAsia"/>
              </w:rPr>
              <w:t>乡镇</w:t>
            </w:r>
          </w:p>
        </w:tc>
        <w:tc>
          <w:tcPr>
            <w:tcW w:w="670" w:type="dxa"/>
            <w:vAlign w:val="center"/>
          </w:tcPr>
          <w:p w14:paraId="1C508987">
            <w:pPr>
              <w:pStyle w:val="25"/>
              <w:bidi w:val="0"/>
              <w:jc w:val="center"/>
            </w:pPr>
          </w:p>
          <w:p w14:paraId="44626C00">
            <w:pPr>
              <w:pStyle w:val="25"/>
              <w:bidi w:val="0"/>
              <w:jc w:val="center"/>
              <w:rPr>
                <w:rFonts w:hint="eastAsia"/>
              </w:rPr>
            </w:pPr>
            <w:r>
              <w:rPr>
                <w:rFonts w:hint="eastAsia"/>
              </w:rPr>
              <w:t>河流/水库</w:t>
            </w:r>
          </w:p>
        </w:tc>
        <w:tc>
          <w:tcPr>
            <w:tcW w:w="769" w:type="dxa"/>
            <w:vAlign w:val="center"/>
          </w:tcPr>
          <w:p w14:paraId="59862065">
            <w:pPr>
              <w:pStyle w:val="25"/>
              <w:bidi w:val="0"/>
              <w:jc w:val="center"/>
            </w:pPr>
          </w:p>
          <w:p w14:paraId="5385D271">
            <w:pPr>
              <w:pStyle w:val="25"/>
              <w:bidi w:val="0"/>
              <w:jc w:val="center"/>
              <w:rPr>
                <w:rFonts w:hint="eastAsia"/>
              </w:rPr>
            </w:pPr>
            <w:r>
              <w:rPr>
                <w:rFonts w:hint="eastAsia"/>
              </w:rPr>
              <w:t>河段起止点</w:t>
            </w:r>
          </w:p>
        </w:tc>
        <w:tc>
          <w:tcPr>
            <w:tcW w:w="1180" w:type="dxa"/>
            <w:vAlign w:val="center"/>
          </w:tcPr>
          <w:p w14:paraId="47FDFF99">
            <w:pPr>
              <w:pStyle w:val="25"/>
              <w:bidi w:val="0"/>
              <w:jc w:val="center"/>
            </w:pPr>
          </w:p>
          <w:p w14:paraId="5CC5589E">
            <w:pPr>
              <w:pStyle w:val="25"/>
              <w:bidi w:val="0"/>
              <w:jc w:val="center"/>
              <w:rPr>
                <w:rFonts w:hint="eastAsia"/>
              </w:rPr>
            </w:pPr>
            <w:r>
              <w:rPr>
                <w:rFonts w:hint="eastAsia"/>
              </w:rPr>
              <w:t>问题类别</w:t>
            </w:r>
          </w:p>
        </w:tc>
        <w:tc>
          <w:tcPr>
            <w:tcW w:w="2213" w:type="dxa"/>
            <w:vAlign w:val="center"/>
          </w:tcPr>
          <w:p w14:paraId="07C99BF5">
            <w:pPr>
              <w:pStyle w:val="25"/>
              <w:bidi w:val="0"/>
              <w:jc w:val="center"/>
            </w:pPr>
          </w:p>
          <w:p w14:paraId="5F198973">
            <w:pPr>
              <w:pStyle w:val="25"/>
              <w:bidi w:val="0"/>
              <w:jc w:val="center"/>
              <w:rPr>
                <w:rFonts w:hint="eastAsia"/>
              </w:rPr>
            </w:pPr>
            <w:r>
              <w:rPr>
                <w:rFonts w:hint="eastAsia"/>
              </w:rPr>
              <w:t>主要问题</w:t>
            </w:r>
          </w:p>
        </w:tc>
        <w:tc>
          <w:tcPr>
            <w:tcW w:w="631" w:type="dxa"/>
            <w:vAlign w:val="center"/>
          </w:tcPr>
          <w:p w14:paraId="7DA051D1">
            <w:pPr>
              <w:pStyle w:val="25"/>
              <w:bidi w:val="0"/>
              <w:jc w:val="center"/>
            </w:pPr>
          </w:p>
          <w:p w14:paraId="1F415BD4">
            <w:pPr>
              <w:pStyle w:val="25"/>
              <w:bidi w:val="0"/>
              <w:jc w:val="center"/>
              <w:rPr>
                <w:rFonts w:hint="eastAsia"/>
              </w:rPr>
            </w:pPr>
            <w:r>
              <w:rPr>
                <w:rFonts w:hint="eastAsia"/>
              </w:rPr>
              <w:t>所在位置</w:t>
            </w:r>
          </w:p>
        </w:tc>
        <w:tc>
          <w:tcPr>
            <w:tcW w:w="4408" w:type="dxa"/>
            <w:vAlign w:val="center"/>
          </w:tcPr>
          <w:p w14:paraId="4C710E6A">
            <w:pPr>
              <w:pStyle w:val="25"/>
              <w:bidi w:val="0"/>
              <w:jc w:val="center"/>
              <w:rPr>
                <w:rFonts w:hint="eastAsia"/>
              </w:rPr>
            </w:pPr>
            <w:r>
              <w:rPr>
                <w:rFonts w:hint="eastAsia"/>
              </w:rPr>
              <w:t>主要措施</w:t>
            </w:r>
          </w:p>
        </w:tc>
        <w:tc>
          <w:tcPr>
            <w:tcW w:w="631" w:type="dxa"/>
            <w:vAlign w:val="center"/>
          </w:tcPr>
          <w:p w14:paraId="5B8F10B5">
            <w:pPr>
              <w:pStyle w:val="25"/>
              <w:bidi w:val="0"/>
              <w:jc w:val="center"/>
              <w:rPr>
                <w:rFonts w:hint="eastAsia"/>
              </w:rPr>
            </w:pPr>
            <w:r>
              <w:rPr>
                <w:rFonts w:hint="eastAsia"/>
              </w:rPr>
              <w:t>责任人</w:t>
            </w:r>
          </w:p>
        </w:tc>
        <w:tc>
          <w:tcPr>
            <w:tcW w:w="2487" w:type="dxa"/>
            <w:vAlign w:val="center"/>
          </w:tcPr>
          <w:p w14:paraId="3C46ABE2">
            <w:pPr>
              <w:pStyle w:val="25"/>
              <w:bidi w:val="0"/>
              <w:jc w:val="center"/>
              <w:rPr>
                <w:rFonts w:hint="eastAsia"/>
              </w:rPr>
            </w:pPr>
            <w:r>
              <w:rPr>
                <w:rFonts w:hint="eastAsia"/>
              </w:rPr>
              <w:t>资金来源</w:t>
            </w:r>
          </w:p>
        </w:tc>
        <w:tc>
          <w:tcPr>
            <w:tcW w:w="358" w:type="dxa"/>
            <w:vAlign w:val="center"/>
          </w:tcPr>
          <w:p w14:paraId="5BFE8EB9">
            <w:pPr>
              <w:pStyle w:val="25"/>
              <w:bidi w:val="0"/>
              <w:jc w:val="center"/>
              <w:rPr>
                <w:rFonts w:hint="eastAsia"/>
              </w:rPr>
            </w:pPr>
            <w:r>
              <w:rPr>
                <w:rFonts w:hint="eastAsia"/>
              </w:rPr>
              <w:t>备注</w:t>
            </w:r>
          </w:p>
        </w:tc>
      </w:tr>
      <w:tr w14:paraId="6967CB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494" w:type="dxa"/>
            <w:vMerge w:val="restart"/>
            <w:vAlign w:val="center"/>
          </w:tcPr>
          <w:p w14:paraId="02D14FD5">
            <w:pPr>
              <w:pStyle w:val="25"/>
              <w:bidi w:val="0"/>
              <w:jc w:val="center"/>
              <w:rPr>
                <w:rFonts w:hint="eastAsia"/>
                <w:lang w:val="en-US" w:eastAsia="zh-CN"/>
              </w:rPr>
            </w:pPr>
            <w:r>
              <w:rPr>
                <w:rFonts w:hint="eastAsia"/>
                <w:lang w:val="en-US" w:eastAsia="zh-CN"/>
              </w:rPr>
              <w:t>全流域</w:t>
            </w:r>
          </w:p>
        </w:tc>
        <w:tc>
          <w:tcPr>
            <w:tcW w:w="670" w:type="dxa"/>
            <w:vMerge w:val="restart"/>
            <w:vAlign w:val="center"/>
          </w:tcPr>
          <w:p w14:paraId="0FA47A68">
            <w:pPr>
              <w:pStyle w:val="25"/>
              <w:bidi w:val="0"/>
              <w:jc w:val="center"/>
              <w:rPr>
                <w:rFonts w:hint="default"/>
                <w:lang w:val="en-US" w:eastAsia="zh-CN"/>
              </w:rPr>
            </w:pPr>
            <w:r>
              <w:rPr>
                <w:rFonts w:hint="eastAsia"/>
                <w:lang w:val="en-US" w:eastAsia="zh-CN"/>
              </w:rPr>
              <w:t>赤溪河</w:t>
            </w:r>
          </w:p>
        </w:tc>
        <w:tc>
          <w:tcPr>
            <w:tcW w:w="769" w:type="dxa"/>
            <w:vMerge w:val="restart"/>
            <w:vAlign w:val="center"/>
          </w:tcPr>
          <w:p w14:paraId="421FEEAE">
            <w:pPr>
              <w:pStyle w:val="25"/>
              <w:bidi w:val="0"/>
              <w:jc w:val="center"/>
              <w:rPr>
                <w:rFonts w:hint="eastAsia" w:eastAsia="方正仿宋_GBK"/>
                <w:lang w:val="en-US" w:eastAsia="zh-CN"/>
              </w:rPr>
            </w:pPr>
            <w:r>
              <w:rPr>
                <w:rFonts w:hint="eastAsia"/>
                <w:lang w:val="en-US" w:eastAsia="zh-CN"/>
              </w:rPr>
              <w:t>全流域</w:t>
            </w:r>
          </w:p>
        </w:tc>
        <w:tc>
          <w:tcPr>
            <w:tcW w:w="1180" w:type="dxa"/>
            <w:vAlign w:val="center"/>
          </w:tcPr>
          <w:p w14:paraId="1116C97A">
            <w:pPr>
              <w:pStyle w:val="25"/>
              <w:bidi w:val="0"/>
              <w:jc w:val="center"/>
              <w:rPr>
                <w:rFonts w:hint="eastAsia"/>
              </w:rPr>
            </w:pPr>
            <w:r>
              <w:rPr>
                <w:rFonts w:hint="eastAsia"/>
              </w:rPr>
              <w:t>水资源保护</w:t>
            </w:r>
          </w:p>
        </w:tc>
        <w:tc>
          <w:tcPr>
            <w:tcW w:w="2213" w:type="dxa"/>
            <w:vAlign w:val="center"/>
          </w:tcPr>
          <w:p w14:paraId="62E94C72">
            <w:pPr>
              <w:pStyle w:val="25"/>
              <w:bidi w:val="0"/>
              <w:jc w:val="center"/>
              <w:rPr>
                <w:rFonts w:hint="eastAsia"/>
                <w:lang w:val="en-US" w:eastAsia="zh-CN"/>
              </w:rPr>
            </w:pPr>
            <w:r>
              <w:rPr>
                <w:rFonts w:hint="eastAsia"/>
              </w:rPr>
              <w:t>树人灌区续建配套及节水工程</w:t>
            </w:r>
            <w:r>
              <w:rPr>
                <w:rFonts w:hint="eastAsia"/>
                <w:lang w:val="en-US" w:eastAsia="zh-CN"/>
              </w:rPr>
              <w:t>老旧</w:t>
            </w:r>
          </w:p>
        </w:tc>
        <w:tc>
          <w:tcPr>
            <w:tcW w:w="631" w:type="dxa"/>
            <w:vAlign w:val="center"/>
          </w:tcPr>
          <w:p w14:paraId="52C4B602">
            <w:pPr>
              <w:pStyle w:val="25"/>
              <w:bidi w:val="0"/>
              <w:jc w:val="center"/>
              <w:rPr>
                <w:rFonts w:hint="eastAsia"/>
                <w:lang w:val="en-US" w:eastAsia="zh-CN"/>
              </w:rPr>
            </w:pPr>
            <w:r>
              <w:rPr>
                <w:rFonts w:hint="eastAsia"/>
                <w:lang w:val="en-US" w:eastAsia="zh-CN"/>
              </w:rPr>
              <w:t>树人镇</w:t>
            </w:r>
          </w:p>
        </w:tc>
        <w:tc>
          <w:tcPr>
            <w:tcW w:w="4408" w:type="dxa"/>
            <w:vAlign w:val="center"/>
          </w:tcPr>
          <w:p w14:paraId="440E9FAD">
            <w:pPr>
              <w:pStyle w:val="25"/>
              <w:bidi w:val="0"/>
              <w:jc w:val="center"/>
            </w:pPr>
            <w:r>
              <w:rPr>
                <w:rFonts w:hint="eastAsia"/>
              </w:rPr>
              <w:t>开展树人灌区续建配套及节水改造工程建设</w:t>
            </w:r>
          </w:p>
        </w:tc>
        <w:tc>
          <w:tcPr>
            <w:tcW w:w="631" w:type="dxa"/>
            <w:vAlign w:val="center"/>
          </w:tcPr>
          <w:p w14:paraId="49F25B25">
            <w:pPr>
              <w:pStyle w:val="25"/>
              <w:bidi w:val="0"/>
              <w:jc w:val="center"/>
              <w:rPr>
                <w:rFonts w:hint="eastAsia"/>
                <w:lang w:val="en-US" w:eastAsia="zh-CN"/>
              </w:rPr>
            </w:pPr>
            <w:r>
              <w:rPr>
                <w:rFonts w:hint="eastAsia"/>
                <w:lang w:val="en-US" w:eastAsia="zh-CN"/>
              </w:rPr>
              <w:t>县水利局</w:t>
            </w:r>
          </w:p>
        </w:tc>
        <w:tc>
          <w:tcPr>
            <w:tcW w:w="2487" w:type="dxa"/>
            <w:vAlign w:val="center"/>
          </w:tcPr>
          <w:p w14:paraId="367ED875">
            <w:pPr>
              <w:pStyle w:val="25"/>
              <w:bidi w:val="0"/>
              <w:jc w:val="center"/>
              <w:rPr>
                <w:rFonts w:hint="default"/>
                <w:lang w:val="en-US" w:eastAsia="zh-CN"/>
              </w:rPr>
            </w:pPr>
            <w:r>
              <w:t>未计划，考虑由</w:t>
            </w:r>
            <w:r>
              <w:rPr>
                <w:rFonts w:hint="eastAsia"/>
                <w:lang w:val="en-US" w:eastAsia="zh-CN"/>
              </w:rPr>
              <w:t>县水利局</w:t>
            </w:r>
            <w:r>
              <w:t>筹备</w:t>
            </w:r>
          </w:p>
        </w:tc>
        <w:tc>
          <w:tcPr>
            <w:tcW w:w="358" w:type="dxa"/>
            <w:vAlign w:val="center"/>
          </w:tcPr>
          <w:p w14:paraId="07096109">
            <w:pPr>
              <w:pStyle w:val="25"/>
              <w:bidi w:val="0"/>
              <w:jc w:val="center"/>
            </w:pPr>
          </w:p>
        </w:tc>
      </w:tr>
      <w:tr w14:paraId="54D83F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494" w:type="dxa"/>
            <w:vMerge w:val="continue"/>
            <w:tcBorders>
              <w:top w:val="nil"/>
            </w:tcBorders>
            <w:vAlign w:val="center"/>
          </w:tcPr>
          <w:p w14:paraId="37FAE9D2">
            <w:pPr>
              <w:pStyle w:val="25"/>
              <w:bidi w:val="0"/>
              <w:jc w:val="center"/>
            </w:pPr>
          </w:p>
        </w:tc>
        <w:tc>
          <w:tcPr>
            <w:tcW w:w="670" w:type="dxa"/>
            <w:vMerge w:val="continue"/>
            <w:tcBorders>
              <w:top w:val="nil"/>
            </w:tcBorders>
            <w:vAlign w:val="center"/>
          </w:tcPr>
          <w:p w14:paraId="77780C88">
            <w:pPr>
              <w:pStyle w:val="25"/>
              <w:bidi w:val="0"/>
              <w:jc w:val="center"/>
            </w:pPr>
          </w:p>
        </w:tc>
        <w:tc>
          <w:tcPr>
            <w:tcW w:w="769" w:type="dxa"/>
            <w:vMerge w:val="continue"/>
            <w:tcBorders>
              <w:top w:val="nil"/>
            </w:tcBorders>
            <w:vAlign w:val="center"/>
          </w:tcPr>
          <w:p w14:paraId="12F00F86">
            <w:pPr>
              <w:pStyle w:val="25"/>
              <w:bidi w:val="0"/>
              <w:jc w:val="center"/>
            </w:pPr>
          </w:p>
        </w:tc>
        <w:tc>
          <w:tcPr>
            <w:tcW w:w="1180" w:type="dxa"/>
            <w:vAlign w:val="center"/>
          </w:tcPr>
          <w:p w14:paraId="2978E7B5">
            <w:pPr>
              <w:pStyle w:val="25"/>
              <w:bidi w:val="0"/>
              <w:jc w:val="center"/>
              <w:rPr>
                <w:rFonts w:hint="eastAsia"/>
              </w:rPr>
            </w:pPr>
            <w:r>
              <w:rPr>
                <w:rFonts w:hint="eastAsia"/>
              </w:rPr>
              <w:t>水域岸线管理保护</w:t>
            </w:r>
          </w:p>
        </w:tc>
        <w:tc>
          <w:tcPr>
            <w:tcW w:w="2213" w:type="dxa"/>
            <w:vAlign w:val="center"/>
          </w:tcPr>
          <w:p w14:paraId="55480DD6">
            <w:pPr>
              <w:pStyle w:val="25"/>
              <w:bidi w:val="0"/>
              <w:jc w:val="center"/>
              <w:rPr>
                <w:rFonts w:hint="eastAsia"/>
              </w:rPr>
            </w:pPr>
            <w:r>
              <w:rPr>
                <w:rFonts w:hint="eastAsia"/>
              </w:rPr>
              <w:t>侵占水域岸线</w:t>
            </w:r>
          </w:p>
        </w:tc>
        <w:tc>
          <w:tcPr>
            <w:tcW w:w="631" w:type="dxa"/>
            <w:vAlign w:val="center"/>
          </w:tcPr>
          <w:p w14:paraId="5E18D190">
            <w:pPr>
              <w:pStyle w:val="25"/>
              <w:bidi w:val="0"/>
              <w:jc w:val="center"/>
              <w:rPr>
                <w:rFonts w:hint="eastAsia"/>
                <w:lang w:val="en-US" w:eastAsia="zh-CN"/>
              </w:rPr>
            </w:pPr>
            <w:r>
              <w:rPr>
                <w:rFonts w:hint="eastAsia"/>
                <w:lang w:val="en-US" w:eastAsia="zh-CN"/>
              </w:rPr>
              <w:t>全流域</w:t>
            </w:r>
          </w:p>
        </w:tc>
        <w:tc>
          <w:tcPr>
            <w:tcW w:w="4408" w:type="dxa"/>
            <w:vAlign w:val="center"/>
          </w:tcPr>
          <w:p w14:paraId="072245D4">
            <w:pPr>
              <w:pStyle w:val="25"/>
              <w:bidi w:val="0"/>
              <w:jc w:val="center"/>
            </w:pPr>
            <w:r>
              <w:rPr>
                <w:rFonts w:hint="eastAsia"/>
              </w:rPr>
              <w:t>清退河滩地种植</w:t>
            </w:r>
          </w:p>
        </w:tc>
        <w:tc>
          <w:tcPr>
            <w:tcW w:w="631" w:type="dxa"/>
            <w:vAlign w:val="center"/>
          </w:tcPr>
          <w:p w14:paraId="66D44773">
            <w:pPr>
              <w:pStyle w:val="25"/>
              <w:bidi w:val="0"/>
              <w:jc w:val="center"/>
            </w:pPr>
            <w:r>
              <w:rPr>
                <w:rFonts w:hint="eastAsia"/>
                <w:lang w:eastAsia="zh-CN"/>
              </w:rPr>
              <w:t>县</w:t>
            </w:r>
            <w:r>
              <w:rPr>
                <w:rFonts w:hint="default"/>
              </w:rPr>
              <w:t>水利局</w:t>
            </w:r>
          </w:p>
        </w:tc>
        <w:tc>
          <w:tcPr>
            <w:tcW w:w="2487" w:type="dxa"/>
            <w:vAlign w:val="center"/>
          </w:tcPr>
          <w:p w14:paraId="588E0722">
            <w:pPr>
              <w:pStyle w:val="25"/>
              <w:bidi w:val="0"/>
              <w:jc w:val="center"/>
            </w:pPr>
            <w:r>
              <w:t>未计划，考虑由</w:t>
            </w:r>
            <w:r>
              <w:rPr>
                <w:rFonts w:hint="eastAsia"/>
                <w:lang w:val="en-US" w:eastAsia="zh-CN"/>
              </w:rPr>
              <w:t>县水利局</w:t>
            </w:r>
            <w:r>
              <w:t>筹备</w:t>
            </w:r>
          </w:p>
        </w:tc>
        <w:tc>
          <w:tcPr>
            <w:tcW w:w="358" w:type="dxa"/>
            <w:vAlign w:val="center"/>
          </w:tcPr>
          <w:p w14:paraId="4BBFEF18">
            <w:pPr>
              <w:pStyle w:val="25"/>
              <w:bidi w:val="0"/>
              <w:jc w:val="center"/>
            </w:pPr>
          </w:p>
        </w:tc>
      </w:tr>
      <w:tr w14:paraId="28466B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494" w:type="dxa"/>
            <w:vMerge w:val="continue"/>
            <w:tcBorders>
              <w:top w:val="nil"/>
            </w:tcBorders>
            <w:vAlign w:val="center"/>
          </w:tcPr>
          <w:p w14:paraId="0C60DD37">
            <w:pPr>
              <w:pStyle w:val="25"/>
              <w:bidi w:val="0"/>
              <w:jc w:val="center"/>
            </w:pPr>
          </w:p>
        </w:tc>
        <w:tc>
          <w:tcPr>
            <w:tcW w:w="670" w:type="dxa"/>
            <w:vMerge w:val="continue"/>
            <w:tcBorders>
              <w:top w:val="nil"/>
            </w:tcBorders>
            <w:vAlign w:val="center"/>
          </w:tcPr>
          <w:p w14:paraId="7B1B1D85">
            <w:pPr>
              <w:pStyle w:val="25"/>
              <w:bidi w:val="0"/>
              <w:jc w:val="center"/>
            </w:pPr>
          </w:p>
        </w:tc>
        <w:tc>
          <w:tcPr>
            <w:tcW w:w="769" w:type="dxa"/>
            <w:vMerge w:val="continue"/>
            <w:tcBorders>
              <w:top w:val="nil"/>
            </w:tcBorders>
            <w:vAlign w:val="center"/>
          </w:tcPr>
          <w:p w14:paraId="441E675C">
            <w:pPr>
              <w:pStyle w:val="25"/>
              <w:bidi w:val="0"/>
              <w:jc w:val="center"/>
            </w:pPr>
          </w:p>
        </w:tc>
        <w:tc>
          <w:tcPr>
            <w:tcW w:w="1180" w:type="dxa"/>
            <w:vAlign w:val="center"/>
          </w:tcPr>
          <w:p w14:paraId="02090B57">
            <w:pPr>
              <w:pStyle w:val="25"/>
              <w:bidi w:val="0"/>
              <w:jc w:val="center"/>
              <w:rPr>
                <w:rFonts w:hint="eastAsia"/>
              </w:rPr>
            </w:pPr>
            <w:r>
              <w:rPr>
                <w:rFonts w:hint="eastAsia"/>
              </w:rPr>
              <w:t>水污染防治</w:t>
            </w:r>
          </w:p>
        </w:tc>
        <w:tc>
          <w:tcPr>
            <w:tcW w:w="2213" w:type="dxa"/>
            <w:vAlign w:val="center"/>
          </w:tcPr>
          <w:p w14:paraId="256554FE">
            <w:pPr>
              <w:pStyle w:val="25"/>
              <w:bidi w:val="0"/>
              <w:jc w:val="center"/>
              <w:rPr>
                <w:rFonts w:hint="eastAsia"/>
              </w:rPr>
            </w:pPr>
            <w:r>
              <w:rPr>
                <w:rFonts w:hint="eastAsia"/>
                <w:lang w:val="en-US" w:eastAsia="zh-CN"/>
              </w:rPr>
              <w:t>农业面源污染</w:t>
            </w:r>
          </w:p>
        </w:tc>
        <w:tc>
          <w:tcPr>
            <w:tcW w:w="631" w:type="dxa"/>
            <w:vAlign w:val="center"/>
          </w:tcPr>
          <w:p w14:paraId="363E7936">
            <w:pPr>
              <w:pStyle w:val="25"/>
              <w:bidi w:val="0"/>
              <w:jc w:val="center"/>
              <w:rPr>
                <w:rFonts w:hint="eastAsia"/>
              </w:rPr>
            </w:pPr>
            <w:r>
              <w:rPr>
                <w:rFonts w:hint="eastAsia"/>
                <w:lang w:val="en-US" w:eastAsia="zh-CN"/>
              </w:rPr>
              <w:t>全流域</w:t>
            </w:r>
          </w:p>
        </w:tc>
        <w:tc>
          <w:tcPr>
            <w:tcW w:w="4408" w:type="dxa"/>
            <w:vAlign w:val="center"/>
          </w:tcPr>
          <w:p w14:paraId="71D849FB">
            <w:pPr>
              <w:pStyle w:val="25"/>
              <w:bidi w:val="0"/>
              <w:jc w:val="center"/>
            </w:pPr>
            <w:r>
              <w:rPr>
                <w:rFonts w:hint="eastAsia"/>
              </w:rPr>
              <w:t>开展农业面源污染治理工作，严控农药、化肥施用</w:t>
            </w:r>
          </w:p>
        </w:tc>
        <w:tc>
          <w:tcPr>
            <w:tcW w:w="631" w:type="dxa"/>
            <w:vAlign w:val="center"/>
          </w:tcPr>
          <w:p w14:paraId="1D5E899E">
            <w:pPr>
              <w:pStyle w:val="25"/>
              <w:bidi w:val="0"/>
              <w:jc w:val="center"/>
            </w:pPr>
            <w:r>
              <w:rPr>
                <w:rFonts w:hint="eastAsia"/>
              </w:rPr>
              <w:t>县农委</w:t>
            </w:r>
          </w:p>
        </w:tc>
        <w:tc>
          <w:tcPr>
            <w:tcW w:w="2487" w:type="dxa"/>
            <w:vAlign w:val="center"/>
          </w:tcPr>
          <w:p w14:paraId="30877A22">
            <w:pPr>
              <w:pStyle w:val="25"/>
              <w:bidi w:val="0"/>
              <w:jc w:val="center"/>
            </w:pPr>
            <w:r>
              <w:t>未计划，考虑由</w:t>
            </w:r>
            <w:r>
              <w:rPr>
                <w:rFonts w:hint="eastAsia"/>
              </w:rPr>
              <w:t>县农委</w:t>
            </w:r>
            <w:r>
              <w:t>筹备</w:t>
            </w:r>
          </w:p>
        </w:tc>
        <w:tc>
          <w:tcPr>
            <w:tcW w:w="358" w:type="dxa"/>
            <w:vAlign w:val="center"/>
          </w:tcPr>
          <w:p w14:paraId="23504E25">
            <w:pPr>
              <w:pStyle w:val="25"/>
              <w:bidi w:val="0"/>
              <w:jc w:val="center"/>
            </w:pPr>
          </w:p>
        </w:tc>
      </w:tr>
      <w:tr w14:paraId="7B6444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494" w:type="dxa"/>
            <w:vMerge w:val="continue"/>
            <w:tcBorders>
              <w:top w:val="nil"/>
            </w:tcBorders>
            <w:vAlign w:val="center"/>
          </w:tcPr>
          <w:p w14:paraId="211DBACB">
            <w:pPr>
              <w:pStyle w:val="25"/>
              <w:bidi w:val="0"/>
              <w:jc w:val="center"/>
            </w:pPr>
          </w:p>
        </w:tc>
        <w:tc>
          <w:tcPr>
            <w:tcW w:w="670" w:type="dxa"/>
            <w:vMerge w:val="continue"/>
            <w:tcBorders>
              <w:top w:val="nil"/>
            </w:tcBorders>
            <w:vAlign w:val="center"/>
          </w:tcPr>
          <w:p w14:paraId="2BD0B152">
            <w:pPr>
              <w:pStyle w:val="25"/>
              <w:bidi w:val="0"/>
              <w:jc w:val="center"/>
            </w:pPr>
          </w:p>
        </w:tc>
        <w:tc>
          <w:tcPr>
            <w:tcW w:w="769" w:type="dxa"/>
            <w:vMerge w:val="continue"/>
            <w:tcBorders>
              <w:top w:val="nil"/>
            </w:tcBorders>
            <w:vAlign w:val="center"/>
          </w:tcPr>
          <w:p w14:paraId="3944C155">
            <w:pPr>
              <w:pStyle w:val="25"/>
              <w:bidi w:val="0"/>
              <w:jc w:val="center"/>
            </w:pPr>
          </w:p>
        </w:tc>
        <w:tc>
          <w:tcPr>
            <w:tcW w:w="1180" w:type="dxa"/>
            <w:vAlign w:val="center"/>
          </w:tcPr>
          <w:p w14:paraId="7B7E22CF">
            <w:pPr>
              <w:pStyle w:val="25"/>
              <w:bidi w:val="0"/>
              <w:jc w:val="center"/>
              <w:rPr>
                <w:rFonts w:hint="eastAsia"/>
              </w:rPr>
            </w:pPr>
            <w:r>
              <w:rPr>
                <w:rFonts w:hint="eastAsia"/>
              </w:rPr>
              <w:t>水环境治理</w:t>
            </w:r>
          </w:p>
        </w:tc>
        <w:tc>
          <w:tcPr>
            <w:tcW w:w="2213" w:type="dxa"/>
            <w:vAlign w:val="center"/>
          </w:tcPr>
          <w:p w14:paraId="3CE7106D">
            <w:pPr>
              <w:pStyle w:val="25"/>
              <w:bidi w:val="0"/>
              <w:jc w:val="center"/>
              <w:rPr>
                <w:rFonts w:hint="default"/>
                <w:lang w:val="en-US" w:eastAsia="zh-CN"/>
              </w:rPr>
            </w:pPr>
            <w:r>
              <w:rPr>
                <w:rFonts w:hint="eastAsia"/>
              </w:rPr>
              <w:t>水源地</w:t>
            </w:r>
            <w:r>
              <w:rPr>
                <w:rFonts w:hint="eastAsia"/>
                <w:lang w:val="en-US" w:eastAsia="zh-CN"/>
              </w:rPr>
              <w:t>建设不标准</w:t>
            </w:r>
          </w:p>
        </w:tc>
        <w:tc>
          <w:tcPr>
            <w:tcW w:w="631" w:type="dxa"/>
            <w:vAlign w:val="center"/>
          </w:tcPr>
          <w:p w14:paraId="751FAF93">
            <w:pPr>
              <w:pStyle w:val="25"/>
              <w:bidi w:val="0"/>
              <w:jc w:val="center"/>
              <w:rPr>
                <w:rFonts w:hint="eastAsia"/>
                <w:lang w:val="en-US" w:eastAsia="zh-CN"/>
              </w:rPr>
            </w:pPr>
            <w:r>
              <w:rPr>
                <w:rFonts w:hint="eastAsia"/>
                <w:lang w:val="en-US" w:eastAsia="zh-CN"/>
              </w:rPr>
              <w:t>十直镇</w:t>
            </w:r>
          </w:p>
        </w:tc>
        <w:tc>
          <w:tcPr>
            <w:tcW w:w="4408" w:type="dxa"/>
            <w:vAlign w:val="center"/>
          </w:tcPr>
          <w:p w14:paraId="7F50DDED">
            <w:pPr>
              <w:pStyle w:val="25"/>
              <w:bidi w:val="0"/>
              <w:jc w:val="center"/>
              <w:rPr>
                <w:rFonts w:hint="default"/>
                <w:lang w:val="en-US" w:eastAsia="zh-CN"/>
              </w:rPr>
            </w:pPr>
            <w:r>
              <w:rPr>
                <w:rFonts w:hint="eastAsia"/>
                <w:lang w:val="en-US" w:eastAsia="zh-CN"/>
              </w:rPr>
              <w:t>水源地规范化建设</w:t>
            </w:r>
          </w:p>
        </w:tc>
        <w:tc>
          <w:tcPr>
            <w:tcW w:w="631" w:type="dxa"/>
            <w:vAlign w:val="center"/>
          </w:tcPr>
          <w:p w14:paraId="1783023E">
            <w:pPr>
              <w:pStyle w:val="25"/>
              <w:bidi w:val="0"/>
              <w:jc w:val="center"/>
            </w:pPr>
            <w:r>
              <w:rPr>
                <w:rFonts w:hint="eastAsia"/>
              </w:rPr>
              <w:t>县水务局</w:t>
            </w:r>
          </w:p>
        </w:tc>
        <w:tc>
          <w:tcPr>
            <w:tcW w:w="2487" w:type="dxa"/>
            <w:vAlign w:val="center"/>
          </w:tcPr>
          <w:p w14:paraId="60EAF493">
            <w:pPr>
              <w:pStyle w:val="25"/>
              <w:bidi w:val="0"/>
              <w:jc w:val="center"/>
            </w:pPr>
            <w:r>
              <w:t>未计划，考虑由</w:t>
            </w:r>
            <w:r>
              <w:rPr>
                <w:rFonts w:hint="eastAsia"/>
                <w:lang w:val="en-US" w:eastAsia="zh-CN"/>
              </w:rPr>
              <w:t>县水利局</w:t>
            </w:r>
            <w:r>
              <w:t>筹备</w:t>
            </w:r>
          </w:p>
        </w:tc>
        <w:tc>
          <w:tcPr>
            <w:tcW w:w="358" w:type="dxa"/>
            <w:vAlign w:val="center"/>
          </w:tcPr>
          <w:p w14:paraId="627A91C8">
            <w:pPr>
              <w:pStyle w:val="25"/>
              <w:bidi w:val="0"/>
              <w:jc w:val="center"/>
            </w:pPr>
          </w:p>
        </w:tc>
      </w:tr>
      <w:tr w14:paraId="110CEA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494" w:type="dxa"/>
            <w:vMerge w:val="continue"/>
            <w:tcBorders>
              <w:top w:val="nil"/>
            </w:tcBorders>
            <w:vAlign w:val="center"/>
          </w:tcPr>
          <w:p w14:paraId="11D8A9AE">
            <w:pPr>
              <w:pStyle w:val="25"/>
              <w:bidi w:val="0"/>
              <w:jc w:val="center"/>
            </w:pPr>
          </w:p>
        </w:tc>
        <w:tc>
          <w:tcPr>
            <w:tcW w:w="670" w:type="dxa"/>
            <w:vMerge w:val="continue"/>
            <w:tcBorders>
              <w:top w:val="nil"/>
            </w:tcBorders>
            <w:vAlign w:val="center"/>
          </w:tcPr>
          <w:p w14:paraId="6B3001B7">
            <w:pPr>
              <w:pStyle w:val="25"/>
              <w:bidi w:val="0"/>
              <w:jc w:val="center"/>
            </w:pPr>
          </w:p>
        </w:tc>
        <w:tc>
          <w:tcPr>
            <w:tcW w:w="769" w:type="dxa"/>
            <w:vMerge w:val="continue"/>
            <w:tcBorders>
              <w:top w:val="nil"/>
            </w:tcBorders>
            <w:vAlign w:val="center"/>
          </w:tcPr>
          <w:p w14:paraId="3ED19A6D">
            <w:pPr>
              <w:pStyle w:val="25"/>
              <w:bidi w:val="0"/>
              <w:jc w:val="center"/>
            </w:pPr>
          </w:p>
        </w:tc>
        <w:tc>
          <w:tcPr>
            <w:tcW w:w="1180" w:type="dxa"/>
            <w:vAlign w:val="center"/>
          </w:tcPr>
          <w:p w14:paraId="26C532DE">
            <w:pPr>
              <w:pStyle w:val="25"/>
              <w:bidi w:val="0"/>
              <w:jc w:val="center"/>
              <w:rPr>
                <w:rFonts w:hint="eastAsia"/>
              </w:rPr>
            </w:pPr>
            <w:r>
              <w:rPr>
                <w:rFonts w:hint="eastAsia"/>
              </w:rPr>
              <w:t>水生态修复</w:t>
            </w:r>
          </w:p>
        </w:tc>
        <w:tc>
          <w:tcPr>
            <w:tcW w:w="2213" w:type="dxa"/>
            <w:vAlign w:val="center"/>
          </w:tcPr>
          <w:p w14:paraId="1F0AF37E">
            <w:pPr>
              <w:pStyle w:val="25"/>
              <w:bidi w:val="0"/>
              <w:jc w:val="center"/>
            </w:pPr>
            <w:r>
              <w:rPr>
                <w:rFonts w:hint="eastAsia"/>
              </w:rPr>
              <w:t>植被单一，生物多样性差</w:t>
            </w:r>
          </w:p>
        </w:tc>
        <w:tc>
          <w:tcPr>
            <w:tcW w:w="631" w:type="dxa"/>
            <w:vAlign w:val="center"/>
          </w:tcPr>
          <w:p w14:paraId="2E7F9FBC">
            <w:pPr>
              <w:pStyle w:val="25"/>
              <w:bidi w:val="0"/>
              <w:jc w:val="center"/>
            </w:pPr>
            <w:r>
              <w:rPr>
                <w:rFonts w:hint="eastAsia"/>
                <w:lang w:val="en-US" w:eastAsia="zh-CN"/>
              </w:rPr>
              <w:t>全流域</w:t>
            </w:r>
          </w:p>
        </w:tc>
        <w:tc>
          <w:tcPr>
            <w:tcW w:w="4408" w:type="dxa"/>
            <w:vAlign w:val="center"/>
          </w:tcPr>
          <w:p w14:paraId="2411D69B">
            <w:pPr>
              <w:pStyle w:val="25"/>
              <w:bidi w:val="0"/>
              <w:jc w:val="center"/>
            </w:pPr>
            <w:r>
              <w:rPr>
                <w:rFonts w:hint="default"/>
              </w:rPr>
              <w:t>明确空间保护，做好统一规划，倡导生态文明建设，维护河流生态安全</w:t>
            </w:r>
          </w:p>
        </w:tc>
        <w:tc>
          <w:tcPr>
            <w:tcW w:w="631" w:type="dxa"/>
            <w:vAlign w:val="center"/>
          </w:tcPr>
          <w:p w14:paraId="2F69A95B">
            <w:pPr>
              <w:pStyle w:val="25"/>
              <w:bidi w:val="0"/>
              <w:jc w:val="center"/>
            </w:pPr>
            <w:r>
              <w:rPr>
                <w:rFonts w:hint="eastAsia"/>
              </w:rPr>
              <w:t>县水务局</w:t>
            </w:r>
          </w:p>
        </w:tc>
        <w:tc>
          <w:tcPr>
            <w:tcW w:w="2487" w:type="dxa"/>
            <w:vAlign w:val="center"/>
          </w:tcPr>
          <w:p w14:paraId="601432C9">
            <w:pPr>
              <w:pStyle w:val="25"/>
              <w:bidi w:val="0"/>
              <w:jc w:val="center"/>
            </w:pPr>
            <w:r>
              <w:rPr>
                <w:rFonts w:hint="default"/>
              </w:rPr>
              <w:t>未计划，考虑由国家</w:t>
            </w:r>
            <w:r>
              <w:rPr>
                <w:rFonts w:hint="eastAsia"/>
                <w:lang w:val="en-US" w:eastAsia="zh-CN"/>
              </w:rPr>
              <w:t>水利</w:t>
            </w:r>
            <w:r>
              <w:rPr>
                <w:rFonts w:hint="default"/>
              </w:rPr>
              <w:t>专项资金落实</w:t>
            </w:r>
          </w:p>
        </w:tc>
        <w:tc>
          <w:tcPr>
            <w:tcW w:w="358" w:type="dxa"/>
            <w:vAlign w:val="center"/>
          </w:tcPr>
          <w:p w14:paraId="41ADADA3">
            <w:pPr>
              <w:pStyle w:val="25"/>
              <w:bidi w:val="0"/>
              <w:jc w:val="center"/>
            </w:pPr>
          </w:p>
        </w:tc>
      </w:tr>
      <w:tr w14:paraId="58C215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494" w:type="dxa"/>
            <w:vMerge w:val="continue"/>
            <w:tcBorders>
              <w:top w:val="nil"/>
            </w:tcBorders>
            <w:vAlign w:val="center"/>
          </w:tcPr>
          <w:p w14:paraId="6D9A2719">
            <w:pPr>
              <w:pStyle w:val="25"/>
              <w:bidi w:val="0"/>
              <w:jc w:val="center"/>
            </w:pPr>
          </w:p>
        </w:tc>
        <w:tc>
          <w:tcPr>
            <w:tcW w:w="670" w:type="dxa"/>
            <w:vMerge w:val="continue"/>
            <w:tcBorders>
              <w:top w:val="nil"/>
            </w:tcBorders>
            <w:vAlign w:val="center"/>
          </w:tcPr>
          <w:p w14:paraId="386CCE99">
            <w:pPr>
              <w:pStyle w:val="25"/>
              <w:bidi w:val="0"/>
              <w:jc w:val="center"/>
            </w:pPr>
          </w:p>
        </w:tc>
        <w:tc>
          <w:tcPr>
            <w:tcW w:w="769" w:type="dxa"/>
            <w:vMerge w:val="continue"/>
            <w:tcBorders>
              <w:top w:val="nil"/>
            </w:tcBorders>
            <w:vAlign w:val="center"/>
          </w:tcPr>
          <w:p w14:paraId="0F0DA4F7">
            <w:pPr>
              <w:pStyle w:val="25"/>
              <w:bidi w:val="0"/>
              <w:jc w:val="center"/>
            </w:pPr>
          </w:p>
        </w:tc>
        <w:tc>
          <w:tcPr>
            <w:tcW w:w="1180" w:type="dxa"/>
            <w:vAlign w:val="center"/>
          </w:tcPr>
          <w:p w14:paraId="75B330C8">
            <w:pPr>
              <w:pStyle w:val="25"/>
              <w:bidi w:val="0"/>
              <w:jc w:val="center"/>
              <w:rPr>
                <w:rFonts w:hint="eastAsia"/>
              </w:rPr>
            </w:pPr>
            <w:r>
              <w:rPr>
                <w:rFonts w:hint="eastAsia"/>
              </w:rPr>
              <w:t>执法监管</w:t>
            </w:r>
          </w:p>
        </w:tc>
        <w:tc>
          <w:tcPr>
            <w:tcW w:w="2213" w:type="dxa"/>
            <w:vAlign w:val="center"/>
          </w:tcPr>
          <w:p w14:paraId="57EF5F3D">
            <w:pPr>
              <w:pStyle w:val="25"/>
              <w:bidi w:val="0"/>
              <w:jc w:val="center"/>
              <w:rPr>
                <w:rFonts w:hint="default"/>
                <w:lang w:val="en-US" w:eastAsia="zh-CN"/>
              </w:rPr>
            </w:pPr>
            <w:r>
              <w:rPr>
                <w:rFonts w:hint="eastAsia"/>
                <w:lang w:val="en-US" w:eastAsia="zh-CN"/>
              </w:rPr>
              <w:t>河长制体系未建立</w:t>
            </w:r>
          </w:p>
        </w:tc>
        <w:tc>
          <w:tcPr>
            <w:tcW w:w="631" w:type="dxa"/>
            <w:vAlign w:val="center"/>
          </w:tcPr>
          <w:p w14:paraId="4871CDCD">
            <w:pPr>
              <w:pStyle w:val="25"/>
              <w:bidi w:val="0"/>
              <w:jc w:val="center"/>
            </w:pPr>
            <w:r>
              <w:rPr>
                <w:rFonts w:hint="eastAsia"/>
                <w:lang w:val="en-US" w:eastAsia="zh-CN"/>
              </w:rPr>
              <w:t>全流域</w:t>
            </w:r>
          </w:p>
        </w:tc>
        <w:tc>
          <w:tcPr>
            <w:tcW w:w="4408" w:type="dxa"/>
            <w:vAlign w:val="center"/>
          </w:tcPr>
          <w:p w14:paraId="4EB561B7">
            <w:pPr>
              <w:pStyle w:val="25"/>
              <w:bidi w:val="0"/>
              <w:jc w:val="center"/>
            </w:pPr>
            <w:r>
              <w:rPr>
                <w:rFonts w:hint="eastAsia"/>
              </w:rPr>
              <w:t>全面落实“河长制”管理</w:t>
            </w:r>
          </w:p>
        </w:tc>
        <w:tc>
          <w:tcPr>
            <w:tcW w:w="631" w:type="dxa"/>
            <w:vAlign w:val="center"/>
          </w:tcPr>
          <w:p w14:paraId="585E1667">
            <w:pPr>
              <w:pStyle w:val="25"/>
              <w:bidi w:val="0"/>
              <w:jc w:val="center"/>
              <w:rPr>
                <w:rFonts w:hint="default"/>
                <w:lang w:val="en-US" w:eastAsia="zh-CN"/>
              </w:rPr>
            </w:pPr>
            <w:r>
              <w:rPr>
                <w:rFonts w:hint="eastAsia"/>
                <w:lang w:val="en-US" w:eastAsia="zh-CN"/>
              </w:rPr>
              <w:t>县经信委</w:t>
            </w:r>
          </w:p>
        </w:tc>
        <w:tc>
          <w:tcPr>
            <w:tcW w:w="2487" w:type="dxa"/>
            <w:vAlign w:val="center"/>
          </w:tcPr>
          <w:p w14:paraId="4EA9431B">
            <w:pPr>
              <w:pStyle w:val="25"/>
              <w:bidi w:val="0"/>
              <w:jc w:val="center"/>
              <w:rPr>
                <w:rFonts w:hint="eastAsia"/>
                <w:lang w:eastAsia="zh-CN"/>
              </w:rPr>
            </w:pPr>
            <w:r>
              <w:rPr>
                <w:rFonts w:hint="default"/>
              </w:rPr>
              <w:t>未计划，考虑由</w:t>
            </w:r>
            <w:r>
              <w:rPr>
                <w:rFonts w:hint="eastAsia"/>
                <w:lang w:val="en-US" w:eastAsia="zh-CN"/>
              </w:rPr>
              <w:t>县经信委筹备</w:t>
            </w:r>
          </w:p>
        </w:tc>
        <w:tc>
          <w:tcPr>
            <w:tcW w:w="358" w:type="dxa"/>
            <w:vAlign w:val="center"/>
          </w:tcPr>
          <w:p w14:paraId="2BB8BB26">
            <w:pPr>
              <w:pStyle w:val="25"/>
              <w:bidi w:val="0"/>
              <w:jc w:val="center"/>
            </w:pPr>
          </w:p>
        </w:tc>
      </w:tr>
    </w:tbl>
    <w:p w14:paraId="4628A9F0">
      <w:pPr>
        <w:rPr>
          <w:rFonts w:hint="eastAsia"/>
        </w:rPr>
      </w:pPr>
    </w:p>
    <w:p w14:paraId="0A207E63">
      <w:pPr>
        <w:rPr>
          <w:rFonts w:hint="eastAsia"/>
        </w:rPr>
      </w:pPr>
    </w:p>
    <w:p w14:paraId="2C634E7A">
      <w:pPr>
        <w:pStyle w:val="3"/>
        <w:numPr>
          <w:ilvl w:val="0"/>
          <w:numId w:val="2"/>
        </w:numPr>
        <w:bidi w:val="0"/>
        <w:sectPr>
          <w:pgSz w:w="16838" w:h="11906" w:orient="landscape"/>
          <w:pgMar w:top="1800" w:right="1440" w:bottom="1800" w:left="1440" w:header="851" w:footer="992" w:gutter="0"/>
          <w:pgNumType w:fmt="decimal"/>
          <w:cols w:space="425" w:num="1"/>
          <w:docGrid w:type="lines" w:linePitch="312" w:charSpace="0"/>
        </w:sectPr>
      </w:pPr>
    </w:p>
    <w:p w14:paraId="26B546D5">
      <w:pPr>
        <w:pStyle w:val="3"/>
        <w:bidi w:val="0"/>
      </w:pPr>
      <w:bookmarkStart w:id="99" w:name="_Toc20348"/>
      <w:r>
        <w:t>附图</w:t>
      </w:r>
      <w:bookmarkEnd w:id="99"/>
    </w:p>
    <w:p w14:paraId="0152333A">
      <w:pPr>
        <w:pStyle w:val="2"/>
        <w:numPr>
          <w:ilvl w:val="1"/>
          <w:numId w:val="0"/>
        </w:numPr>
        <w:bidi w:val="0"/>
        <w:ind w:leftChars="0" w:right="0" w:rightChars="0"/>
        <w:rPr>
          <w:rFonts w:hint="eastAsia"/>
        </w:rPr>
      </w:pPr>
      <w:bookmarkStart w:id="100" w:name="_Toc2874"/>
      <w:r>
        <w:rPr>
          <w:rFonts w:hint="eastAsia"/>
        </w:rPr>
        <w:t>附图 1</w:t>
      </w:r>
      <w:r>
        <w:rPr>
          <w:rFonts w:hint="eastAsia"/>
        </w:rPr>
        <w:tab/>
      </w:r>
      <w:r>
        <w:rPr>
          <w:rFonts w:hint="eastAsia"/>
        </w:rPr>
        <w:t>河库（河段）水系图</w:t>
      </w:r>
      <w:bookmarkEnd w:id="100"/>
    </w:p>
    <w:p w14:paraId="5645CD83">
      <w:pPr>
        <w:pStyle w:val="25"/>
        <w:bidi w:val="0"/>
        <w:rPr>
          <w:rFonts w:hint="eastAsia"/>
          <w:lang w:eastAsia="zh-CN"/>
        </w:rPr>
        <w:sectPr>
          <w:pgSz w:w="11906" w:h="16838"/>
          <w:pgMar w:top="1440" w:right="1800" w:bottom="1440" w:left="1800" w:header="851" w:footer="992" w:gutter="0"/>
          <w:pgNumType w:fmt="decimal"/>
          <w:cols w:space="425" w:num="1"/>
          <w:docGrid w:type="lines" w:linePitch="312" w:charSpace="0"/>
        </w:sectPr>
      </w:pPr>
      <w:r>
        <w:rPr>
          <w:rFonts w:hint="eastAsia"/>
          <w:lang w:eastAsia="zh-CN"/>
        </w:rPr>
        <w:drawing>
          <wp:inline distT="0" distB="0" distL="114300" distR="114300">
            <wp:extent cx="5265420" cy="7449185"/>
            <wp:effectExtent l="0" t="0" r="11430" b="18415"/>
            <wp:docPr id="5" name="图片 5" descr="丰都县水系图0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丰都县水系图01_00"/>
                    <pic:cNvPicPr>
                      <a:picLocks noChangeAspect="1"/>
                    </pic:cNvPicPr>
                  </pic:nvPicPr>
                  <pic:blipFill>
                    <a:blip r:embed="rId17"/>
                    <a:stretch>
                      <a:fillRect/>
                    </a:stretch>
                  </pic:blipFill>
                  <pic:spPr>
                    <a:xfrm>
                      <a:off x="0" y="0"/>
                      <a:ext cx="5265420" cy="7449185"/>
                    </a:xfrm>
                    <a:prstGeom prst="rect">
                      <a:avLst/>
                    </a:prstGeom>
                  </pic:spPr>
                </pic:pic>
              </a:graphicData>
            </a:graphic>
          </wp:inline>
        </w:drawing>
      </w:r>
    </w:p>
    <w:p w14:paraId="11BC686A">
      <w:pPr>
        <w:rPr>
          <w:rFonts w:hint="eastAsia"/>
        </w:rPr>
      </w:pPr>
    </w:p>
    <w:p w14:paraId="604ADB54">
      <w:pPr>
        <w:pStyle w:val="2"/>
        <w:numPr>
          <w:ilvl w:val="1"/>
          <w:numId w:val="0"/>
        </w:numPr>
        <w:bidi w:val="0"/>
        <w:ind w:leftChars="0" w:right="0" w:rightChars="0"/>
        <w:rPr>
          <w:rFonts w:hint="eastAsia"/>
        </w:rPr>
      </w:pPr>
      <w:bookmarkStart w:id="101" w:name="_Toc17742"/>
      <w:r>
        <w:rPr>
          <w:rFonts w:hint="eastAsia"/>
        </w:rPr>
        <w:t>附图 2</w:t>
      </w:r>
      <w:r>
        <w:rPr>
          <w:rFonts w:hint="eastAsia"/>
        </w:rPr>
        <w:tab/>
      </w:r>
      <w:r>
        <w:rPr>
          <w:rFonts w:hint="eastAsia"/>
        </w:rPr>
        <w:t>河库（河段）主要问题及措施分布图（作战图） 其他附图</w:t>
      </w:r>
      <w:bookmarkEnd w:id="101"/>
    </w:p>
    <w:p w14:paraId="140273DB">
      <w:pPr>
        <w:rPr>
          <w:rFonts w:hint="eastAsia"/>
        </w:rPr>
      </w:pPr>
    </w:p>
    <w:p w14:paraId="286FB6BC">
      <w:pPr>
        <w:sectPr>
          <w:pgSz w:w="11906" w:h="16838"/>
          <w:pgMar w:top="1440" w:right="1800" w:bottom="1440" w:left="1800" w:header="851" w:footer="992" w:gutter="0"/>
          <w:pgNumType w:fmt="decimal"/>
          <w:cols w:space="425" w:num="1"/>
          <w:docGrid w:type="lines" w:linePitch="312" w:charSpace="0"/>
        </w:sectPr>
      </w:pPr>
    </w:p>
    <w:p w14:paraId="55D954F2">
      <w:pPr>
        <w:bidi w:val="0"/>
        <w:ind w:left="0" w:leftChars="0" w:firstLine="0" w:firstLineChars="0"/>
        <w:jc w:val="both"/>
        <w:rPr>
          <w:lang w:val="zh-CN" w:eastAsia="zh-CN"/>
        </w:rPr>
      </w:pPr>
    </w:p>
    <w:sectPr>
      <w:pgSz w:w="16838" w:h="11906" w:orient="landscape"/>
      <w:pgMar w:top="1800" w:right="1440" w:bottom="1800" w:left="1440" w:header="851" w:footer="992" w:gutter="0"/>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仿宋_GBK">
    <w:panose1 w:val="03000509000000000000"/>
    <w:charset w:val="86"/>
    <w:family w:val="script"/>
    <w:pitch w:val="default"/>
    <w:sig w:usb0="00000001" w:usb1="080E0000" w:usb2="0000000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方正公文黑体">
    <w:altName w:val="黑体"/>
    <w:panose1 w:val="02000500000000000000"/>
    <w:charset w:val="86"/>
    <w:family w:val="auto"/>
    <w:pitch w:val="default"/>
    <w:sig w:usb0="00000000" w:usb1="0000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6BD6CB">
    <w:pPr>
      <w:pStyle w:val="1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6AA1B9">
    <w:pPr>
      <w:pStyle w:val="1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D11340">
                          <w:pPr>
                            <w:pStyle w:val="1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12D11340">
                    <w:pPr>
                      <w:pStyle w:val="1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2E2BDD">
    <w:pPr>
      <w:pStyle w:val="15"/>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69847B8">
                          <w:pPr>
                            <w:pStyle w:val="1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369847B8">
                    <w:pPr>
                      <w:pStyle w:val="1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C82BBF">
    <w:pPr>
      <w:pStyle w:val="15"/>
      <w:pBdr>
        <w:top w:val="single" w:color="auto" w:sz="4" w:space="1"/>
      </w:pBdr>
      <w:wordWrap w:val="0"/>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0ACE9E">
                          <w:pPr>
                            <w:pStyle w:val="15"/>
                          </w:pPr>
                          <w:r>
                            <w:fldChar w:fldCharType="begin"/>
                          </w:r>
                          <w:r>
                            <w:instrText xml:space="preserve"> PAGE  \* MERGEFORMAT </w:instrText>
                          </w:r>
                          <w:r>
                            <w:fldChar w:fldCharType="separate"/>
                          </w:r>
                          <w:r>
                            <w:t>37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14:paraId="130ACE9E">
                    <w:pPr>
                      <w:pStyle w:val="15"/>
                    </w:pPr>
                    <w:r>
                      <w:fldChar w:fldCharType="begin"/>
                    </w:r>
                    <w:r>
                      <w:instrText xml:space="preserve"> PAGE  \* MERGEFORMAT </w:instrText>
                    </w:r>
                    <w:r>
                      <w:fldChar w:fldCharType="separate"/>
                    </w:r>
                    <w:r>
                      <w:t>37</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2A173D">
    <w:pPr>
      <w:pStyle w:val="15"/>
      <w:framePr w:wrap="around" w:vAnchor="text" w:hAnchor="margin" w:xAlign="center" w:y="1"/>
      <w:rPr>
        <w:rStyle w:val="23"/>
        <w:rFonts w:hint="eastAsia"/>
      </w:rPr>
    </w:pPr>
    <w:r>
      <w:rPr>
        <w:rStyle w:val="23"/>
      </w:rPr>
      <w:fldChar w:fldCharType="begin"/>
    </w:r>
    <w:r>
      <w:rPr>
        <w:rStyle w:val="23"/>
      </w:rPr>
      <w:instrText xml:space="preserve">PAGE  </w:instrText>
    </w:r>
    <w:r>
      <w:rPr>
        <w:rStyle w:val="23"/>
      </w:rPr>
      <w:fldChar w:fldCharType="end"/>
    </w:r>
  </w:p>
  <w:p w14:paraId="27CD776D">
    <w:pPr>
      <w:pStyle w:val="15"/>
      <w:rPr>
        <w:rFonts w:hint="eastAsi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ind w:firstLine="640"/>
      </w:pPr>
      <w:r>
        <w:separator/>
      </w:r>
    </w:p>
  </w:footnote>
  <w:footnote w:type="continuationSeparator" w:id="1">
    <w:p>
      <w:pPr>
        <w:spacing w:before="0" w:after="0" w:line="240" w:lineRule="auto"/>
        <w:ind w:firstLine="6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66D97E">
    <w:pPr>
      <w:pStyle w:val="16"/>
      <w:rPr>
        <w:rFonts w:hint="eastAsia" w:ascii="方正仿宋_GBK" w:eastAsia="方正仿宋_GBK"/>
        <w:sz w:val="21"/>
        <w:szCs w:val="21"/>
      </w:rPr>
    </w:pPr>
    <w:r>
      <w:rPr>
        <w:rFonts w:hint="eastAsia" w:ascii="方正仿宋_GBK" w:eastAsia="方正仿宋_GBK"/>
        <w:sz w:val="21"/>
        <w:szCs w:val="21"/>
      </w:rPr>
      <w:t>丰都县赤溪河“一河一策”方案</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26E8B7"/>
    <w:multiLevelType w:val="singleLevel"/>
    <w:tmpl w:val="8226E8B7"/>
    <w:lvl w:ilvl="0" w:tentative="0">
      <w:start w:val="1"/>
      <w:numFmt w:val="decimal"/>
      <w:lvlText w:val="(%1)"/>
      <w:lvlJc w:val="left"/>
      <w:pPr>
        <w:ind w:left="425" w:hanging="425"/>
      </w:pPr>
      <w:rPr>
        <w:rFonts w:hint="default"/>
      </w:rPr>
    </w:lvl>
  </w:abstractNum>
  <w:abstractNum w:abstractNumId="1">
    <w:nsid w:val="834A0051"/>
    <w:multiLevelType w:val="singleLevel"/>
    <w:tmpl w:val="834A0051"/>
    <w:lvl w:ilvl="0" w:tentative="0">
      <w:start w:val="1"/>
      <w:numFmt w:val="decimal"/>
      <w:lvlText w:val="(%1)"/>
      <w:lvlJc w:val="left"/>
      <w:pPr>
        <w:ind w:left="425" w:hanging="425"/>
      </w:pPr>
      <w:rPr>
        <w:rFonts w:hint="default"/>
      </w:rPr>
    </w:lvl>
  </w:abstractNum>
  <w:abstractNum w:abstractNumId="2">
    <w:nsid w:val="8E448BF4"/>
    <w:multiLevelType w:val="singleLevel"/>
    <w:tmpl w:val="8E448BF4"/>
    <w:lvl w:ilvl="0" w:tentative="0">
      <w:start w:val="1"/>
      <w:numFmt w:val="decimal"/>
      <w:lvlText w:val="(%1)"/>
      <w:lvlJc w:val="left"/>
      <w:pPr>
        <w:ind w:left="425" w:hanging="425"/>
      </w:pPr>
      <w:rPr>
        <w:rFonts w:hint="default"/>
      </w:rPr>
    </w:lvl>
  </w:abstractNum>
  <w:abstractNum w:abstractNumId="3">
    <w:nsid w:val="AC011554"/>
    <w:multiLevelType w:val="singleLevel"/>
    <w:tmpl w:val="AC011554"/>
    <w:lvl w:ilvl="0" w:tentative="0">
      <w:start w:val="1"/>
      <w:numFmt w:val="decimal"/>
      <w:lvlText w:val="(%1)"/>
      <w:lvlJc w:val="left"/>
      <w:pPr>
        <w:ind w:left="425" w:hanging="425"/>
      </w:pPr>
      <w:rPr>
        <w:rFonts w:hint="default"/>
      </w:rPr>
    </w:lvl>
  </w:abstractNum>
  <w:abstractNum w:abstractNumId="4">
    <w:nsid w:val="ACE1E8E0"/>
    <w:multiLevelType w:val="singleLevel"/>
    <w:tmpl w:val="ACE1E8E0"/>
    <w:lvl w:ilvl="0" w:tentative="0">
      <w:start w:val="1"/>
      <w:numFmt w:val="decimal"/>
      <w:lvlText w:val="(%1)"/>
      <w:lvlJc w:val="left"/>
      <w:pPr>
        <w:ind w:left="425" w:hanging="425"/>
      </w:pPr>
      <w:rPr>
        <w:rFonts w:hint="default"/>
      </w:rPr>
    </w:lvl>
  </w:abstractNum>
  <w:abstractNum w:abstractNumId="5">
    <w:nsid w:val="B5E19030"/>
    <w:multiLevelType w:val="singleLevel"/>
    <w:tmpl w:val="B5E19030"/>
    <w:lvl w:ilvl="0" w:tentative="0">
      <w:start w:val="1"/>
      <w:numFmt w:val="decimal"/>
      <w:lvlText w:val="(%1)"/>
      <w:lvlJc w:val="left"/>
      <w:pPr>
        <w:ind w:left="425" w:hanging="425"/>
      </w:pPr>
      <w:rPr>
        <w:rFonts w:hint="default"/>
      </w:rPr>
    </w:lvl>
  </w:abstractNum>
  <w:abstractNum w:abstractNumId="6">
    <w:nsid w:val="CE78EB0F"/>
    <w:multiLevelType w:val="singleLevel"/>
    <w:tmpl w:val="CE78EB0F"/>
    <w:lvl w:ilvl="0" w:tentative="0">
      <w:start w:val="1"/>
      <w:numFmt w:val="decimal"/>
      <w:lvlText w:val="(%1)"/>
      <w:lvlJc w:val="left"/>
      <w:pPr>
        <w:ind w:left="425" w:hanging="425"/>
      </w:pPr>
      <w:rPr>
        <w:rFonts w:hint="default"/>
      </w:rPr>
    </w:lvl>
  </w:abstractNum>
  <w:abstractNum w:abstractNumId="7">
    <w:nsid w:val="E78EDD17"/>
    <w:multiLevelType w:val="singleLevel"/>
    <w:tmpl w:val="E78EDD17"/>
    <w:lvl w:ilvl="0" w:tentative="0">
      <w:start w:val="1"/>
      <w:numFmt w:val="decimal"/>
      <w:lvlText w:val="(%1)"/>
      <w:lvlJc w:val="left"/>
      <w:pPr>
        <w:ind w:left="425" w:hanging="425"/>
      </w:pPr>
      <w:rPr>
        <w:rFonts w:hint="default"/>
      </w:rPr>
    </w:lvl>
  </w:abstractNum>
  <w:abstractNum w:abstractNumId="8">
    <w:nsid w:val="ED2497C3"/>
    <w:multiLevelType w:val="singleLevel"/>
    <w:tmpl w:val="ED2497C3"/>
    <w:lvl w:ilvl="0" w:tentative="0">
      <w:start w:val="1"/>
      <w:numFmt w:val="decimal"/>
      <w:lvlText w:val="(%1)"/>
      <w:lvlJc w:val="left"/>
      <w:pPr>
        <w:ind w:left="425" w:hanging="425"/>
      </w:pPr>
      <w:rPr>
        <w:rFonts w:hint="default"/>
      </w:rPr>
    </w:lvl>
  </w:abstractNum>
  <w:abstractNum w:abstractNumId="9">
    <w:nsid w:val="FD984C40"/>
    <w:multiLevelType w:val="multilevel"/>
    <w:tmpl w:val="FD984C40"/>
    <w:lvl w:ilvl="0" w:tentative="0">
      <w:start w:val="1"/>
      <w:numFmt w:val="decimal"/>
      <w:pStyle w:val="3"/>
      <w:lvlText w:val="%1."/>
      <w:lvlJc w:val="left"/>
      <w:pPr>
        <w:ind w:left="432" w:hanging="432"/>
      </w:pPr>
      <w:rPr>
        <w:rFonts w:hint="default"/>
      </w:rPr>
    </w:lvl>
    <w:lvl w:ilvl="1" w:tentative="0">
      <w:start w:val="1"/>
      <w:numFmt w:val="decimal"/>
      <w:pStyle w:val="2"/>
      <w:lvlText w:val="%1.%2."/>
      <w:lvlJc w:val="left"/>
      <w:pPr>
        <w:ind w:left="575" w:hanging="575"/>
      </w:pPr>
      <w:rPr>
        <w:rFonts w:hint="default"/>
      </w:rPr>
    </w:lvl>
    <w:lvl w:ilvl="2" w:tentative="0">
      <w:start w:val="1"/>
      <w:numFmt w:val="decimal"/>
      <w:pStyle w:val="4"/>
      <w:lvlText w:val="%1.%2.%3."/>
      <w:lvlJc w:val="left"/>
      <w:pPr>
        <w:ind w:left="720" w:hanging="720"/>
      </w:pPr>
      <w:rPr>
        <w:rFonts w:hint="default"/>
      </w:rPr>
    </w:lvl>
    <w:lvl w:ilvl="3" w:tentative="0">
      <w:start w:val="1"/>
      <w:numFmt w:val="decimal"/>
      <w:pStyle w:val="5"/>
      <w:lvlText w:val="%1.%2.%3.%4."/>
      <w:lvlJc w:val="left"/>
      <w:pPr>
        <w:ind w:left="864" w:hanging="864"/>
      </w:pPr>
      <w:rPr>
        <w:rFonts w:hint="default"/>
      </w:rPr>
    </w:lvl>
    <w:lvl w:ilvl="4" w:tentative="0">
      <w:start w:val="1"/>
      <w:numFmt w:val="decimal"/>
      <w:pStyle w:val="6"/>
      <w:lvlText w:val="%1.%2.%3.%4.%5."/>
      <w:lvlJc w:val="left"/>
      <w:pPr>
        <w:ind w:left="1008" w:hanging="1008"/>
      </w:pPr>
      <w:rPr>
        <w:rFonts w:hint="default"/>
      </w:rPr>
    </w:lvl>
    <w:lvl w:ilvl="5" w:tentative="0">
      <w:start w:val="1"/>
      <w:numFmt w:val="decimal"/>
      <w:pStyle w:val="7"/>
      <w:lvlText w:val="%1.%2.%3.%4.%5.%6."/>
      <w:lvlJc w:val="left"/>
      <w:pPr>
        <w:ind w:left="1151" w:hanging="1151"/>
      </w:pPr>
      <w:rPr>
        <w:rFonts w:hint="default"/>
      </w:rPr>
    </w:lvl>
    <w:lvl w:ilvl="6" w:tentative="0">
      <w:start w:val="1"/>
      <w:numFmt w:val="decimal"/>
      <w:pStyle w:val="8"/>
      <w:lvlText w:val="%1.%2.%3.%4.%5.%6.%7."/>
      <w:lvlJc w:val="left"/>
      <w:pPr>
        <w:ind w:left="1296" w:hanging="1296"/>
      </w:pPr>
      <w:rPr>
        <w:rFonts w:hint="default"/>
      </w:rPr>
    </w:lvl>
    <w:lvl w:ilvl="7" w:tentative="0">
      <w:start w:val="1"/>
      <w:numFmt w:val="decimal"/>
      <w:pStyle w:val="9"/>
      <w:lvlText w:val="%1.%2.%3.%4.%5.%6.%7.%8."/>
      <w:lvlJc w:val="left"/>
      <w:pPr>
        <w:ind w:left="1440" w:hanging="1440"/>
      </w:pPr>
      <w:rPr>
        <w:rFonts w:hint="default"/>
      </w:rPr>
    </w:lvl>
    <w:lvl w:ilvl="8" w:tentative="0">
      <w:start w:val="1"/>
      <w:numFmt w:val="decimal"/>
      <w:pStyle w:val="10"/>
      <w:lvlText w:val="%1.%2.%3.%4.%5.%6.%7.%8.%9."/>
      <w:lvlJc w:val="left"/>
      <w:pPr>
        <w:ind w:left="1583" w:hanging="1583"/>
      </w:pPr>
      <w:rPr>
        <w:rFonts w:hint="default"/>
      </w:rPr>
    </w:lvl>
  </w:abstractNum>
  <w:abstractNum w:abstractNumId="10">
    <w:nsid w:val="FF6A7C07"/>
    <w:multiLevelType w:val="singleLevel"/>
    <w:tmpl w:val="FF6A7C07"/>
    <w:lvl w:ilvl="0" w:tentative="0">
      <w:start w:val="1"/>
      <w:numFmt w:val="decimal"/>
      <w:lvlText w:val="(%1)"/>
      <w:lvlJc w:val="left"/>
      <w:pPr>
        <w:ind w:left="425" w:hanging="425"/>
      </w:pPr>
      <w:rPr>
        <w:rFonts w:hint="default"/>
      </w:rPr>
    </w:lvl>
  </w:abstractNum>
  <w:abstractNum w:abstractNumId="11">
    <w:nsid w:val="00490CE7"/>
    <w:multiLevelType w:val="singleLevel"/>
    <w:tmpl w:val="00490CE7"/>
    <w:lvl w:ilvl="0" w:tentative="0">
      <w:start w:val="1"/>
      <w:numFmt w:val="decimal"/>
      <w:lvlText w:val="(%1)"/>
      <w:lvlJc w:val="left"/>
      <w:pPr>
        <w:ind w:left="425" w:hanging="425"/>
      </w:pPr>
      <w:rPr>
        <w:rFonts w:hint="default"/>
      </w:rPr>
    </w:lvl>
  </w:abstractNum>
  <w:abstractNum w:abstractNumId="12">
    <w:nsid w:val="015CEB36"/>
    <w:multiLevelType w:val="singleLevel"/>
    <w:tmpl w:val="015CEB36"/>
    <w:lvl w:ilvl="0" w:tentative="0">
      <w:start w:val="1"/>
      <w:numFmt w:val="decimal"/>
      <w:lvlText w:val="(%1)"/>
      <w:lvlJc w:val="left"/>
      <w:pPr>
        <w:ind w:left="425" w:hanging="425"/>
      </w:pPr>
      <w:rPr>
        <w:rFonts w:hint="default"/>
      </w:rPr>
    </w:lvl>
  </w:abstractNum>
  <w:abstractNum w:abstractNumId="13">
    <w:nsid w:val="0248C179"/>
    <w:multiLevelType w:val="multilevel"/>
    <w:tmpl w:val="0248C179"/>
    <w:lvl w:ilvl="0" w:tentative="0">
      <w:start w:val="1"/>
      <w:numFmt w:val="decimal"/>
      <w:lvlText w:val="%1"/>
      <w:lvlJc w:val="left"/>
      <w:pPr>
        <w:ind w:left="792" w:hanging="528"/>
        <w:jc w:val="left"/>
      </w:pPr>
      <w:rPr>
        <w:rFonts w:hint="default" w:ascii="方正仿宋_GBK" w:hAnsi="方正仿宋_GBK" w:eastAsia="方正仿宋_GBK" w:cs="方正仿宋_GBK"/>
        <w:b/>
        <w:bCs/>
        <w:w w:val="99"/>
        <w:sz w:val="32"/>
        <w:szCs w:val="32"/>
        <w:lang w:val="zh-CN" w:eastAsia="zh-CN" w:bidi="zh-CN"/>
      </w:rPr>
    </w:lvl>
    <w:lvl w:ilvl="1" w:tentative="0">
      <w:start w:val="1"/>
      <w:numFmt w:val="decimal"/>
      <w:lvlText w:val="%1.%2"/>
      <w:lvlJc w:val="left"/>
      <w:pPr>
        <w:ind w:left="1419" w:hanging="668"/>
        <w:jc w:val="left"/>
      </w:pPr>
      <w:rPr>
        <w:rFonts w:hint="default" w:ascii="方正仿宋_GBK" w:hAnsi="方正仿宋_GBK" w:eastAsia="方正仿宋_GBK" w:cs="方正仿宋_GBK"/>
        <w:spacing w:val="-2"/>
        <w:w w:val="99"/>
        <w:sz w:val="32"/>
        <w:szCs w:val="32"/>
        <w:lang w:val="zh-CN" w:eastAsia="zh-CN" w:bidi="zh-CN"/>
      </w:rPr>
    </w:lvl>
    <w:lvl w:ilvl="2" w:tentative="0">
      <w:start w:val="0"/>
      <w:numFmt w:val="bullet"/>
      <w:lvlText w:val="•"/>
      <w:lvlJc w:val="left"/>
      <w:pPr>
        <w:ind w:left="1520" w:hanging="668"/>
      </w:pPr>
      <w:rPr>
        <w:rFonts w:hint="default"/>
        <w:lang w:val="zh-CN" w:eastAsia="zh-CN" w:bidi="zh-CN"/>
      </w:rPr>
    </w:lvl>
    <w:lvl w:ilvl="3" w:tentative="0">
      <w:start w:val="0"/>
      <w:numFmt w:val="bullet"/>
      <w:lvlText w:val="•"/>
      <w:lvlJc w:val="left"/>
      <w:pPr>
        <w:ind w:left="1540" w:hanging="668"/>
      </w:pPr>
      <w:rPr>
        <w:rFonts w:hint="default"/>
        <w:lang w:val="zh-CN" w:eastAsia="zh-CN" w:bidi="zh-CN"/>
      </w:rPr>
    </w:lvl>
    <w:lvl w:ilvl="4" w:tentative="0">
      <w:start w:val="0"/>
      <w:numFmt w:val="bullet"/>
      <w:lvlText w:val="•"/>
      <w:lvlJc w:val="left"/>
      <w:pPr>
        <w:ind w:left="2683" w:hanging="668"/>
      </w:pPr>
      <w:rPr>
        <w:rFonts w:hint="default"/>
        <w:lang w:val="zh-CN" w:eastAsia="zh-CN" w:bidi="zh-CN"/>
      </w:rPr>
    </w:lvl>
    <w:lvl w:ilvl="5" w:tentative="0">
      <w:start w:val="0"/>
      <w:numFmt w:val="bullet"/>
      <w:lvlText w:val="•"/>
      <w:lvlJc w:val="left"/>
      <w:pPr>
        <w:ind w:left="3827" w:hanging="668"/>
      </w:pPr>
      <w:rPr>
        <w:rFonts w:hint="default"/>
        <w:lang w:val="zh-CN" w:eastAsia="zh-CN" w:bidi="zh-CN"/>
      </w:rPr>
    </w:lvl>
    <w:lvl w:ilvl="6" w:tentative="0">
      <w:start w:val="0"/>
      <w:numFmt w:val="bullet"/>
      <w:lvlText w:val="•"/>
      <w:lvlJc w:val="left"/>
      <w:pPr>
        <w:ind w:left="4971" w:hanging="668"/>
      </w:pPr>
      <w:rPr>
        <w:rFonts w:hint="default"/>
        <w:lang w:val="zh-CN" w:eastAsia="zh-CN" w:bidi="zh-CN"/>
      </w:rPr>
    </w:lvl>
    <w:lvl w:ilvl="7" w:tentative="0">
      <w:start w:val="0"/>
      <w:numFmt w:val="bullet"/>
      <w:lvlText w:val="•"/>
      <w:lvlJc w:val="left"/>
      <w:pPr>
        <w:ind w:left="6114" w:hanging="668"/>
      </w:pPr>
      <w:rPr>
        <w:rFonts w:hint="default"/>
        <w:lang w:val="zh-CN" w:eastAsia="zh-CN" w:bidi="zh-CN"/>
      </w:rPr>
    </w:lvl>
    <w:lvl w:ilvl="8" w:tentative="0">
      <w:start w:val="0"/>
      <w:numFmt w:val="bullet"/>
      <w:lvlText w:val="•"/>
      <w:lvlJc w:val="left"/>
      <w:pPr>
        <w:ind w:left="7258" w:hanging="668"/>
      </w:pPr>
      <w:rPr>
        <w:rFonts w:hint="default"/>
        <w:lang w:val="zh-CN" w:eastAsia="zh-CN" w:bidi="zh-CN"/>
      </w:rPr>
    </w:lvl>
  </w:abstractNum>
  <w:abstractNum w:abstractNumId="14">
    <w:nsid w:val="29C6F235"/>
    <w:multiLevelType w:val="singleLevel"/>
    <w:tmpl w:val="29C6F235"/>
    <w:lvl w:ilvl="0" w:tentative="0">
      <w:start w:val="1"/>
      <w:numFmt w:val="decimal"/>
      <w:lvlText w:val="(%1)"/>
      <w:lvlJc w:val="left"/>
      <w:pPr>
        <w:ind w:left="425" w:hanging="425"/>
      </w:pPr>
      <w:rPr>
        <w:rFonts w:hint="default"/>
      </w:rPr>
    </w:lvl>
  </w:abstractNum>
  <w:abstractNum w:abstractNumId="15">
    <w:nsid w:val="48DE622F"/>
    <w:multiLevelType w:val="singleLevel"/>
    <w:tmpl w:val="48DE622F"/>
    <w:lvl w:ilvl="0" w:tentative="0">
      <w:start w:val="1"/>
      <w:numFmt w:val="decimal"/>
      <w:lvlText w:val="(%1)"/>
      <w:lvlJc w:val="left"/>
      <w:pPr>
        <w:ind w:left="425" w:hanging="425"/>
      </w:pPr>
      <w:rPr>
        <w:rFonts w:hint="default"/>
      </w:rPr>
    </w:lvl>
  </w:abstractNum>
  <w:abstractNum w:abstractNumId="16">
    <w:nsid w:val="5088E313"/>
    <w:multiLevelType w:val="singleLevel"/>
    <w:tmpl w:val="5088E313"/>
    <w:lvl w:ilvl="0" w:tentative="0">
      <w:start w:val="1"/>
      <w:numFmt w:val="decimal"/>
      <w:lvlText w:val="(%1)"/>
      <w:lvlJc w:val="left"/>
      <w:pPr>
        <w:ind w:left="425" w:hanging="425"/>
      </w:pPr>
      <w:rPr>
        <w:rFonts w:hint="default"/>
      </w:rPr>
    </w:lvl>
  </w:abstractNum>
  <w:abstractNum w:abstractNumId="17">
    <w:nsid w:val="6FDC59B2"/>
    <w:multiLevelType w:val="singleLevel"/>
    <w:tmpl w:val="6FDC59B2"/>
    <w:lvl w:ilvl="0" w:tentative="0">
      <w:start w:val="1"/>
      <w:numFmt w:val="decimal"/>
      <w:lvlText w:val="(%1)"/>
      <w:lvlJc w:val="left"/>
      <w:pPr>
        <w:ind w:left="425" w:hanging="425"/>
      </w:pPr>
      <w:rPr>
        <w:rFonts w:hint="default"/>
      </w:rPr>
    </w:lvl>
  </w:abstractNum>
  <w:abstractNum w:abstractNumId="18">
    <w:nsid w:val="73B4078A"/>
    <w:multiLevelType w:val="singleLevel"/>
    <w:tmpl w:val="73B4078A"/>
    <w:lvl w:ilvl="0" w:tentative="0">
      <w:start w:val="1"/>
      <w:numFmt w:val="decimal"/>
      <w:lvlText w:val="(%1)"/>
      <w:lvlJc w:val="left"/>
      <w:pPr>
        <w:ind w:left="425" w:hanging="425"/>
      </w:pPr>
      <w:rPr>
        <w:rFonts w:hint="default"/>
      </w:rPr>
    </w:lvl>
  </w:abstractNum>
  <w:num w:numId="1">
    <w:abstractNumId w:val="9"/>
  </w:num>
  <w:num w:numId="2">
    <w:abstractNumId w:val="13"/>
  </w:num>
  <w:num w:numId="3">
    <w:abstractNumId w:val="4"/>
  </w:num>
  <w:num w:numId="4">
    <w:abstractNumId w:val="6"/>
  </w:num>
  <w:num w:numId="5">
    <w:abstractNumId w:val="10"/>
  </w:num>
  <w:num w:numId="6">
    <w:abstractNumId w:val="11"/>
  </w:num>
  <w:num w:numId="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
  </w:num>
  <w:num w:numId="9">
    <w:abstractNumId w:val="14"/>
  </w:num>
  <w:num w:numId="10">
    <w:abstractNumId w:val="17"/>
  </w:num>
  <w:num w:numId="11">
    <w:abstractNumId w:val="8"/>
  </w:num>
  <w:num w:numId="12">
    <w:abstractNumId w:val="7"/>
  </w:num>
  <w:num w:numId="13">
    <w:abstractNumId w:val="15"/>
  </w:num>
  <w:num w:numId="14">
    <w:abstractNumId w:val="2"/>
  </w:num>
  <w:num w:numId="15">
    <w:abstractNumId w:val="0"/>
  </w:num>
  <w:num w:numId="16">
    <w:abstractNumId w:val="16"/>
  </w:num>
  <w:num w:numId="17">
    <w:abstractNumId w:val="1"/>
  </w:num>
  <w:num w:numId="18">
    <w:abstractNumId w:val="18"/>
  </w:num>
  <w:num w:numId="19">
    <w:abstractNumId w:val="3"/>
  </w:num>
  <w:num w:numId="2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RlMTI0ZmZkNWVkNDk2ZTg4NWYwOTQyMjQxMmY4NGEifQ=="/>
  </w:docVars>
  <w:rsids>
    <w:rsidRoot w:val="763A0D49"/>
    <w:rsid w:val="004A0118"/>
    <w:rsid w:val="00852D06"/>
    <w:rsid w:val="01C06A52"/>
    <w:rsid w:val="03323B11"/>
    <w:rsid w:val="033D0830"/>
    <w:rsid w:val="039E28A6"/>
    <w:rsid w:val="04264A4E"/>
    <w:rsid w:val="07E420C5"/>
    <w:rsid w:val="0A206FC6"/>
    <w:rsid w:val="0A7A3748"/>
    <w:rsid w:val="0B0F7076"/>
    <w:rsid w:val="0B427277"/>
    <w:rsid w:val="0B9E2F75"/>
    <w:rsid w:val="0CC744AE"/>
    <w:rsid w:val="0EA57C00"/>
    <w:rsid w:val="11390CC3"/>
    <w:rsid w:val="12DA7FA2"/>
    <w:rsid w:val="131B3CEF"/>
    <w:rsid w:val="148F420B"/>
    <w:rsid w:val="14CF0F1A"/>
    <w:rsid w:val="15A02EE1"/>
    <w:rsid w:val="16BD2232"/>
    <w:rsid w:val="173813E7"/>
    <w:rsid w:val="18327351"/>
    <w:rsid w:val="18586EC6"/>
    <w:rsid w:val="18B27FCD"/>
    <w:rsid w:val="18D711A6"/>
    <w:rsid w:val="1B155B2F"/>
    <w:rsid w:val="1C9978D9"/>
    <w:rsid w:val="1D37732E"/>
    <w:rsid w:val="1D425136"/>
    <w:rsid w:val="1E131901"/>
    <w:rsid w:val="1F991729"/>
    <w:rsid w:val="20906388"/>
    <w:rsid w:val="213651FD"/>
    <w:rsid w:val="21F84291"/>
    <w:rsid w:val="230B61EC"/>
    <w:rsid w:val="23742F7F"/>
    <w:rsid w:val="23ED51CE"/>
    <w:rsid w:val="24360FA9"/>
    <w:rsid w:val="24CD33DD"/>
    <w:rsid w:val="26B04119"/>
    <w:rsid w:val="28BF0C3D"/>
    <w:rsid w:val="296D6A6A"/>
    <w:rsid w:val="29D0022B"/>
    <w:rsid w:val="2A09587D"/>
    <w:rsid w:val="2A355796"/>
    <w:rsid w:val="2A9A4B8E"/>
    <w:rsid w:val="2B6672DE"/>
    <w:rsid w:val="2D1309C0"/>
    <w:rsid w:val="2D6A720A"/>
    <w:rsid w:val="2E436B76"/>
    <w:rsid w:val="2E616D63"/>
    <w:rsid w:val="2EF225F0"/>
    <w:rsid w:val="2FAA20E8"/>
    <w:rsid w:val="30E5557B"/>
    <w:rsid w:val="311B6376"/>
    <w:rsid w:val="31E51E5B"/>
    <w:rsid w:val="34407703"/>
    <w:rsid w:val="34D33075"/>
    <w:rsid w:val="34EE2510"/>
    <w:rsid w:val="356E0F01"/>
    <w:rsid w:val="35BD5F75"/>
    <w:rsid w:val="362C3ED5"/>
    <w:rsid w:val="37613D3F"/>
    <w:rsid w:val="37783D56"/>
    <w:rsid w:val="382F30A5"/>
    <w:rsid w:val="38F903CA"/>
    <w:rsid w:val="393C7CA9"/>
    <w:rsid w:val="397007FB"/>
    <w:rsid w:val="3A570D41"/>
    <w:rsid w:val="3A9641E0"/>
    <w:rsid w:val="3AA62E86"/>
    <w:rsid w:val="3AFA3FC5"/>
    <w:rsid w:val="3D244022"/>
    <w:rsid w:val="3E393271"/>
    <w:rsid w:val="3ECE46FD"/>
    <w:rsid w:val="40BB2FAE"/>
    <w:rsid w:val="4194291F"/>
    <w:rsid w:val="43947B72"/>
    <w:rsid w:val="44091C98"/>
    <w:rsid w:val="45122590"/>
    <w:rsid w:val="454C7355"/>
    <w:rsid w:val="465D4839"/>
    <w:rsid w:val="47857F5B"/>
    <w:rsid w:val="47D2661F"/>
    <w:rsid w:val="49DF33EA"/>
    <w:rsid w:val="4B052C52"/>
    <w:rsid w:val="4B5B70B0"/>
    <w:rsid w:val="4B974E83"/>
    <w:rsid w:val="4C2A4B3A"/>
    <w:rsid w:val="4C330397"/>
    <w:rsid w:val="4CBA26D3"/>
    <w:rsid w:val="4D2A61CE"/>
    <w:rsid w:val="4D8D21C5"/>
    <w:rsid w:val="4DFD74DB"/>
    <w:rsid w:val="50103F6A"/>
    <w:rsid w:val="506670FA"/>
    <w:rsid w:val="50702023"/>
    <w:rsid w:val="50733434"/>
    <w:rsid w:val="50A00B36"/>
    <w:rsid w:val="50E3562A"/>
    <w:rsid w:val="523C273B"/>
    <w:rsid w:val="53F81BFF"/>
    <w:rsid w:val="540C31B8"/>
    <w:rsid w:val="541014D6"/>
    <w:rsid w:val="54A7396C"/>
    <w:rsid w:val="54B9321E"/>
    <w:rsid w:val="54C2155F"/>
    <w:rsid w:val="56B14DF2"/>
    <w:rsid w:val="587A040F"/>
    <w:rsid w:val="58F35CC4"/>
    <w:rsid w:val="5B4B6686"/>
    <w:rsid w:val="5C2C6414"/>
    <w:rsid w:val="5D9A4950"/>
    <w:rsid w:val="5E8D44C8"/>
    <w:rsid w:val="5EC87BBA"/>
    <w:rsid w:val="5F2936B7"/>
    <w:rsid w:val="5FE706FC"/>
    <w:rsid w:val="60513980"/>
    <w:rsid w:val="60B53D61"/>
    <w:rsid w:val="613640D7"/>
    <w:rsid w:val="619A27AF"/>
    <w:rsid w:val="62637FA6"/>
    <w:rsid w:val="639F0FDD"/>
    <w:rsid w:val="63F01CE8"/>
    <w:rsid w:val="652D26CE"/>
    <w:rsid w:val="65A725F8"/>
    <w:rsid w:val="660B6D44"/>
    <w:rsid w:val="67350B38"/>
    <w:rsid w:val="6755413E"/>
    <w:rsid w:val="69105FF8"/>
    <w:rsid w:val="694D5757"/>
    <w:rsid w:val="6B19154D"/>
    <w:rsid w:val="6B7F57D8"/>
    <w:rsid w:val="6BF22B0F"/>
    <w:rsid w:val="6C8E67D3"/>
    <w:rsid w:val="6CEF7A16"/>
    <w:rsid w:val="6D6E72F5"/>
    <w:rsid w:val="6D783BFD"/>
    <w:rsid w:val="6DA82FBA"/>
    <w:rsid w:val="6EF3228E"/>
    <w:rsid w:val="711015FD"/>
    <w:rsid w:val="712034AA"/>
    <w:rsid w:val="712268E3"/>
    <w:rsid w:val="71AC2274"/>
    <w:rsid w:val="74C72FFD"/>
    <w:rsid w:val="75014D90"/>
    <w:rsid w:val="75DC4111"/>
    <w:rsid w:val="762B6FB3"/>
    <w:rsid w:val="763A0D49"/>
    <w:rsid w:val="784F3512"/>
    <w:rsid w:val="7C3528C0"/>
    <w:rsid w:val="7CBF13DB"/>
    <w:rsid w:val="7CE872A0"/>
    <w:rsid w:val="7CFD5C23"/>
    <w:rsid w:val="7ED976D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0" w:semiHidden="0" w:name="heading 1"/>
    <w:lsdException w:qFormat="1" w:uiPriority="0" w:semiHidden="0" w:name="heading 2"/>
    <w:lsdException w:qFormat="1" w:unhideWhenUsed="0" w:uiPriority="1"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name="Normal Indent"/>
    <w:lsdException w:unhideWhenUsed="0" w:uiPriority="0" w:semiHidden="0" w:name="footnote text"/>
    <w:lsdException w:unhideWhenUsed="0" w:uiPriority="0" w:semiHidden="0" w:name="annotation text"/>
    <w:lsdException w:qFormat="1" w:uiPriority="0" w:semiHidden="0" w:name="header"/>
    <w:lsdException w:qFormat="1" w:uiPriority="99" w:semiHidden="0" w:name="footer"/>
    <w:lsdException w:unhideWhenUsed="0" w:uiPriority="0" w:semiHidden="0" w:name="index heading"/>
    <w:lsdException w:qFormat="1" w:unhideWhenUsed="0" w:uiPriority="99"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1"/>
    <w:pPr>
      <w:widowControl w:val="0"/>
      <w:autoSpaceDE w:val="0"/>
      <w:autoSpaceDN w:val="0"/>
      <w:spacing w:after="0" w:line="600" w:lineRule="exact"/>
      <w:ind w:left="0" w:right="0" w:firstLine="643" w:firstLineChars="200"/>
      <w:jc w:val="left"/>
    </w:pPr>
    <w:rPr>
      <w:rFonts w:ascii="方正仿宋_GBK" w:hAnsi="方正仿宋_GBK" w:eastAsia="方正仿宋_GBK" w:cs="方正仿宋_GBK"/>
      <w:sz w:val="32"/>
      <w:szCs w:val="22"/>
      <w:lang w:val="zh-CN" w:eastAsia="zh-CN" w:bidi="zh-CN"/>
    </w:rPr>
  </w:style>
  <w:style w:type="paragraph" w:styleId="3">
    <w:name w:val="heading 1"/>
    <w:basedOn w:val="1"/>
    <w:next w:val="1"/>
    <w:qFormat/>
    <w:uiPriority w:val="0"/>
    <w:pPr>
      <w:keepNext/>
      <w:keepLines/>
      <w:numPr>
        <w:ilvl w:val="0"/>
        <w:numId w:val="1"/>
      </w:numPr>
      <w:spacing w:before="80" w:beforeAutospacing="0" w:afterLines="0" w:afterAutospacing="0" w:line="240" w:lineRule="auto"/>
      <w:ind w:left="432" w:hanging="432" w:firstLineChars="0"/>
      <w:outlineLvl w:val="0"/>
    </w:pPr>
    <w:rPr>
      <w:rFonts w:asciiTheme="minorAscii" w:hAnsiTheme="minorAscii"/>
      <w:b/>
      <w:kern w:val="44"/>
    </w:rPr>
  </w:style>
  <w:style w:type="paragraph" w:styleId="2">
    <w:name w:val="heading 2"/>
    <w:basedOn w:val="1"/>
    <w:next w:val="1"/>
    <w:unhideWhenUsed/>
    <w:qFormat/>
    <w:uiPriority w:val="0"/>
    <w:pPr>
      <w:keepNext/>
      <w:keepLines/>
      <w:numPr>
        <w:ilvl w:val="1"/>
        <w:numId w:val="1"/>
      </w:numPr>
      <w:spacing w:before="80" w:beforeLines="0" w:beforeAutospacing="0" w:afterLines="0" w:afterAutospacing="0" w:line="440" w:lineRule="exact"/>
      <w:ind w:left="573" w:hanging="573" w:firstLineChars="0"/>
      <w:outlineLvl w:val="1"/>
    </w:pPr>
    <w:rPr>
      <w:rFonts w:ascii="Arial" w:hAnsi="Arial"/>
    </w:rPr>
  </w:style>
  <w:style w:type="paragraph" w:styleId="4">
    <w:name w:val="heading 3"/>
    <w:basedOn w:val="1"/>
    <w:next w:val="1"/>
    <w:qFormat/>
    <w:uiPriority w:val="1"/>
    <w:pPr>
      <w:numPr>
        <w:ilvl w:val="2"/>
        <w:numId w:val="1"/>
      </w:numPr>
      <w:spacing w:before="78"/>
      <w:ind w:left="720" w:hanging="720" w:firstLineChars="0"/>
      <w:outlineLvl w:val="2"/>
    </w:pPr>
    <w:rPr>
      <w:bCs/>
      <w:szCs w:val="32"/>
    </w:rPr>
  </w:style>
  <w:style w:type="paragraph" w:styleId="5">
    <w:name w:val="heading 4"/>
    <w:basedOn w:val="1"/>
    <w:next w:val="1"/>
    <w:semiHidden/>
    <w:unhideWhenUsed/>
    <w:qFormat/>
    <w:uiPriority w:val="0"/>
    <w:pPr>
      <w:keepNext/>
      <w:keepLines/>
      <w:numPr>
        <w:ilvl w:val="3"/>
        <w:numId w:val="1"/>
      </w:numPr>
      <w:spacing w:before="280" w:beforeLines="0" w:beforeAutospacing="0" w:after="290" w:afterLines="0" w:afterAutospacing="0" w:line="372" w:lineRule="auto"/>
      <w:ind w:left="864" w:hanging="864" w:firstLineChars="0"/>
      <w:outlineLvl w:val="3"/>
    </w:pPr>
    <w:rPr>
      <w:rFonts w:ascii="Arial" w:hAnsi="Arial" w:eastAsia="黑体"/>
      <w:b/>
      <w:sz w:val="28"/>
    </w:rPr>
  </w:style>
  <w:style w:type="paragraph" w:styleId="6">
    <w:name w:val="heading 5"/>
    <w:basedOn w:val="1"/>
    <w:next w:val="1"/>
    <w:semiHidden/>
    <w:unhideWhenUsed/>
    <w:qFormat/>
    <w:uiPriority w:val="0"/>
    <w:pPr>
      <w:keepNext/>
      <w:keepLines/>
      <w:numPr>
        <w:ilvl w:val="4"/>
        <w:numId w:val="1"/>
      </w:numPr>
      <w:spacing w:before="280" w:beforeLines="0" w:beforeAutospacing="0" w:after="290" w:afterLines="0" w:afterAutospacing="0" w:line="372" w:lineRule="auto"/>
      <w:ind w:left="1008" w:hanging="1008" w:firstLineChars="0"/>
      <w:outlineLvl w:val="4"/>
    </w:pPr>
    <w:rPr>
      <w:b/>
      <w:sz w:val="28"/>
    </w:rPr>
  </w:style>
  <w:style w:type="paragraph" w:styleId="7">
    <w:name w:val="heading 6"/>
    <w:basedOn w:val="1"/>
    <w:next w:val="1"/>
    <w:semiHidden/>
    <w:unhideWhenUsed/>
    <w:qFormat/>
    <w:uiPriority w:val="0"/>
    <w:pPr>
      <w:keepNext/>
      <w:keepLines/>
      <w:numPr>
        <w:ilvl w:val="5"/>
        <w:numId w:val="1"/>
      </w:numPr>
      <w:spacing w:before="240" w:beforeLines="0" w:beforeAutospacing="0" w:after="64" w:afterLines="0" w:afterAutospacing="0" w:line="317" w:lineRule="auto"/>
      <w:ind w:left="1151" w:hanging="1151" w:firstLineChars="0"/>
      <w:outlineLvl w:val="5"/>
    </w:pPr>
    <w:rPr>
      <w:rFonts w:ascii="Arial" w:hAnsi="Arial" w:eastAsia="黑体"/>
      <w:b/>
      <w:sz w:val="24"/>
    </w:rPr>
  </w:style>
  <w:style w:type="paragraph" w:styleId="8">
    <w:name w:val="heading 7"/>
    <w:basedOn w:val="1"/>
    <w:next w:val="1"/>
    <w:semiHidden/>
    <w:unhideWhenUsed/>
    <w:qFormat/>
    <w:uiPriority w:val="0"/>
    <w:pPr>
      <w:keepNext/>
      <w:keepLines/>
      <w:numPr>
        <w:ilvl w:val="6"/>
        <w:numId w:val="1"/>
      </w:numPr>
      <w:spacing w:before="240" w:beforeLines="0" w:beforeAutospacing="0" w:after="64" w:afterLines="0" w:afterAutospacing="0" w:line="317" w:lineRule="auto"/>
      <w:ind w:left="1296" w:hanging="1296" w:firstLineChars="0"/>
      <w:outlineLvl w:val="6"/>
    </w:pPr>
    <w:rPr>
      <w:b/>
      <w:sz w:val="24"/>
    </w:rPr>
  </w:style>
  <w:style w:type="paragraph" w:styleId="9">
    <w:name w:val="heading 8"/>
    <w:basedOn w:val="1"/>
    <w:next w:val="1"/>
    <w:semiHidden/>
    <w:unhideWhenUsed/>
    <w:qFormat/>
    <w:uiPriority w:val="0"/>
    <w:pPr>
      <w:keepNext/>
      <w:keepLines/>
      <w:numPr>
        <w:ilvl w:val="7"/>
        <w:numId w:val="1"/>
      </w:numPr>
      <w:spacing w:before="240" w:beforeLines="0" w:beforeAutospacing="0" w:after="64" w:afterLines="0" w:afterAutospacing="0" w:line="317" w:lineRule="auto"/>
      <w:ind w:left="1440" w:hanging="1440" w:firstLineChars="0"/>
      <w:outlineLvl w:val="7"/>
    </w:pPr>
    <w:rPr>
      <w:rFonts w:ascii="Arial" w:hAnsi="Arial" w:eastAsia="黑体"/>
      <w:sz w:val="24"/>
    </w:rPr>
  </w:style>
  <w:style w:type="paragraph" w:styleId="10">
    <w:name w:val="heading 9"/>
    <w:basedOn w:val="1"/>
    <w:next w:val="1"/>
    <w:semiHidden/>
    <w:unhideWhenUsed/>
    <w:qFormat/>
    <w:uiPriority w:val="0"/>
    <w:pPr>
      <w:keepNext/>
      <w:keepLines/>
      <w:numPr>
        <w:ilvl w:val="8"/>
        <w:numId w:val="1"/>
      </w:numPr>
      <w:spacing w:before="240" w:beforeLines="0" w:beforeAutospacing="0" w:after="64" w:afterLines="0" w:afterAutospacing="0" w:line="317" w:lineRule="auto"/>
      <w:ind w:left="1583" w:hanging="1583" w:firstLineChars="0"/>
      <w:outlineLvl w:val="8"/>
    </w:pPr>
    <w:rPr>
      <w:rFonts w:ascii="Arial" w:hAnsi="Arial" w:eastAsia="黑体"/>
      <w:sz w:val="21"/>
    </w:rPr>
  </w:style>
  <w:style w:type="character" w:default="1" w:styleId="22">
    <w:name w:val="Default Paragraph Font"/>
    <w:qFormat/>
    <w:uiPriority w:val="0"/>
    <w:rPr>
      <w:rFonts w:ascii="Calibri" w:hAnsi="Calibri" w:eastAsia="方正仿宋_GBK"/>
      <w:sz w:val="28"/>
    </w:rPr>
  </w:style>
  <w:style w:type="table" w:default="1" w:styleId="20">
    <w:name w:val="Normal Table"/>
    <w:semiHidden/>
    <w:qFormat/>
    <w:uiPriority w:val="0"/>
    <w:tblPr>
      <w:tblCellMar>
        <w:top w:w="0" w:type="dxa"/>
        <w:left w:w="108" w:type="dxa"/>
        <w:bottom w:w="0" w:type="dxa"/>
        <w:right w:w="108" w:type="dxa"/>
      </w:tblCellMar>
    </w:tblPr>
  </w:style>
  <w:style w:type="paragraph" w:styleId="11">
    <w:name w:val="Normal Indent"/>
    <w:basedOn w:val="1"/>
    <w:semiHidden/>
    <w:unhideWhenUsed/>
    <w:qFormat/>
    <w:uiPriority w:val="99"/>
    <w:pPr>
      <w:ind w:firstLine="420" w:firstLineChars="200"/>
    </w:pPr>
  </w:style>
  <w:style w:type="paragraph" w:styleId="12">
    <w:name w:val="caption"/>
    <w:basedOn w:val="1"/>
    <w:next w:val="1"/>
    <w:qFormat/>
    <w:uiPriority w:val="99"/>
    <w:pPr>
      <w:autoSpaceDE/>
      <w:autoSpaceDN/>
      <w:jc w:val="center"/>
    </w:pPr>
    <w:rPr>
      <w:rFonts w:hint="default" w:ascii="Times New Roman" w:hAnsi="Times New Roman" w:eastAsia="黑体"/>
      <w:b/>
      <w:kern w:val="2"/>
      <w:szCs w:val="21"/>
    </w:rPr>
  </w:style>
  <w:style w:type="paragraph" w:styleId="13">
    <w:name w:val="Body Text"/>
    <w:basedOn w:val="1"/>
    <w:qFormat/>
    <w:uiPriority w:val="0"/>
    <w:pPr>
      <w:spacing w:before="39"/>
      <w:ind w:left="111"/>
    </w:pPr>
    <w:rPr>
      <w:rFonts w:ascii="仿宋_GB2312" w:hAnsi="仿宋_GB2312" w:eastAsia="仿宋_GB2312" w:cs="Times New Roman"/>
      <w:sz w:val="30"/>
      <w:szCs w:val="30"/>
    </w:rPr>
  </w:style>
  <w:style w:type="paragraph" w:styleId="14">
    <w:name w:val="toc 3"/>
    <w:basedOn w:val="1"/>
    <w:next w:val="1"/>
    <w:qFormat/>
    <w:uiPriority w:val="0"/>
    <w:pPr>
      <w:ind w:left="840" w:leftChars="400"/>
    </w:pPr>
  </w:style>
  <w:style w:type="paragraph" w:styleId="15">
    <w:name w:val="footer"/>
    <w:basedOn w:val="1"/>
    <w:unhideWhenUsed/>
    <w:qFormat/>
    <w:uiPriority w:val="99"/>
    <w:pPr>
      <w:tabs>
        <w:tab w:val="center" w:pos="4153"/>
        <w:tab w:val="right" w:pos="8306"/>
      </w:tabs>
      <w:snapToGrid w:val="0"/>
      <w:jc w:val="left"/>
    </w:pPr>
    <w:rPr>
      <w:sz w:val="18"/>
      <w:szCs w:val="18"/>
    </w:rPr>
  </w:style>
  <w:style w:type="paragraph" w:styleId="16">
    <w:name w:val="header"/>
    <w:basedOn w:val="1"/>
    <w:unhideWhenUsed/>
    <w:qFormat/>
    <w:uiPriority w:val="0"/>
    <w:pPr>
      <w:pBdr>
        <w:bottom w:val="single" w:color="auto" w:sz="6" w:space="1"/>
      </w:pBdr>
      <w:tabs>
        <w:tab w:val="center" w:pos="4153"/>
        <w:tab w:val="right" w:pos="8306"/>
      </w:tabs>
      <w:snapToGrid w:val="0"/>
      <w:jc w:val="center"/>
    </w:pPr>
    <w:rPr>
      <w:sz w:val="18"/>
      <w:szCs w:val="18"/>
    </w:rPr>
  </w:style>
  <w:style w:type="paragraph" w:styleId="17">
    <w:name w:val="toc 1"/>
    <w:basedOn w:val="1"/>
    <w:next w:val="1"/>
    <w:qFormat/>
    <w:uiPriority w:val="0"/>
  </w:style>
  <w:style w:type="paragraph" w:styleId="18">
    <w:name w:val="toc 2"/>
    <w:basedOn w:val="1"/>
    <w:next w:val="1"/>
    <w:qFormat/>
    <w:uiPriority w:val="0"/>
    <w:pPr>
      <w:ind w:left="420" w:leftChars="200"/>
    </w:pPr>
  </w:style>
  <w:style w:type="paragraph" w:styleId="19">
    <w:name w:val="Normal (Web)"/>
    <w:basedOn w:val="1"/>
    <w:unhideWhenUsed/>
    <w:qFormat/>
    <w:uiPriority w:val="99"/>
    <w:pPr>
      <w:widowControl/>
      <w:autoSpaceDE/>
      <w:autoSpaceDN/>
      <w:spacing w:before="100" w:beforeAutospacing="1" w:after="100" w:afterAutospacing="1"/>
    </w:pPr>
    <w:rPr>
      <w:rFonts w:hint="default" w:ascii="宋体" w:hAnsi="宋体" w:cs="宋体"/>
      <w:szCs w:val="24"/>
    </w:rPr>
  </w:style>
  <w:style w:type="table" w:styleId="21">
    <w:name w:val="Table Grid"/>
    <w:basedOn w:val="2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3">
    <w:name w:val="page number"/>
    <w:basedOn w:val="22"/>
    <w:qFormat/>
    <w:uiPriority w:val="0"/>
  </w:style>
  <w:style w:type="paragraph" w:styleId="24">
    <w:name w:val="List Paragraph"/>
    <w:basedOn w:val="1"/>
    <w:qFormat/>
    <w:uiPriority w:val="34"/>
    <w:pPr>
      <w:ind w:firstLine="420" w:firstLineChars="200"/>
    </w:pPr>
  </w:style>
  <w:style w:type="paragraph" w:customStyle="1" w:styleId="25">
    <w:name w:val="表格格式"/>
    <w:basedOn w:val="1"/>
    <w:link w:val="27"/>
    <w:qFormat/>
    <w:uiPriority w:val="99"/>
    <w:pPr>
      <w:autoSpaceDE/>
      <w:autoSpaceDN/>
      <w:adjustRightInd w:val="0"/>
      <w:snapToGrid w:val="0"/>
      <w:spacing w:line="240" w:lineRule="atLeast"/>
      <w:ind w:firstLine="0" w:firstLineChars="0"/>
      <w:jc w:val="center"/>
    </w:pPr>
    <w:rPr>
      <w:rFonts w:ascii="Times New Roman" w:hAnsi="Times New Roman"/>
      <w:kern w:val="2"/>
      <w:sz w:val="21"/>
      <w:szCs w:val="21"/>
    </w:rPr>
  </w:style>
  <w:style w:type="paragraph" w:customStyle="1" w:styleId="26">
    <w:name w:val="报告正文"/>
    <w:basedOn w:val="1"/>
    <w:qFormat/>
    <w:uiPriority w:val="99"/>
    <w:pPr>
      <w:autoSpaceDE/>
      <w:autoSpaceDN/>
      <w:spacing w:line="360" w:lineRule="auto"/>
      <w:ind w:firstLine="200" w:firstLineChars="200"/>
      <w:jc w:val="both"/>
      <w:textAlignment w:val="baseline"/>
    </w:pPr>
    <w:rPr>
      <w:rFonts w:hint="default" w:ascii="Times New Roman" w:hAnsi="Times New Roman"/>
      <w:kern w:val="2"/>
    </w:rPr>
  </w:style>
  <w:style w:type="character" w:customStyle="1" w:styleId="27">
    <w:name w:val="表格格式 Char"/>
    <w:link w:val="25"/>
    <w:qFormat/>
    <w:uiPriority w:val="99"/>
    <w:rPr>
      <w:rFonts w:ascii="Times New Roman" w:hAnsi="Times New Roman"/>
      <w:kern w:val="2"/>
      <w:sz w:val="21"/>
      <w:szCs w:val="21"/>
    </w:rPr>
  </w:style>
  <w:style w:type="paragraph" w:customStyle="1" w:styleId="28">
    <w:name w:val="表格"/>
    <w:basedOn w:val="11"/>
    <w:qFormat/>
    <w:uiPriority w:val="0"/>
    <w:pPr>
      <w:autoSpaceDE/>
      <w:autoSpaceDN/>
      <w:spacing w:line="360" w:lineRule="auto"/>
      <w:ind w:firstLine="0" w:firstLineChars="0"/>
      <w:jc w:val="center"/>
    </w:pPr>
    <w:rPr>
      <w:rFonts w:hint="default" w:ascii="宋体" w:hAnsi="宋体" w:cstheme="minorBidi"/>
      <w:b/>
      <w:kern w:val="2"/>
      <w:sz w:val="28"/>
      <w:szCs w:val="28"/>
    </w:rPr>
  </w:style>
  <w:style w:type="character" w:customStyle="1" w:styleId="29">
    <w:name w:val="font31"/>
    <w:basedOn w:val="22"/>
    <w:qFormat/>
    <w:uiPriority w:val="0"/>
    <w:rPr>
      <w:rFonts w:ascii="方正仿宋_GBK" w:hAnsi="方正仿宋_GBK" w:eastAsia="方正仿宋_GBK" w:cs="方正仿宋_GBK"/>
      <w:color w:val="000000"/>
      <w:sz w:val="21"/>
      <w:szCs w:val="21"/>
      <w:u w:val="none"/>
    </w:rPr>
  </w:style>
  <w:style w:type="character" w:customStyle="1" w:styleId="30">
    <w:name w:val="font21"/>
    <w:basedOn w:val="22"/>
    <w:qFormat/>
    <w:uiPriority w:val="0"/>
    <w:rPr>
      <w:rFonts w:hint="eastAsia" w:ascii="宋体" w:hAnsi="宋体" w:eastAsia="宋体" w:cs="宋体"/>
      <w:color w:val="000000"/>
      <w:sz w:val="21"/>
      <w:szCs w:val="21"/>
      <w:u w:val="none"/>
    </w:rPr>
  </w:style>
  <w:style w:type="character" w:customStyle="1" w:styleId="31">
    <w:name w:val="font11"/>
    <w:basedOn w:val="22"/>
    <w:qFormat/>
    <w:uiPriority w:val="0"/>
    <w:rPr>
      <w:rFonts w:hint="default" w:ascii="Times New Roman" w:hAnsi="Times New Roman" w:cs="Times New Roman"/>
      <w:color w:val="000000"/>
      <w:sz w:val="21"/>
      <w:szCs w:val="21"/>
      <w:u w:val="none"/>
      <w:vertAlign w:val="subscript"/>
    </w:rPr>
  </w:style>
  <w:style w:type="paragraph" w:customStyle="1" w:styleId="32">
    <w:name w:val="Table Paragraph"/>
    <w:basedOn w:val="1"/>
    <w:qFormat/>
    <w:uiPriority w:val="1"/>
    <w:pPr>
      <w:spacing w:line="240" w:lineRule="exact"/>
    </w:pPr>
    <w:rPr>
      <w:rFonts w:ascii="仿宋" w:hAnsi="仿宋" w:eastAsia="仿宋_GB2312" w:cs="仿宋"/>
      <w:sz w:val="21"/>
    </w:rPr>
  </w:style>
  <w:style w:type="paragraph" w:customStyle="1" w:styleId="33">
    <w:name w:val="WPSOffice手动目录 1"/>
    <w:qFormat/>
    <w:uiPriority w:val="0"/>
    <w:pPr>
      <w:ind w:leftChars="0"/>
    </w:pPr>
    <w:rPr>
      <w:rFonts w:ascii="Times New Roman" w:hAnsi="Times New Roman" w:eastAsia="宋体" w:cs="Times New Roman"/>
      <w:sz w:val="20"/>
      <w:szCs w:val="20"/>
    </w:rPr>
  </w:style>
  <w:style w:type="paragraph" w:customStyle="1" w:styleId="34">
    <w:name w:val="WPSOffice手动目录 2"/>
    <w:qFormat/>
    <w:uiPriority w:val="0"/>
    <w:pPr>
      <w:ind w:leftChars="200"/>
    </w:pPr>
    <w:rPr>
      <w:rFonts w:ascii="Times New Roman" w:hAnsi="Times New Roman" w:eastAsia="宋体" w:cs="Times New Roman"/>
      <w:sz w:val="20"/>
      <w:szCs w:val="20"/>
    </w:rPr>
  </w:style>
  <w:style w:type="paragraph" w:customStyle="1" w:styleId="35">
    <w:name w:val="WPSOffice手动目录 3"/>
    <w:qFormat/>
    <w:uiPriority w:val="0"/>
    <w:pPr>
      <w:ind w:leftChars="4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jpeg"/><Relationship Id="rId14" Type="http://schemas.openxmlformats.org/officeDocument/2006/relationships/image" Target="media/image3.jpeg"/><Relationship Id="rId13" Type="http://schemas.openxmlformats.org/officeDocument/2006/relationships/image" Target="media/image2.jpe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64</Pages>
  <Words>22818</Words>
  <Characters>25026</Characters>
  <Lines>0</Lines>
  <Paragraphs>0</Paragraphs>
  <TotalTime>13</TotalTime>
  <ScaleCrop>false</ScaleCrop>
  <LinksUpToDate>false</LinksUpToDate>
  <CharactersWithSpaces>29478</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2021-05-14T13:18:00Z</dcterms:created>
  <dc:creator>雄风过江</dc:creator>
  <cp:lastModifiedBy>温星星</cp:lastModifiedBy>
  <dcterms:modified xsi:type="dcterms:W3CDTF">2024-09-25T01:12:10Z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C9EE8BF6336F4359891B58DABB291A1F</vt:lpwstr>
  </property>
  <property fmtid="{D5CDD505-2E9C-101B-9397-08002B2CF9AE}" pid="4" name="KSOSaveFontToCloudKey">
    <vt:lpwstr>249962136_cloud</vt:lpwstr>
  </property>
</Properties>
</file>