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91" w:rsidRPr="00376BFD" w:rsidRDefault="00B85991" w:rsidP="00376BFD">
      <w:pPr>
        <w:pStyle w:val="a3"/>
        <w:spacing w:before="0" w:beforeAutospacing="0" w:after="0" w:afterAutospacing="0"/>
        <w:jc w:val="center"/>
        <w:rPr>
          <w:sz w:val="32"/>
          <w:szCs w:val="32"/>
        </w:rPr>
      </w:pPr>
      <w:r w:rsidRPr="00376BFD">
        <w:rPr>
          <w:rStyle w:val="a4"/>
          <w:sz w:val="32"/>
          <w:szCs w:val="32"/>
        </w:rPr>
        <w:t>丰都县科学技术局（本级）</w:t>
      </w:r>
    </w:p>
    <w:p w:rsidR="00B85991" w:rsidRDefault="00B85991" w:rsidP="00376BFD">
      <w:pPr>
        <w:pStyle w:val="a3"/>
        <w:spacing w:before="0" w:beforeAutospacing="0" w:after="0" w:afterAutospacing="0"/>
        <w:jc w:val="center"/>
      </w:pPr>
      <w:r w:rsidRPr="00376BFD">
        <w:rPr>
          <w:rStyle w:val="a4"/>
          <w:sz w:val="32"/>
          <w:szCs w:val="32"/>
        </w:rPr>
        <w:t>2022年度部门决算情况说明</w:t>
      </w:r>
    </w:p>
    <w:p w:rsidR="00CB1C12" w:rsidRDefault="00B85991" w:rsidP="00CB1C12">
      <w:pPr>
        <w:pStyle w:val="a3"/>
        <w:spacing w:before="0" w:beforeAutospacing="0" w:after="0" w:afterAutospacing="0" w:line="360" w:lineRule="auto"/>
        <w:ind w:firstLineChars="196" w:firstLine="472"/>
        <w:contextualSpacing/>
      </w:pPr>
      <w:r>
        <w:rPr>
          <w:rStyle w:val="a4"/>
        </w:rPr>
        <w:t>一、部门基本情况</w:t>
      </w:r>
    </w:p>
    <w:p w:rsidR="00CB1C12" w:rsidRDefault="00B85991" w:rsidP="00CB1C12">
      <w:pPr>
        <w:pStyle w:val="a3"/>
        <w:spacing w:before="0" w:beforeAutospacing="0" w:after="0" w:afterAutospacing="0" w:line="360" w:lineRule="auto"/>
        <w:ind w:firstLineChars="196" w:firstLine="472"/>
        <w:contextualSpacing/>
      </w:pPr>
      <w:r>
        <w:rPr>
          <w:rStyle w:val="a4"/>
        </w:rPr>
        <w:t>（一）职能职责</w:t>
      </w:r>
    </w:p>
    <w:p w:rsidR="00CB1C12" w:rsidRDefault="00075F0A" w:rsidP="00CB1C12">
      <w:pPr>
        <w:pStyle w:val="a3"/>
        <w:spacing w:before="0" w:beforeAutospacing="0" w:after="0" w:afterAutospacing="0" w:line="360" w:lineRule="auto"/>
        <w:ind w:firstLineChars="196" w:firstLine="470"/>
        <w:contextualSpacing/>
      </w:pPr>
      <w:r w:rsidRPr="00075F0A">
        <w:rPr>
          <w:rFonts w:hint="eastAsia"/>
        </w:rPr>
        <w:t>（1）贯彻实施中市科技发展的宏观战略和科技促进经济与社会发展的方针、政策、法规。拟订全县科技发展规划和政策并组织实施。（2）统筹推进全县科技体制改革，会同有关部门健全技术创新激励机制。推动企业科技创新能力建设，承担推进科技军民融合发展相关工作，推进全县重大科技决策咨询相关制度建设。（3）牵头推进全县科技管理平台建设和科研项目资金协调、评估、监管机制。会同有关部门提出优化配置科技资源的政策措施建议，推动多元化科技投入体系建设和科技金融结合。协调管理县级财政科技计划（专项、基金等），负责编制县级科技项目规划并监督实施。（4）组织拟订高新技术发展及产业化、科技促进农业农村和社会发展规划、政策和措施并组织实施。参与县重大经济建设项目和技术引进、技术开发项目的可行性论证、评估，组织开展重点领域技术发展需求分析，提出重大任务并监督实施。（5）牵头全县技术转移体系建设，拟订科技成果转移转化和促进产学研结合的相关政策措施并监督实施。指导科技服务业、技术市场和科技中介组织发展。（6）统筹县域科技创新体系建设，指导县域创新发展、 科技资源合理布局和协同创新能力建设，推动科技园区建设。（7）负责科技监督评价体系建设和相关科技评估管理，负责科技评价机制改革，统筹科研诚信建设。组织实施创新调查和科技报告制度，承担全县科技保密工作。（8）承担引进科技创新资源、科技型企业培育、科技宣传、科技统计、科技普及、科技档案管理等工作。（9）拟订科技对外交流与创新能力开放合作的规划、政策和措施，组织开展县内外科技合作与科技人才交流。（10）参与拟订科技人才队伍建设规划和政策，建立健全科技人才评价和激励机制，实施科技人才计划，推动高端科技创新人才队伍建设。拟订科学普及和科学传播规划、政策并组织实施。（11）负责引进国外智力工作。建立全县国外科学家、团队吸引集聚机制和重点外国专家联系服务机制。（12）负责科技经费预算、使用配置和监督，协调管理全县科技风险投资工作。（13）根据有关法律、法规、规章和文件规定，组织编制和实施全县防震减灾规划和年度计划，监督检查防震减灾工作，监督管理本县</w:t>
      </w:r>
      <w:r w:rsidRPr="00075F0A">
        <w:rPr>
          <w:rFonts w:hint="eastAsia"/>
        </w:rPr>
        <w:lastRenderedPageBreak/>
        <w:t>地震安全性评价、地震灾害预测工作；负责制定本县地震监测预报方案，对地震监测机构和群测群防工作进行行业管理；组织开展防震减灾知识普及工作。（14）负责机关及所属单位的党建、安全监管和信访稳定工作。（15）完成县委和县政府交办的其他任务。（16）职能转变。围绕贯彻实施科教兴县、人才强县、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中、市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县科技人才队伍建设和引进国外智力工作。（17）与丰都县人力资源和社会保障局有关外国人来丰工作许可职责分工，依据《中央编办关于外国人来华工作许可职责分工的通知》（中央编办发〔2019〕97号）规定执行。</w:t>
      </w:r>
    </w:p>
    <w:p w:rsidR="00356B0E" w:rsidRPr="00356B0E" w:rsidRDefault="00356B0E" w:rsidP="00356B0E">
      <w:pPr>
        <w:pStyle w:val="a3"/>
        <w:spacing w:before="0" w:beforeAutospacing="0" w:after="0" w:afterAutospacing="0" w:line="360" w:lineRule="auto"/>
        <w:ind w:firstLineChars="196" w:firstLine="472"/>
        <w:contextualSpacing/>
        <w:rPr>
          <w:rStyle w:val="a4"/>
        </w:rPr>
      </w:pPr>
      <w:r w:rsidRPr="00356B0E">
        <w:rPr>
          <w:rStyle w:val="a4"/>
          <w:rFonts w:hint="eastAsia"/>
        </w:rPr>
        <w:t>（二）机构设置</w:t>
      </w:r>
    </w:p>
    <w:p w:rsidR="00CB1C12" w:rsidRDefault="00075F0A" w:rsidP="00CB1C12">
      <w:pPr>
        <w:pStyle w:val="a3"/>
        <w:spacing w:before="0" w:beforeAutospacing="0" w:after="0" w:afterAutospacing="0" w:line="360" w:lineRule="auto"/>
        <w:ind w:firstLineChars="196" w:firstLine="470"/>
        <w:contextualSpacing/>
      </w:pPr>
      <w:r w:rsidRPr="00075F0A">
        <w:rPr>
          <w:rFonts w:hint="eastAsia"/>
        </w:rPr>
        <w:t>丰都县科学技术局（本级）内设3个职能科室，分别为办公室、科技创新科、科技服务科。</w:t>
      </w:r>
    </w:p>
    <w:p w:rsidR="00CB1C12" w:rsidRDefault="00B85991" w:rsidP="00CB1C12">
      <w:pPr>
        <w:pStyle w:val="a3"/>
        <w:spacing w:before="0" w:beforeAutospacing="0" w:after="0" w:afterAutospacing="0" w:line="360" w:lineRule="auto"/>
        <w:ind w:firstLineChars="196" w:firstLine="472"/>
        <w:contextualSpacing/>
      </w:pPr>
      <w:r>
        <w:rPr>
          <w:rStyle w:val="a4"/>
        </w:rPr>
        <w:t>（三）单位构成</w:t>
      </w:r>
    </w:p>
    <w:p w:rsidR="00F431EC" w:rsidRDefault="00847101" w:rsidP="00F431EC">
      <w:pPr>
        <w:pStyle w:val="a3"/>
        <w:spacing w:before="0" w:beforeAutospacing="0" w:after="0" w:afterAutospacing="0" w:line="360" w:lineRule="auto"/>
        <w:ind w:firstLineChars="196" w:firstLine="470"/>
        <w:contextualSpacing/>
      </w:pPr>
      <w:r w:rsidRPr="00847101">
        <w:rPr>
          <w:rFonts w:hint="eastAsia"/>
        </w:rPr>
        <w:t>本单位无纳入202</w:t>
      </w:r>
      <w:r>
        <w:rPr>
          <w:rFonts w:hint="eastAsia"/>
        </w:rPr>
        <w:t>2</w:t>
      </w:r>
      <w:r w:rsidRPr="00847101">
        <w:rPr>
          <w:rFonts w:hint="eastAsia"/>
        </w:rPr>
        <w:t>年度决算编制的下级预算单位。</w:t>
      </w:r>
    </w:p>
    <w:p w:rsidR="00F431EC" w:rsidRDefault="00B85991" w:rsidP="00F431EC">
      <w:pPr>
        <w:pStyle w:val="a3"/>
        <w:spacing w:before="0" w:beforeAutospacing="0" w:after="0" w:afterAutospacing="0" w:line="360" w:lineRule="auto"/>
        <w:ind w:firstLineChars="196" w:firstLine="472"/>
        <w:contextualSpacing/>
      </w:pPr>
      <w:r>
        <w:rPr>
          <w:rStyle w:val="a4"/>
        </w:rPr>
        <w:t>二、部门决算情况说明</w:t>
      </w:r>
    </w:p>
    <w:p w:rsidR="00F431EC" w:rsidRDefault="00B85991" w:rsidP="00F431EC">
      <w:pPr>
        <w:pStyle w:val="a3"/>
        <w:spacing w:before="0" w:beforeAutospacing="0" w:after="0" w:afterAutospacing="0" w:line="360" w:lineRule="auto"/>
        <w:ind w:firstLineChars="196" w:firstLine="472"/>
        <w:contextualSpacing/>
      </w:pPr>
      <w:r>
        <w:rPr>
          <w:rStyle w:val="a4"/>
        </w:rPr>
        <w:t>（一）收入支出决算总体情况说明</w:t>
      </w:r>
    </w:p>
    <w:p w:rsidR="002B05B7" w:rsidRDefault="00B85991" w:rsidP="00F431EC">
      <w:pPr>
        <w:pStyle w:val="a3"/>
        <w:spacing w:before="0" w:beforeAutospacing="0" w:after="0" w:afterAutospacing="0" w:line="360" w:lineRule="auto"/>
        <w:ind w:firstLineChars="196" w:firstLine="472"/>
        <w:contextualSpacing/>
      </w:pPr>
      <w:r>
        <w:rPr>
          <w:rStyle w:val="a4"/>
        </w:rPr>
        <w:t>1.总体情况。</w:t>
      </w:r>
      <w:r>
        <w:t>2022年度收入总计374.92万元，支出总计374.92万元。收支较上年决算数增加85.45万元,增长29.5%，主要原因是</w:t>
      </w:r>
      <w:r w:rsidR="00B1352F">
        <w:rPr>
          <w:rFonts w:hint="eastAsia"/>
        </w:rPr>
        <w:t>本年科技项目资金增加。</w:t>
      </w:r>
    </w:p>
    <w:p w:rsidR="002B05B7" w:rsidRDefault="00B85991" w:rsidP="002B05B7">
      <w:pPr>
        <w:pStyle w:val="a3"/>
        <w:spacing w:before="0" w:beforeAutospacing="0" w:after="0" w:afterAutospacing="0" w:line="360" w:lineRule="auto"/>
        <w:ind w:firstLineChars="196" w:firstLine="472"/>
        <w:contextualSpacing/>
      </w:pPr>
      <w:r>
        <w:rPr>
          <w:rStyle w:val="a4"/>
        </w:rPr>
        <w:t>2.收入情况。</w:t>
      </w:r>
      <w:r>
        <w:t>2022年度收入合计374.92万元，较上年决算数增加88.88万元，增长31.1%，主要原因是</w:t>
      </w:r>
      <w:r w:rsidR="00B66D1E">
        <w:rPr>
          <w:rFonts w:hint="eastAsia"/>
        </w:rPr>
        <w:t>本年科技项目资金增加。</w:t>
      </w:r>
      <w:r>
        <w:t>其中：财政拨款收入374.92万元，占100</w:t>
      </w:r>
      <w:r w:rsidR="00DD5E94">
        <w:rPr>
          <w:rFonts w:hint="eastAsia"/>
        </w:rPr>
        <w:t>.0</w:t>
      </w:r>
      <w:r>
        <w:t>%。此外，使用非财政拨款结余</w:t>
      </w:r>
      <w:r w:rsidR="00DD5E94">
        <w:t>0.0</w:t>
      </w:r>
      <w:r>
        <w:t>万元，年初结转和结余</w:t>
      </w:r>
      <w:r w:rsidR="00DD5E94">
        <w:t>0.0</w:t>
      </w:r>
      <w:r>
        <w:t>万元。</w:t>
      </w:r>
    </w:p>
    <w:p w:rsidR="002B05B7" w:rsidRDefault="00B85991" w:rsidP="002B05B7">
      <w:pPr>
        <w:pStyle w:val="a3"/>
        <w:spacing w:before="0" w:beforeAutospacing="0" w:after="0" w:afterAutospacing="0" w:line="360" w:lineRule="auto"/>
        <w:ind w:firstLineChars="196" w:firstLine="472"/>
        <w:contextualSpacing/>
      </w:pPr>
      <w:r>
        <w:rPr>
          <w:rStyle w:val="a4"/>
        </w:rPr>
        <w:lastRenderedPageBreak/>
        <w:t>3.支出情况。</w:t>
      </w:r>
      <w:r>
        <w:t>2022年度支出合计374.92万元，较上年决算增加85.45万元，增长29.5%，主要原因是</w:t>
      </w:r>
      <w:r w:rsidR="00EE38C1">
        <w:rPr>
          <w:rFonts w:hint="eastAsia"/>
        </w:rPr>
        <w:t>本年科技项目资金增加。</w:t>
      </w:r>
      <w:r>
        <w:t>其中：基本支出195.05万元，占52</w:t>
      </w:r>
      <w:r w:rsidR="00032363">
        <w:rPr>
          <w:rFonts w:hint="eastAsia"/>
        </w:rPr>
        <w:t>.0</w:t>
      </w:r>
      <w:r>
        <w:t>%；项目支出179.88万元，占48</w:t>
      </w:r>
      <w:r w:rsidR="00EE38C1">
        <w:rPr>
          <w:rFonts w:hint="eastAsia"/>
        </w:rPr>
        <w:t>.0</w:t>
      </w:r>
      <w:r>
        <w:t>%。此外，结余分配</w:t>
      </w:r>
      <w:r w:rsidR="00EE38C1">
        <w:t>0.0</w:t>
      </w:r>
      <w:r>
        <w:t>万元。</w:t>
      </w:r>
    </w:p>
    <w:p w:rsidR="002B05B7" w:rsidRDefault="00B85991" w:rsidP="002B05B7">
      <w:pPr>
        <w:pStyle w:val="a3"/>
        <w:spacing w:before="0" w:beforeAutospacing="0" w:after="0" w:afterAutospacing="0" w:line="360" w:lineRule="auto"/>
        <w:ind w:firstLineChars="196" w:firstLine="472"/>
        <w:contextualSpacing/>
      </w:pPr>
      <w:r>
        <w:rPr>
          <w:rStyle w:val="a4"/>
        </w:rPr>
        <w:t>4.结转结余情况。</w:t>
      </w:r>
      <w:r>
        <w:t>2022年度年末结转和结余</w:t>
      </w:r>
      <w:r w:rsidR="008954D4">
        <w:t>0.0</w:t>
      </w:r>
      <w:r>
        <w:t>万元，较上年决算数增加</w:t>
      </w:r>
      <w:r w:rsidR="008954D4">
        <w:t>0.0</w:t>
      </w:r>
      <w:r>
        <w:t>万元，</w:t>
      </w:r>
      <w:r w:rsidR="008954D4">
        <w:rPr>
          <w:rFonts w:hint="eastAsia"/>
        </w:rPr>
        <w:t>与上年持平。</w:t>
      </w:r>
    </w:p>
    <w:p w:rsidR="00B85991" w:rsidRDefault="00B85991" w:rsidP="002B05B7">
      <w:pPr>
        <w:pStyle w:val="a3"/>
        <w:spacing w:before="0" w:beforeAutospacing="0" w:after="0" w:afterAutospacing="0" w:line="360" w:lineRule="auto"/>
        <w:ind w:firstLineChars="196" w:firstLine="472"/>
        <w:contextualSpacing/>
      </w:pPr>
      <w:r>
        <w:rPr>
          <w:rStyle w:val="a4"/>
        </w:rPr>
        <w:t>（二）财政拨款收入支出决算总体情况说明</w:t>
      </w:r>
    </w:p>
    <w:p w:rsidR="002B05B7" w:rsidRDefault="00B85991" w:rsidP="00EF446E">
      <w:pPr>
        <w:pStyle w:val="a3"/>
        <w:spacing w:before="0" w:beforeAutospacing="0" w:after="0" w:afterAutospacing="0" w:line="360" w:lineRule="auto"/>
        <w:ind w:firstLineChars="200" w:firstLine="480"/>
        <w:contextualSpacing/>
      </w:pPr>
      <w:r>
        <w:t>2022年度财政拨款收、支总计374.92万元。与2021年相比，财政拨款收、支总计各增加85.45万元，增长29.5%。主要原因是</w:t>
      </w:r>
      <w:r w:rsidR="00234471">
        <w:rPr>
          <w:rFonts w:hint="eastAsia"/>
        </w:rPr>
        <w:t>本年科技项目资金增加。</w:t>
      </w:r>
    </w:p>
    <w:p w:rsidR="002B05B7" w:rsidRDefault="00B85991" w:rsidP="002B05B7">
      <w:pPr>
        <w:pStyle w:val="a3"/>
        <w:spacing w:before="0" w:beforeAutospacing="0" w:after="0" w:afterAutospacing="0" w:line="360" w:lineRule="auto"/>
        <w:ind w:firstLineChars="200" w:firstLine="482"/>
        <w:contextualSpacing/>
      </w:pPr>
      <w:r>
        <w:rPr>
          <w:rStyle w:val="a4"/>
        </w:rPr>
        <w:t>（三）一般公共预算财政拨款收入支出决算情况说明</w:t>
      </w:r>
    </w:p>
    <w:p w:rsidR="002B05B7" w:rsidRDefault="00B85991" w:rsidP="002B05B7">
      <w:pPr>
        <w:pStyle w:val="a3"/>
        <w:spacing w:before="0" w:beforeAutospacing="0" w:after="0" w:afterAutospacing="0" w:line="360" w:lineRule="auto"/>
        <w:ind w:firstLineChars="200" w:firstLine="482"/>
        <w:contextualSpacing/>
      </w:pPr>
      <w:r>
        <w:rPr>
          <w:rStyle w:val="a4"/>
        </w:rPr>
        <w:t>1.收入情况。</w:t>
      </w:r>
      <w:r>
        <w:t>2022年度一般公共预算财政拨款收入374.92万元，较上年决算数增加88.88万元，增长31.1%。主要原因是</w:t>
      </w:r>
      <w:r w:rsidR="00F73484">
        <w:rPr>
          <w:rFonts w:hint="eastAsia"/>
        </w:rPr>
        <w:t>本年科技项目资金增加。</w:t>
      </w:r>
      <w:r>
        <w:t>较年初预算数增加61.07万元，增长19.5%。主要原因是</w:t>
      </w:r>
      <w:r w:rsidR="00F73484">
        <w:rPr>
          <w:rFonts w:hint="eastAsia"/>
        </w:rPr>
        <w:t>本年科技项目资金增加。</w:t>
      </w:r>
      <w:r>
        <w:t>此外，年初财政拨款结转和结余</w:t>
      </w:r>
      <w:r w:rsidR="00F73484">
        <w:t>0.0</w:t>
      </w:r>
      <w:r>
        <w:t>万元。</w:t>
      </w:r>
    </w:p>
    <w:p w:rsidR="002B05B7" w:rsidRDefault="00B85991" w:rsidP="002B05B7">
      <w:pPr>
        <w:pStyle w:val="a3"/>
        <w:spacing w:before="0" w:beforeAutospacing="0" w:after="0" w:afterAutospacing="0" w:line="360" w:lineRule="auto"/>
        <w:ind w:firstLineChars="200" w:firstLine="482"/>
        <w:contextualSpacing/>
      </w:pPr>
      <w:r>
        <w:rPr>
          <w:rStyle w:val="a4"/>
        </w:rPr>
        <w:t>2.支出情况。</w:t>
      </w:r>
      <w:r>
        <w:t>2022年度一般公共预算财政拨款支出374.92万元，较上年决算数增加85.45万元，增长29.5%。主要原因是</w:t>
      </w:r>
      <w:r w:rsidR="00304C9A">
        <w:rPr>
          <w:rFonts w:hint="eastAsia"/>
        </w:rPr>
        <w:t>本年科技项目资金增加。</w:t>
      </w:r>
      <w:r>
        <w:t>较年初预算数增加61.07万元，增长19.5%。主要原因是</w:t>
      </w:r>
      <w:r w:rsidR="00304C9A">
        <w:rPr>
          <w:rFonts w:hint="eastAsia"/>
        </w:rPr>
        <w:t>本年科技项目资金增加。</w:t>
      </w:r>
    </w:p>
    <w:p w:rsidR="002B05B7" w:rsidRDefault="00B85991" w:rsidP="002B05B7">
      <w:pPr>
        <w:pStyle w:val="a3"/>
        <w:spacing w:before="0" w:beforeAutospacing="0" w:after="0" w:afterAutospacing="0" w:line="360" w:lineRule="auto"/>
        <w:ind w:firstLineChars="200" w:firstLine="482"/>
        <w:contextualSpacing/>
      </w:pPr>
      <w:r>
        <w:rPr>
          <w:rStyle w:val="a4"/>
        </w:rPr>
        <w:t>3.结转结余情况。</w:t>
      </w:r>
      <w:r>
        <w:t>2022年度年末一般公共预算财政拨款结转和结余</w:t>
      </w:r>
      <w:r w:rsidR="00304C9A">
        <w:t>0.0</w:t>
      </w:r>
      <w:r>
        <w:t>万元，较上年决算数增加</w:t>
      </w:r>
      <w:r w:rsidR="00304C9A">
        <w:t>0.0</w:t>
      </w:r>
      <w:r>
        <w:t>万元，</w:t>
      </w:r>
      <w:r w:rsidR="00304C9A">
        <w:rPr>
          <w:rFonts w:hint="eastAsia"/>
        </w:rPr>
        <w:t>与上年持平。</w:t>
      </w:r>
    </w:p>
    <w:p w:rsidR="00D165D1" w:rsidRDefault="00B85991" w:rsidP="00D165D1">
      <w:pPr>
        <w:pStyle w:val="a3"/>
        <w:spacing w:before="0" w:beforeAutospacing="0" w:after="0" w:afterAutospacing="0" w:line="360" w:lineRule="auto"/>
        <w:ind w:firstLineChars="200" w:firstLine="482"/>
        <w:contextualSpacing/>
      </w:pPr>
      <w:r>
        <w:rPr>
          <w:rStyle w:val="a4"/>
        </w:rPr>
        <w:t>4.比较情况。</w:t>
      </w:r>
      <w:r>
        <w:t>本部门2022年度一般公共预算财政拨款支出主要用于以下几个方面：</w:t>
      </w:r>
      <w:r w:rsidR="00304C9A">
        <w:t xml:space="preserve"> </w:t>
      </w:r>
    </w:p>
    <w:p w:rsidR="00D165D1" w:rsidRDefault="00B85991" w:rsidP="00D165D1">
      <w:pPr>
        <w:pStyle w:val="a3"/>
        <w:spacing w:before="0" w:beforeAutospacing="0" w:after="0" w:afterAutospacing="0" w:line="360" w:lineRule="auto"/>
        <w:ind w:firstLineChars="200" w:firstLine="480"/>
        <w:contextualSpacing/>
      </w:pPr>
      <w:r>
        <w:t>（</w:t>
      </w:r>
      <w:r w:rsidR="00005A14">
        <w:rPr>
          <w:rFonts w:hint="eastAsia"/>
        </w:rPr>
        <w:t>1</w:t>
      </w:r>
      <w:r>
        <w:t>）科学技术支出</w:t>
      </w:r>
      <w:r w:rsidR="00054AEE">
        <w:t>292.4</w:t>
      </w:r>
      <w:r>
        <w:t>万元，占78</w:t>
      </w:r>
      <w:r w:rsidR="009B6FD6">
        <w:rPr>
          <w:rFonts w:hint="eastAsia"/>
        </w:rPr>
        <w:t>.0</w:t>
      </w:r>
      <w:r>
        <w:t>%，较年初预算数增加35.29万元，增长13.7%，主要原因是</w:t>
      </w:r>
      <w:r w:rsidR="006965EC">
        <w:rPr>
          <w:rFonts w:hint="eastAsia"/>
        </w:rPr>
        <w:t>本年科技项目资金增加。</w:t>
      </w:r>
    </w:p>
    <w:p w:rsidR="00D165D1" w:rsidRDefault="00B85991" w:rsidP="00D165D1">
      <w:pPr>
        <w:pStyle w:val="a3"/>
        <w:spacing w:before="0" w:beforeAutospacing="0" w:after="0" w:afterAutospacing="0" w:line="360" w:lineRule="auto"/>
        <w:ind w:firstLineChars="200" w:firstLine="480"/>
        <w:contextualSpacing/>
      </w:pPr>
      <w:r>
        <w:t>（</w:t>
      </w:r>
      <w:r w:rsidR="00005A14">
        <w:rPr>
          <w:rFonts w:hint="eastAsia"/>
        </w:rPr>
        <w:t>2</w:t>
      </w:r>
      <w:r>
        <w:t>）社会保障与就业支出66.77万元，占17.8%，较年初预算数增加</w:t>
      </w:r>
      <w:r w:rsidR="00EB5272">
        <w:t>25.8</w:t>
      </w:r>
      <w:r>
        <w:t>万元，增长63</w:t>
      </w:r>
      <w:r w:rsidR="00607A9D">
        <w:rPr>
          <w:rFonts w:hint="eastAsia"/>
        </w:rPr>
        <w:t>.0</w:t>
      </w:r>
      <w:r>
        <w:t>%，主要原因是</w:t>
      </w:r>
      <w:r w:rsidR="003934F1">
        <w:rPr>
          <w:rFonts w:hint="eastAsia"/>
        </w:rPr>
        <w:t>追加死亡抚恤金。</w:t>
      </w:r>
    </w:p>
    <w:p w:rsidR="00D165D1" w:rsidRDefault="00B85991" w:rsidP="00D165D1">
      <w:pPr>
        <w:pStyle w:val="a3"/>
        <w:spacing w:before="0" w:beforeAutospacing="0" w:after="0" w:afterAutospacing="0" w:line="360" w:lineRule="auto"/>
        <w:ind w:firstLineChars="200" w:firstLine="480"/>
        <w:contextualSpacing/>
      </w:pPr>
      <w:r>
        <w:t>（</w:t>
      </w:r>
      <w:r w:rsidR="00005A14">
        <w:rPr>
          <w:rFonts w:hint="eastAsia"/>
        </w:rPr>
        <w:t>3</w:t>
      </w:r>
      <w:r>
        <w:t>）卫生健康支出</w:t>
      </w:r>
      <w:r w:rsidR="005F3D0F">
        <w:t>9.3</w:t>
      </w:r>
      <w:r>
        <w:t>万元，占2.5%，较年初预算数增加</w:t>
      </w:r>
      <w:r w:rsidR="005F3D0F">
        <w:t>0.0</w:t>
      </w:r>
      <w:r>
        <w:t>万元，</w:t>
      </w:r>
      <w:r w:rsidR="005F3D0F">
        <w:rPr>
          <w:rFonts w:hint="eastAsia"/>
        </w:rPr>
        <w:t>与年初预算持平。</w:t>
      </w:r>
    </w:p>
    <w:p w:rsidR="00D165D1" w:rsidRDefault="00B85991" w:rsidP="00D165D1">
      <w:pPr>
        <w:pStyle w:val="a3"/>
        <w:spacing w:before="0" w:beforeAutospacing="0" w:after="0" w:afterAutospacing="0" w:line="360" w:lineRule="auto"/>
        <w:ind w:firstLineChars="200" w:firstLine="480"/>
        <w:contextualSpacing/>
      </w:pPr>
      <w:r>
        <w:t>（</w:t>
      </w:r>
      <w:r w:rsidR="00005A14">
        <w:rPr>
          <w:rFonts w:hint="eastAsia"/>
        </w:rPr>
        <w:t>4</w:t>
      </w:r>
      <w:r>
        <w:t>）住房保障支出6.46万元，占1.7%，较年初预算数增加</w:t>
      </w:r>
      <w:r w:rsidR="00EB5272">
        <w:t>0.0</w:t>
      </w:r>
      <w:r>
        <w:t>万元，</w:t>
      </w:r>
      <w:r w:rsidR="00EB5272">
        <w:rPr>
          <w:rFonts w:hint="eastAsia"/>
        </w:rPr>
        <w:t>与年初预算持平。</w:t>
      </w:r>
    </w:p>
    <w:p w:rsidR="00B85991" w:rsidRDefault="00B85991" w:rsidP="00D165D1">
      <w:pPr>
        <w:pStyle w:val="a3"/>
        <w:spacing w:before="0" w:beforeAutospacing="0" w:after="0" w:afterAutospacing="0" w:line="360" w:lineRule="auto"/>
        <w:ind w:firstLineChars="200" w:firstLine="482"/>
        <w:contextualSpacing/>
      </w:pPr>
      <w:r>
        <w:rPr>
          <w:rStyle w:val="a4"/>
        </w:rPr>
        <w:t>（四）一般公共预算财政拨款基本支出决算情况说明</w:t>
      </w:r>
    </w:p>
    <w:p w:rsidR="00D165D1" w:rsidRDefault="00B85991" w:rsidP="00D165D1">
      <w:pPr>
        <w:pStyle w:val="a3"/>
        <w:shd w:val="clear" w:color="auto" w:fill="FFFFFF"/>
        <w:spacing w:before="0" w:beforeAutospacing="0" w:after="0" w:afterAutospacing="0" w:line="360" w:lineRule="auto"/>
        <w:ind w:firstLineChars="200" w:firstLine="480"/>
        <w:contextualSpacing/>
        <w:mirrorIndents/>
        <w:jc w:val="both"/>
      </w:pPr>
      <w:r>
        <w:lastRenderedPageBreak/>
        <w:t>2022年度一般公共预算财政拨款基本支出195.05万元。其中：人员经费179.22万元，较上年决算数增加19.95万元，增长12.5%，主要原因是</w:t>
      </w:r>
      <w:r w:rsidR="00227F2B">
        <w:rPr>
          <w:rFonts w:hint="eastAsia"/>
        </w:rPr>
        <w:t>追加死亡抚恤金。</w:t>
      </w:r>
      <w:r>
        <w:t>人员经费用途主要包括</w:t>
      </w:r>
      <w:r w:rsidR="00DF74B5" w:rsidRPr="00DF74B5">
        <w:rPr>
          <w:rFonts w:hint="eastAsia"/>
        </w:rPr>
        <w:t>基本工资、津贴补贴、奖金、社会保障缴费等支出。</w:t>
      </w:r>
      <w:r>
        <w:t>公用经费15.83万元，较上年决算数减少17.37万元，下降52.3%，主要原因是</w:t>
      </w:r>
      <w:r w:rsidR="00FB0159">
        <w:rPr>
          <w:rFonts w:hint="eastAsia"/>
        </w:rPr>
        <w:t>职工人数减少。</w:t>
      </w:r>
      <w:r>
        <w:t>公用经费用途主要包括</w:t>
      </w:r>
      <w:r w:rsidR="00FB0159" w:rsidRPr="00FB0159">
        <w:rPr>
          <w:rFonts w:hint="eastAsia"/>
        </w:rPr>
        <w:t>办公费、印刷费、咨询费、手续费等支出。</w:t>
      </w:r>
    </w:p>
    <w:p w:rsidR="00B8599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（五）政府性基金预算收支决算情况说明。</w:t>
      </w:r>
    </w:p>
    <w:p w:rsidR="00D165D1" w:rsidRDefault="00B85991" w:rsidP="00D165D1">
      <w:pPr>
        <w:pStyle w:val="a3"/>
        <w:shd w:val="clear" w:color="auto" w:fill="FFFFFF"/>
        <w:spacing w:before="0" w:beforeAutospacing="0" w:after="0" w:afterAutospacing="0" w:line="360" w:lineRule="auto"/>
        <w:ind w:firstLineChars="200" w:firstLine="480"/>
        <w:contextualSpacing/>
        <w:mirrorIndents/>
        <w:jc w:val="both"/>
      </w:pPr>
      <w:r w:rsidRPr="00D218A1">
        <w:t>本部门2022年度无政府性基金预算财政拨款收支。</w:t>
      </w:r>
    </w:p>
    <w:p w:rsidR="00B8599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（六）国有资本经营预算财政拨款支出决算情况说明。</w:t>
      </w:r>
    </w:p>
    <w:p w:rsidR="00D165D1" w:rsidRDefault="00B85991" w:rsidP="00D165D1">
      <w:pPr>
        <w:pStyle w:val="a3"/>
        <w:shd w:val="clear" w:color="auto" w:fill="FFFFFF"/>
        <w:spacing w:before="0" w:beforeAutospacing="0" w:after="0" w:afterAutospacing="0" w:line="360" w:lineRule="auto"/>
        <w:ind w:firstLineChars="200" w:firstLine="480"/>
        <w:contextualSpacing/>
        <w:mirrorIndents/>
        <w:jc w:val="both"/>
      </w:pPr>
      <w:r w:rsidRPr="00D218A1">
        <w:t>本部门2022年度无国有资本经营预算财政拨款支出。</w:t>
      </w:r>
    </w:p>
    <w:p w:rsidR="00D165D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三、“三公”经费情况说明</w:t>
      </w:r>
    </w:p>
    <w:p w:rsidR="00B8599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（一）“三公”经费支出总体情况说明</w:t>
      </w:r>
    </w:p>
    <w:p w:rsidR="00D165D1" w:rsidRDefault="00B85991" w:rsidP="00D165D1">
      <w:pPr>
        <w:pStyle w:val="a3"/>
        <w:shd w:val="clear" w:color="auto" w:fill="FFFFFF"/>
        <w:spacing w:before="0" w:beforeAutospacing="0" w:after="0" w:afterAutospacing="0" w:line="360" w:lineRule="auto"/>
        <w:ind w:firstLineChars="200" w:firstLine="480"/>
        <w:contextualSpacing/>
        <w:mirrorIndents/>
        <w:jc w:val="both"/>
      </w:pPr>
      <w:r>
        <w:t>2022年度“三公”经费支出共计0.61万元，较年初预算数减少0.39万元，下降39</w:t>
      </w:r>
      <w:r w:rsidR="007B1D58">
        <w:rPr>
          <w:rFonts w:hint="eastAsia"/>
        </w:rPr>
        <w:t>.0</w:t>
      </w:r>
      <w:r>
        <w:t>%</w:t>
      </w:r>
      <w:r w:rsidR="00C57F65">
        <w:rPr>
          <w:rFonts w:hint="eastAsia"/>
        </w:rPr>
        <w:t>；</w:t>
      </w:r>
      <w:r>
        <w:t>较上年支出数减少</w:t>
      </w:r>
      <w:r w:rsidR="00C57F65">
        <w:t>0.3</w:t>
      </w:r>
      <w:r>
        <w:t>万元，下降33</w:t>
      </w:r>
      <w:r w:rsidR="00C57F65">
        <w:rPr>
          <w:rFonts w:hint="eastAsia"/>
        </w:rPr>
        <w:t>.0</w:t>
      </w:r>
      <w:r>
        <w:t>%，主要原因是</w:t>
      </w:r>
      <w:r w:rsidR="008350FA" w:rsidRPr="008350FA">
        <w:rPr>
          <w:rFonts w:hint="eastAsia"/>
        </w:rPr>
        <w:t>一是认真贯彻落实中央八项规定精神和厉行节约要求，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公务接待费有所下降。三是进一步规范因公出国（境）活动，今年未安排单位人员出国出访。</w:t>
      </w:r>
    </w:p>
    <w:p w:rsidR="00B8599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（二）“三公”经费分项支出情况</w:t>
      </w:r>
    </w:p>
    <w:p w:rsidR="00497781" w:rsidRPr="00497781" w:rsidRDefault="00B85991" w:rsidP="00376BFD">
      <w:pPr>
        <w:pStyle w:val="a3"/>
        <w:shd w:val="clear" w:color="auto" w:fill="FFFFFF"/>
        <w:spacing w:before="0" w:beforeAutospacing="0" w:after="0" w:afterAutospacing="0" w:line="360" w:lineRule="auto"/>
        <w:ind w:firstLineChars="197" w:firstLine="473"/>
        <w:contextualSpacing/>
        <w:jc w:val="both"/>
      </w:pPr>
      <w:r>
        <w:t>2022年度本部门因公出国（境）费用</w:t>
      </w:r>
      <w:r w:rsidR="00497781">
        <w:t>0.0</w:t>
      </w:r>
      <w:r>
        <w:t>万元，</w:t>
      </w:r>
      <w:r w:rsidR="00497781" w:rsidRPr="00497781">
        <w:rPr>
          <w:rFonts w:hint="eastAsia"/>
        </w:rPr>
        <w:t>与年初预算数及上年支出数持平。</w:t>
      </w:r>
    </w:p>
    <w:p w:rsidR="00153E81" w:rsidRPr="00497781" w:rsidRDefault="00B85991" w:rsidP="00376BFD">
      <w:pPr>
        <w:pStyle w:val="a3"/>
        <w:shd w:val="clear" w:color="auto" w:fill="FFFFFF"/>
        <w:spacing w:before="0" w:beforeAutospacing="0" w:after="0" w:afterAutospacing="0" w:line="360" w:lineRule="auto"/>
        <w:ind w:firstLineChars="197" w:firstLine="473"/>
        <w:contextualSpacing/>
        <w:jc w:val="both"/>
      </w:pPr>
      <w:r>
        <w:t>公务车购置费</w:t>
      </w:r>
      <w:r w:rsidR="0074162A">
        <w:t>0.0</w:t>
      </w:r>
      <w:r>
        <w:t>万元，</w:t>
      </w:r>
      <w:r w:rsidR="00153E81" w:rsidRPr="00497781">
        <w:rPr>
          <w:rFonts w:hint="eastAsia"/>
        </w:rPr>
        <w:t>与年初预算数及上年支出数持平。</w:t>
      </w:r>
    </w:p>
    <w:p w:rsidR="00153E81" w:rsidRPr="00497781" w:rsidRDefault="00B85991" w:rsidP="00376BFD">
      <w:pPr>
        <w:pStyle w:val="a3"/>
        <w:shd w:val="clear" w:color="auto" w:fill="FFFFFF"/>
        <w:spacing w:before="0" w:beforeAutospacing="0" w:after="0" w:afterAutospacing="0" w:line="360" w:lineRule="auto"/>
        <w:ind w:firstLineChars="197" w:firstLine="473"/>
        <w:contextualSpacing/>
        <w:jc w:val="both"/>
      </w:pPr>
      <w:r>
        <w:t>公务车运行维护费</w:t>
      </w:r>
      <w:r w:rsidR="00153E81">
        <w:t>0.0</w:t>
      </w:r>
      <w:r>
        <w:t>万元，</w:t>
      </w:r>
      <w:r w:rsidR="00153E81" w:rsidRPr="00497781">
        <w:rPr>
          <w:rFonts w:hint="eastAsia"/>
        </w:rPr>
        <w:t>与年初预算数及上年支出数持平。</w:t>
      </w:r>
    </w:p>
    <w:p w:rsidR="00D165D1" w:rsidRDefault="00B85991" w:rsidP="00D165D1">
      <w:pPr>
        <w:pStyle w:val="a3"/>
        <w:shd w:val="clear" w:color="auto" w:fill="FFFFFF"/>
        <w:spacing w:before="0" w:beforeAutospacing="0" w:after="0" w:afterAutospacing="0" w:line="360" w:lineRule="auto"/>
        <w:ind w:firstLineChars="200" w:firstLine="480"/>
        <w:contextualSpacing/>
        <w:mirrorIndents/>
        <w:jc w:val="both"/>
      </w:pPr>
      <w:r>
        <w:t>公务接待费0.61万元，主要用于接待</w:t>
      </w:r>
      <w:r w:rsidR="00444D03">
        <w:rPr>
          <w:rFonts w:hint="eastAsia"/>
        </w:rPr>
        <w:t>有关区县</w:t>
      </w:r>
      <w:r w:rsidR="00153E81" w:rsidRPr="00153E81">
        <w:rPr>
          <w:rFonts w:hint="eastAsia"/>
        </w:rPr>
        <w:t>调研科技工作。</w:t>
      </w:r>
      <w:r>
        <w:t>费用支出较年初预算数减少0.39万元，下降39</w:t>
      </w:r>
      <w:r w:rsidR="005164FB">
        <w:rPr>
          <w:rFonts w:hint="eastAsia"/>
        </w:rPr>
        <w:t>.0</w:t>
      </w:r>
      <w:r>
        <w:t>%</w:t>
      </w:r>
      <w:r w:rsidR="005164FB">
        <w:rPr>
          <w:rFonts w:hint="eastAsia"/>
        </w:rPr>
        <w:t>；</w:t>
      </w:r>
      <w:r>
        <w:t>较上年支出数减少</w:t>
      </w:r>
      <w:r w:rsidR="005164FB">
        <w:t>0.3</w:t>
      </w:r>
      <w:r>
        <w:t>万元，下降33</w:t>
      </w:r>
      <w:r w:rsidR="005164FB">
        <w:rPr>
          <w:rFonts w:hint="eastAsia"/>
        </w:rPr>
        <w:t>.0</w:t>
      </w:r>
      <w:r>
        <w:t>%，主要原因是</w:t>
      </w:r>
      <w:r w:rsidR="002B10C6" w:rsidRPr="002B10C6">
        <w:rPr>
          <w:rFonts w:hint="eastAsia"/>
        </w:rPr>
        <w:t>厉行节约，强化公务接待支出管理，严格遵守公务接待开支范围和开支标准，严格控制陪餐人数，对应由接待对象承担的费用一律由接待对象自行支付，公务接待费大有所下降。</w:t>
      </w:r>
    </w:p>
    <w:p w:rsidR="00D165D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lastRenderedPageBreak/>
        <w:t>（三）“三公”经费实物量情况</w:t>
      </w:r>
    </w:p>
    <w:p w:rsidR="00D165D1" w:rsidRDefault="00B85991" w:rsidP="00D165D1">
      <w:pPr>
        <w:pStyle w:val="a3"/>
        <w:shd w:val="clear" w:color="auto" w:fill="FFFFFF"/>
        <w:spacing w:before="0" w:beforeAutospacing="0" w:after="0" w:afterAutospacing="0" w:line="360" w:lineRule="auto"/>
        <w:ind w:firstLineChars="200" w:firstLine="480"/>
        <w:contextualSpacing/>
        <w:mirrorIndents/>
        <w:jc w:val="both"/>
      </w:pPr>
      <w:r>
        <w:t>2022年度本部门因公出国（境）共计0个团组，0人；公务用车购置0辆，公务车保有量为0辆；国内公务接待4批次31人，其中：国内外事接待0批次，0人；国（境）外公务接待0批次，0人。2022年本部门人均接待费</w:t>
      </w:r>
      <w:r w:rsidR="00CB4908">
        <w:t>197.0</w:t>
      </w:r>
      <w:r>
        <w:t>元，车均购置费0.0万元，车均维护费</w:t>
      </w:r>
      <w:r w:rsidR="00CB4908">
        <w:t>0.0</w:t>
      </w:r>
      <w:r>
        <w:t>万元。</w:t>
      </w:r>
    </w:p>
    <w:p w:rsidR="00D165D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四、其他需要说明的事项</w:t>
      </w:r>
    </w:p>
    <w:p w:rsidR="00D165D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（一）财政拨款会议费和培训费情况说明</w:t>
      </w:r>
    </w:p>
    <w:p w:rsidR="00D165D1" w:rsidRDefault="00B85991" w:rsidP="00D165D1">
      <w:pPr>
        <w:pStyle w:val="a3"/>
        <w:shd w:val="clear" w:color="auto" w:fill="FFFFFF"/>
        <w:spacing w:before="0" w:beforeAutospacing="0" w:after="0" w:afterAutospacing="0" w:line="360" w:lineRule="auto"/>
        <w:ind w:firstLineChars="200" w:firstLine="480"/>
        <w:contextualSpacing/>
        <w:mirrorIndents/>
        <w:jc w:val="both"/>
      </w:pPr>
      <w:r>
        <w:t>本年度会议费支出1.03万元，较上年决算数减少0.78万元，下降43.1%，主要原因是</w:t>
      </w:r>
      <w:r w:rsidR="00DE4349" w:rsidRPr="00DE4349">
        <w:rPr>
          <w:rFonts w:hint="eastAsia"/>
        </w:rPr>
        <w:t>本年无大型科技会议召开</w:t>
      </w:r>
      <w:r w:rsidRPr="00DE4349">
        <w:t>。</w:t>
      </w:r>
      <w:r>
        <w:t>本年度培训费支出0.91万元，较上年决算数减少2.82万元，下降75.6%，主要原因是</w:t>
      </w:r>
      <w:r w:rsidR="00DE4349" w:rsidRPr="00DE4349">
        <w:rPr>
          <w:rFonts w:hint="eastAsia"/>
        </w:rPr>
        <w:t>本年专项培训经费减少。</w:t>
      </w:r>
    </w:p>
    <w:p w:rsidR="00D165D1" w:rsidRDefault="00B85991" w:rsidP="00D165D1">
      <w:pPr>
        <w:pStyle w:val="a3"/>
        <w:shd w:val="clear" w:color="auto" w:fill="FFFFFF"/>
        <w:spacing w:before="0" w:beforeAutospacing="0" w:after="0" w:afterAutospacing="0" w:line="360" w:lineRule="auto"/>
        <w:ind w:firstLineChars="200" w:firstLine="482"/>
        <w:contextualSpacing/>
        <w:mirrorIndents/>
        <w:jc w:val="both"/>
      </w:pPr>
      <w:r>
        <w:rPr>
          <w:rStyle w:val="a4"/>
        </w:rPr>
        <w:t>（二）机关运行经费支出情况说明</w:t>
      </w:r>
    </w:p>
    <w:p w:rsidR="00B85417" w:rsidRDefault="00B85991" w:rsidP="00B85417">
      <w:pPr>
        <w:pStyle w:val="a3"/>
        <w:shd w:val="clear" w:color="auto" w:fill="FFFFFF"/>
        <w:spacing w:before="0" w:beforeAutospacing="0" w:after="0" w:afterAutospacing="0" w:line="360" w:lineRule="auto"/>
        <w:ind w:firstLineChars="200" w:firstLine="480"/>
        <w:contextualSpacing/>
        <w:mirrorIndents/>
        <w:jc w:val="both"/>
      </w:pPr>
      <w:r>
        <w:t>2022年度本部门机关运行经费支出15.83万元，主要用于开支</w:t>
      </w:r>
      <w:r w:rsidR="00DE4349" w:rsidRPr="00DE4349">
        <w:rPr>
          <w:rFonts w:hint="eastAsia"/>
        </w:rPr>
        <w:t>办公费、水电费、邮电费和差旅费等维持部门正常运转经费支出。</w:t>
      </w:r>
      <w:r>
        <w:t>机关运行经费较上年决算数减少17.37万元，下降52.3%，主要原因是</w:t>
      </w:r>
      <w:r w:rsidR="00DE4349">
        <w:rPr>
          <w:rFonts w:hint="eastAsia"/>
        </w:rPr>
        <w:t>职工人数减少和压缩支出。</w:t>
      </w:r>
    </w:p>
    <w:p w:rsidR="00B85417" w:rsidRDefault="00B85991" w:rsidP="00B85417">
      <w:pPr>
        <w:pStyle w:val="a3"/>
        <w:shd w:val="clear" w:color="auto" w:fill="FFFFFF"/>
        <w:spacing w:before="0" w:beforeAutospacing="0" w:after="0" w:afterAutospacing="0" w:line="360" w:lineRule="auto"/>
        <w:ind w:firstLineChars="200" w:firstLine="482"/>
        <w:contextualSpacing/>
        <w:mirrorIndents/>
        <w:jc w:val="both"/>
      </w:pPr>
      <w:r>
        <w:rPr>
          <w:rStyle w:val="a4"/>
        </w:rPr>
        <w:t>（三）国有资产占用情况说明</w:t>
      </w:r>
    </w:p>
    <w:p w:rsidR="00B85417" w:rsidRDefault="00B85991" w:rsidP="00B85417">
      <w:pPr>
        <w:pStyle w:val="a3"/>
        <w:shd w:val="clear" w:color="auto" w:fill="FFFFFF"/>
        <w:spacing w:before="0" w:beforeAutospacing="0" w:after="0" w:afterAutospacing="0" w:line="360" w:lineRule="auto"/>
        <w:ind w:firstLineChars="200" w:firstLine="480"/>
        <w:contextualSpacing/>
        <w:mirrorIndents/>
        <w:jc w:val="both"/>
      </w:pPr>
      <w: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rsidR="00B85417" w:rsidRDefault="00B85991" w:rsidP="00B85417">
      <w:pPr>
        <w:pStyle w:val="a3"/>
        <w:shd w:val="clear" w:color="auto" w:fill="FFFFFF"/>
        <w:spacing w:before="0" w:beforeAutospacing="0" w:after="0" w:afterAutospacing="0" w:line="360" w:lineRule="auto"/>
        <w:ind w:firstLineChars="200" w:firstLine="482"/>
        <w:contextualSpacing/>
        <w:mirrorIndents/>
        <w:jc w:val="both"/>
      </w:pPr>
      <w:r>
        <w:rPr>
          <w:rStyle w:val="a4"/>
        </w:rPr>
        <w:t>（四）政府采购支出说明</w:t>
      </w:r>
    </w:p>
    <w:p w:rsidR="00B85417" w:rsidRDefault="00B85991" w:rsidP="00B85417">
      <w:pPr>
        <w:pStyle w:val="a3"/>
        <w:shd w:val="clear" w:color="auto" w:fill="FFFFFF"/>
        <w:spacing w:before="0" w:beforeAutospacing="0" w:after="0" w:afterAutospacing="0" w:line="360" w:lineRule="auto"/>
        <w:ind w:firstLineChars="200" w:firstLine="480"/>
        <w:contextualSpacing/>
        <w:mirrorIndents/>
        <w:jc w:val="both"/>
      </w:pPr>
      <w:r w:rsidRPr="004E3740">
        <w:t>2022年度我单位未发生政府采购事项，无相关经费支出。</w:t>
      </w:r>
    </w:p>
    <w:p w:rsidR="00B85417" w:rsidRDefault="00B85991" w:rsidP="00B85417">
      <w:pPr>
        <w:pStyle w:val="a3"/>
        <w:shd w:val="clear" w:color="auto" w:fill="FFFFFF"/>
        <w:spacing w:before="0" w:beforeAutospacing="0" w:after="0" w:afterAutospacing="0" w:line="360" w:lineRule="auto"/>
        <w:ind w:firstLineChars="200" w:firstLine="482"/>
        <w:contextualSpacing/>
        <w:mirrorIndents/>
        <w:jc w:val="both"/>
      </w:pPr>
      <w:r>
        <w:rPr>
          <w:rStyle w:val="a4"/>
        </w:rPr>
        <w:t>五、预算绩效管理情况说明</w:t>
      </w:r>
    </w:p>
    <w:p w:rsidR="00B85417" w:rsidRDefault="00B85991" w:rsidP="00B85417">
      <w:pPr>
        <w:pStyle w:val="a3"/>
        <w:shd w:val="clear" w:color="auto" w:fill="FFFFFF"/>
        <w:spacing w:before="0" w:beforeAutospacing="0" w:after="0" w:afterAutospacing="0" w:line="360" w:lineRule="auto"/>
        <w:ind w:firstLineChars="200" w:firstLine="482"/>
        <w:contextualSpacing/>
        <w:mirrorIndents/>
        <w:jc w:val="both"/>
      </w:pPr>
      <w:r>
        <w:rPr>
          <w:rStyle w:val="a4"/>
        </w:rPr>
        <w:t>（一）预算绩效管理工作开展情况</w:t>
      </w:r>
    </w:p>
    <w:p w:rsidR="00B85417" w:rsidRDefault="00723DD2" w:rsidP="00B85417">
      <w:pPr>
        <w:pStyle w:val="a3"/>
        <w:shd w:val="clear" w:color="auto" w:fill="FFFFFF"/>
        <w:spacing w:before="0" w:beforeAutospacing="0" w:after="0" w:afterAutospacing="0" w:line="360" w:lineRule="auto"/>
        <w:ind w:firstLineChars="200" w:firstLine="480"/>
        <w:contextualSpacing/>
        <w:mirrorIndents/>
        <w:jc w:val="both"/>
      </w:pPr>
      <w:r w:rsidRPr="00723DD2">
        <w:rPr>
          <w:rFonts w:hint="eastAsia"/>
        </w:rPr>
        <w:t>根据预算绩效管理要求，我局对</w:t>
      </w:r>
      <w:r w:rsidR="00347E9D">
        <w:rPr>
          <w:rFonts w:hint="eastAsia"/>
        </w:rPr>
        <w:t>7</w:t>
      </w:r>
      <w:r w:rsidRPr="00723DD2">
        <w:rPr>
          <w:rFonts w:hint="eastAsia"/>
        </w:rPr>
        <w:t>个项目开展了绩效自评，其中，以填报自评表形式开展自评</w:t>
      </w:r>
      <w:r w:rsidR="00347E9D">
        <w:rPr>
          <w:rFonts w:hint="eastAsia"/>
        </w:rPr>
        <w:t>7</w:t>
      </w:r>
      <w:r w:rsidRPr="00723DD2">
        <w:rPr>
          <w:rFonts w:hint="eastAsia"/>
        </w:rPr>
        <w:t>项，涉及资金</w:t>
      </w:r>
      <w:r w:rsidR="00633B67">
        <w:rPr>
          <w:rFonts w:hint="eastAsia"/>
        </w:rPr>
        <w:t>226.38</w:t>
      </w:r>
      <w:r w:rsidRPr="00723DD2">
        <w:rPr>
          <w:rFonts w:hint="eastAsia"/>
        </w:rPr>
        <w:t>万元。从评价情况来看，项目立项较为规范，绩效目标明确，预算编制合理，管理科学规范，资金到位及时，总体完成情况较好，有力保障了我县科技项目实施和兑现科技优惠政策等工作的顺利开展，各项目基本达到预期绩效目标。</w:t>
      </w:r>
    </w:p>
    <w:p w:rsidR="00B85417" w:rsidRDefault="00B85991" w:rsidP="00B85417">
      <w:pPr>
        <w:pStyle w:val="a3"/>
        <w:shd w:val="clear" w:color="auto" w:fill="FFFFFF"/>
        <w:spacing w:before="0" w:beforeAutospacing="0" w:after="0" w:afterAutospacing="0" w:line="360" w:lineRule="auto"/>
        <w:ind w:firstLineChars="200" w:firstLine="482"/>
        <w:contextualSpacing/>
        <w:mirrorIndents/>
        <w:jc w:val="both"/>
      </w:pPr>
      <w:r>
        <w:rPr>
          <w:rStyle w:val="a4"/>
        </w:rPr>
        <w:t>（二）绩效自评结果。</w:t>
      </w:r>
    </w:p>
    <w:p w:rsidR="00B85991" w:rsidRPr="00B85417" w:rsidRDefault="00B85991" w:rsidP="00B85417">
      <w:pPr>
        <w:pStyle w:val="a3"/>
        <w:shd w:val="clear" w:color="auto" w:fill="FFFFFF"/>
        <w:spacing w:before="0" w:beforeAutospacing="0" w:after="0" w:afterAutospacing="0" w:line="360" w:lineRule="auto"/>
        <w:ind w:firstLineChars="200" w:firstLine="482"/>
        <w:contextualSpacing/>
        <w:mirrorIndents/>
        <w:jc w:val="both"/>
        <w:rPr>
          <w:rStyle w:val="a4"/>
          <w:b w:val="0"/>
          <w:bCs w:val="0"/>
        </w:rPr>
      </w:pPr>
      <w:r>
        <w:rPr>
          <w:rStyle w:val="a4"/>
        </w:rPr>
        <w:lastRenderedPageBreak/>
        <w:t>1.绩效目标自评表。</w:t>
      </w:r>
    </w:p>
    <w:tbl>
      <w:tblPr>
        <w:tblW w:w="11019" w:type="dxa"/>
        <w:jc w:val="center"/>
        <w:tblLook w:val="04A0"/>
      </w:tblPr>
      <w:tblGrid>
        <w:gridCol w:w="1277"/>
        <w:gridCol w:w="567"/>
        <w:gridCol w:w="850"/>
        <w:gridCol w:w="992"/>
        <w:gridCol w:w="1034"/>
        <w:gridCol w:w="862"/>
        <w:gridCol w:w="1043"/>
        <w:gridCol w:w="709"/>
        <w:gridCol w:w="799"/>
        <w:gridCol w:w="992"/>
        <w:gridCol w:w="902"/>
        <w:gridCol w:w="992"/>
      </w:tblGrid>
      <w:tr w:rsidR="00700F78" w:rsidRPr="001B086A" w:rsidTr="001260DE">
        <w:trPr>
          <w:trHeight w:val="584"/>
          <w:jc w:val="center"/>
        </w:trPr>
        <w:tc>
          <w:tcPr>
            <w:tcW w:w="1101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微软雅黑" w:eastAsia="微软雅黑" w:hAnsi="微软雅黑" w:cs="宋体"/>
                <w:b/>
                <w:bCs/>
                <w:color w:val="000000"/>
                <w:kern w:val="0"/>
                <w:sz w:val="36"/>
                <w:szCs w:val="40"/>
              </w:rPr>
            </w:pPr>
            <w:r w:rsidRPr="00D368CD">
              <w:rPr>
                <w:rFonts w:ascii="微软雅黑" w:eastAsia="微软雅黑" w:hAnsi="微软雅黑" w:cs="宋体" w:hint="eastAsia"/>
                <w:b/>
                <w:bCs/>
                <w:color w:val="000000"/>
                <w:kern w:val="0"/>
                <w:sz w:val="32"/>
                <w:szCs w:val="40"/>
              </w:rPr>
              <w:t>2022</w:t>
            </w:r>
            <w:r>
              <w:rPr>
                <w:rFonts w:ascii="微软雅黑" w:eastAsia="微软雅黑" w:hAnsi="微软雅黑" w:cs="宋体" w:hint="eastAsia"/>
                <w:b/>
                <w:bCs/>
                <w:color w:val="000000"/>
                <w:kern w:val="0"/>
                <w:sz w:val="32"/>
                <w:szCs w:val="40"/>
              </w:rPr>
              <w:t>年度项目</w:t>
            </w:r>
            <w:r w:rsidRPr="00D368CD">
              <w:rPr>
                <w:rFonts w:ascii="微软雅黑" w:eastAsia="微软雅黑" w:hAnsi="微软雅黑" w:cs="宋体" w:hint="eastAsia"/>
                <w:b/>
                <w:bCs/>
                <w:color w:val="000000"/>
                <w:kern w:val="0"/>
                <w:sz w:val="32"/>
                <w:szCs w:val="40"/>
              </w:rPr>
              <w:t>绩效自评表</w:t>
            </w:r>
          </w:p>
        </w:tc>
      </w:tr>
      <w:tr w:rsidR="00700F78" w:rsidRPr="001B086A" w:rsidTr="0023167F">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项目名称：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700F78" w:rsidRPr="00D368CD" w:rsidRDefault="001260DE" w:rsidP="0023167F">
            <w:pPr>
              <w:widowControl/>
              <w:spacing w:line="240" w:lineRule="atLeast"/>
              <w:jc w:val="left"/>
              <w:rPr>
                <w:rFonts w:ascii="宋体" w:eastAsia="宋体" w:hAnsi="宋体" w:cs="宋体"/>
                <w:color w:val="000000"/>
                <w:kern w:val="0"/>
                <w:sz w:val="16"/>
                <w:szCs w:val="16"/>
              </w:rPr>
            </w:pPr>
            <w:r w:rsidRPr="001260DE">
              <w:rPr>
                <w:rFonts w:ascii="宋体" w:eastAsia="宋体" w:hAnsi="宋体" w:cs="宋体" w:hint="eastAsia"/>
                <w:color w:val="000000"/>
                <w:kern w:val="0"/>
                <w:sz w:val="16"/>
                <w:szCs w:val="16"/>
              </w:rPr>
              <w:t>科技型企业一次性资助</w:t>
            </w:r>
          </w:p>
        </w:tc>
        <w:tc>
          <w:tcPr>
            <w:tcW w:w="992"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项目编码：</w:t>
            </w:r>
          </w:p>
        </w:tc>
        <w:tc>
          <w:tcPr>
            <w:tcW w:w="1896" w:type="dxa"/>
            <w:gridSpan w:val="2"/>
            <w:tcBorders>
              <w:top w:val="nil"/>
              <w:left w:val="nil"/>
              <w:bottom w:val="single" w:sz="4" w:space="0" w:color="auto"/>
              <w:right w:val="single" w:sz="4" w:space="0" w:color="auto"/>
            </w:tcBorders>
            <w:shd w:val="clear" w:color="auto" w:fill="auto"/>
            <w:noWrap/>
            <w:vAlign w:val="center"/>
            <w:hideMark/>
          </w:tcPr>
          <w:p w:rsidR="00700F78" w:rsidRPr="00D368CD" w:rsidRDefault="001260DE" w:rsidP="0023167F">
            <w:pPr>
              <w:widowControl/>
              <w:spacing w:line="240" w:lineRule="atLeast"/>
              <w:ind w:firstLineChars="100" w:firstLine="160"/>
              <w:jc w:val="center"/>
              <w:rPr>
                <w:rFonts w:ascii="宋体" w:eastAsia="宋体" w:hAnsi="宋体" w:cs="宋体"/>
                <w:color w:val="000000"/>
                <w:kern w:val="0"/>
                <w:sz w:val="16"/>
                <w:szCs w:val="16"/>
              </w:rPr>
            </w:pPr>
            <w:r w:rsidRPr="001260DE">
              <w:rPr>
                <w:rFonts w:ascii="宋体" w:eastAsia="宋体" w:hAnsi="宋体" w:cs="宋体"/>
                <w:color w:val="000000"/>
                <w:kern w:val="0"/>
                <w:sz w:val="16"/>
                <w:szCs w:val="16"/>
              </w:rPr>
              <w:t>50023022T000000139410</w:t>
            </w:r>
          </w:p>
        </w:tc>
        <w:tc>
          <w:tcPr>
            <w:tcW w:w="1043"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自评总分：</w:t>
            </w:r>
          </w:p>
        </w:tc>
        <w:tc>
          <w:tcPr>
            <w:tcW w:w="1508" w:type="dxa"/>
            <w:gridSpan w:val="2"/>
            <w:tcBorders>
              <w:top w:val="nil"/>
              <w:left w:val="nil"/>
              <w:bottom w:val="single" w:sz="4" w:space="0" w:color="auto"/>
              <w:right w:val="single" w:sz="4" w:space="0" w:color="auto"/>
            </w:tcBorders>
            <w:shd w:val="clear" w:color="auto" w:fill="auto"/>
            <w:noWrap/>
            <w:vAlign w:val="center"/>
            <w:hideMark/>
          </w:tcPr>
          <w:p w:rsidR="00700F78" w:rsidRPr="00D368CD" w:rsidRDefault="001260DE" w:rsidP="0023167F">
            <w:pPr>
              <w:widowControl/>
              <w:spacing w:line="240" w:lineRule="atLeast"/>
              <w:jc w:val="center"/>
              <w:rPr>
                <w:rFonts w:ascii="宋体" w:eastAsia="宋体" w:hAnsi="宋体" w:cs="宋体"/>
                <w:color w:val="000000"/>
                <w:kern w:val="0"/>
                <w:sz w:val="16"/>
                <w:szCs w:val="16"/>
              </w:rPr>
            </w:pPr>
            <w:r w:rsidRPr="001260DE">
              <w:rPr>
                <w:rFonts w:ascii="宋体" w:eastAsia="宋体" w:hAnsi="宋体" w:cs="宋体"/>
                <w:color w:val="000000"/>
                <w:kern w:val="0"/>
                <w:sz w:val="16"/>
                <w:szCs w:val="16"/>
              </w:rPr>
              <w:t>73.34</w:t>
            </w:r>
          </w:p>
        </w:tc>
        <w:tc>
          <w:tcPr>
            <w:tcW w:w="992"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jc w:val="center"/>
              <w:rPr>
                <w:rFonts w:ascii="宋体" w:eastAsia="宋体" w:hAnsi="宋体" w:cs="宋体"/>
                <w:b/>
                <w:bCs/>
                <w:color w:val="000000"/>
                <w:kern w:val="0"/>
                <w:sz w:val="16"/>
                <w:szCs w:val="16"/>
              </w:rPr>
            </w:pPr>
          </w:p>
        </w:tc>
        <w:tc>
          <w:tcPr>
            <w:tcW w:w="1894" w:type="dxa"/>
            <w:gridSpan w:val="2"/>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ind w:firstLineChars="100" w:firstLine="160"/>
              <w:jc w:val="left"/>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r>
      <w:tr w:rsidR="00700F78" w:rsidRPr="001B086A" w:rsidTr="001260DE">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项目主管部门：</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0F78" w:rsidRPr="00D368CD" w:rsidRDefault="001260DE" w:rsidP="00BC5134">
            <w:pPr>
              <w:widowControl/>
              <w:spacing w:line="240" w:lineRule="atLeast"/>
              <w:jc w:val="left"/>
              <w:rPr>
                <w:rFonts w:ascii="宋体" w:eastAsia="宋体" w:hAnsi="宋体" w:cs="宋体"/>
                <w:color w:val="000000"/>
                <w:kern w:val="0"/>
                <w:sz w:val="16"/>
                <w:szCs w:val="16"/>
              </w:rPr>
            </w:pPr>
            <w:r w:rsidRPr="001260DE">
              <w:rPr>
                <w:rFonts w:ascii="宋体" w:eastAsia="宋体" w:hAnsi="宋体" w:cs="宋体" w:hint="eastAsia"/>
                <w:color w:val="000000"/>
                <w:kern w:val="0"/>
                <w:sz w:val="16"/>
                <w:szCs w:val="16"/>
              </w:rPr>
              <w:t>210-丰都县科学技术局</w:t>
            </w:r>
          </w:p>
        </w:tc>
        <w:tc>
          <w:tcPr>
            <w:tcW w:w="992"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财政归口处室：</w:t>
            </w:r>
          </w:p>
        </w:tc>
        <w:tc>
          <w:tcPr>
            <w:tcW w:w="1896" w:type="dxa"/>
            <w:gridSpan w:val="2"/>
            <w:tcBorders>
              <w:top w:val="single" w:sz="4" w:space="0" w:color="auto"/>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ind w:firstLineChars="100" w:firstLine="160"/>
              <w:jc w:val="left"/>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r w:rsidR="001260DE" w:rsidRPr="001260DE">
              <w:rPr>
                <w:rFonts w:ascii="宋体" w:eastAsia="宋体" w:hAnsi="宋体" w:cs="宋体" w:hint="eastAsia"/>
                <w:color w:val="000000"/>
                <w:kern w:val="0"/>
                <w:sz w:val="16"/>
                <w:szCs w:val="16"/>
              </w:rPr>
              <w:t>002-教科文科</w:t>
            </w:r>
          </w:p>
        </w:tc>
        <w:tc>
          <w:tcPr>
            <w:tcW w:w="1043"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ind w:right="483"/>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部门</w:t>
            </w:r>
          </w:p>
          <w:p w:rsidR="00700F78" w:rsidRPr="00D368CD" w:rsidRDefault="00700F78" w:rsidP="006B7B8D">
            <w:pPr>
              <w:widowControl/>
              <w:spacing w:line="240" w:lineRule="atLeast"/>
              <w:ind w:right="161"/>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联系人：</w:t>
            </w:r>
          </w:p>
        </w:tc>
        <w:tc>
          <w:tcPr>
            <w:tcW w:w="150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ind w:firstLineChars="100" w:firstLine="160"/>
              <w:jc w:val="left"/>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r w:rsidR="001260DE" w:rsidRPr="001260DE">
              <w:rPr>
                <w:rFonts w:ascii="宋体" w:eastAsia="宋体" w:hAnsi="宋体" w:cs="宋体" w:hint="eastAsia"/>
                <w:color w:val="000000"/>
                <w:kern w:val="0"/>
                <w:sz w:val="16"/>
                <w:szCs w:val="16"/>
              </w:rPr>
              <w:t>隆敏</w:t>
            </w:r>
          </w:p>
        </w:tc>
        <w:tc>
          <w:tcPr>
            <w:tcW w:w="992"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ind w:right="181"/>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联系</w:t>
            </w:r>
          </w:p>
          <w:p w:rsidR="00700F78" w:rsidRPr="00D368CD" w:rsidRDefault="00700F78" w:rsidP="006B7B8D">
            <w:pPr>
              <w:widowControl/>
              <w:spacing w:line="240" w:lineRule="atLeast"/>
              <w:ind w:right="181"/>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电话</w:t>
            </w:r>
          </w:p>
        </w:tc>
        <w:tc>
          <w:tcPr>
            <w:tcW w:w="1894" w:type="dxa"/>
            <w:gridSpan w:val="2"/>
            <w:tcBorders>
              <w:top w:val="single" w:sz="4" w:space="0" w:color="auto"/>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spacing w:line="240" w:lineRule="atLeast"/>
              <w:ind w:firstLineChars="100" w:firstLine="160"/>
              <w:jc w:val="left"/>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r w:rsidR="001260DE" w:rsidRPr="001260DE">
              <w:rPr>
                <w:rFonts w:ascii="宋体" w:eastAsia="宋体" w:hAnsi="宋体" w:cs="宋体"/>
                <w:color w:val="000000"/>
                <w:kern w:val="0"/>
                <w:sz w:val="16"/>
                <w:szCs w:val="16"/>
              </w:rPr>
              <w:t>70605307</w:t>
            </w:r>
          </w:p>
        </w:tc>
      </w:tr>
      <w:tr w:rsidR="00700F78" w:rsidRPr="001B086A" w:rsidTr="001260DE">
        <w:trPr>
          <w:trHeight w:val="469"/>
          <w:jc w:val="center"/>
        </w:trPr>
        <w:tc>
          <w:tcPr>
            <w:tcW w:w="1101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微软雅黑" w:eastAsia="微软雅黑" w:hAnsi="微软雅黑" w:cs="宋体"/>
                <w:b/>
                <w:bCs/>
                <w:color w:val="808080"/>
                <w:kern w:val="0"/>
                <w:sz w:val="28"/>
                <w:szCs w:val="28"/>
              </w:rPr>
            </w:pPr>
            <w:r w:rsidRPr="00D368CD">
              <w:rPr>
                <w:rFonts w:ascii="微软雅黑" w:eastAsia="微软雅黑" w:hAnsi="微软雅黑" w:cs="宋体" w:hint="eastAsia"/>
                <w:b/>
                <w:bCs/>
                <w:color w:val="808080"/>
                <w:kern w:val="0"/>
                <w:sz w:val="18"/>
                <w:szCs w:val="28"/>
              </w:rPr>
              <w:t>资金情况</w:t>
            </w:r>
          </w:p>
        </w:tc>
      </w:tr>
      <w:tr w:rsidR="00700F78" w:rsidRPr="001B086A" w:rsidTr="001260DE">
        <w:trPr>
          <w:trHeight w:val="445"/>
          <w:jc w:val="center"/>
        </w:trPr>
        <w:tc>
          <w:tcPr>
            <w:tcW w:w="184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0F78" w:rsidRPr="00D368CD" w:rsidRDefault="00700F78" w:rsidP="006B7B8D">
            <w:pPr>
              <w:widowControl/>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0F78" w:rsidRPr="00D368CD" w:rsidRDefault="00700F78" w:rsidP="006B7B8D">
            <w:pPr>
              <w:widowControl/>
              <w:ind w:right="724"/>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年初预算数</w:t>
            </w:r>
          </w:p>
        </w:tc>
        <w:tc>
          <w:tcPr>
            <w:tcW w:w="189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全年（调整）</w:t>
            </w:r>
          </w:p>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预算数</w:t>
            </w:r>
          </w:p>
        </w:tc>
        <w:tc>
          <w:tcPr>
            <w:tcW w:w="17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0F78" w:rsidRPr="00D368CD" w:rsidRDefault="00700F78" w:rsidP="006B7B8D">
            <w:pPr>
              <w:widowControl/>
              <w:ind w:right="161"/>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全年执行数</w:t>
            </w:r>
          </w:p>
        </w:tc>
        <w:tc>
          <w:tcPr>
            <w:tcW w:w="17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0F78" w:rsidRPr="00D368CD" w:rsidRDefault="00700F78" w:rsidP="006B7B8D">
            <w:pPr>
              <w:widowControl/>
              <w:ind w:right="322"/>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执行率</w:t>
            </w:r>
          </w:p>
        </w:tc>
        <w:tc>
          <w:tcPr>
            <w:tcW w:w="902"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执行率</w:t>
            </w:r>
          </w:p>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权重</w:t>
            </w:r>
          </w:p>
        </w:tc>
        <w:tc>
          <w:tcPr>
            <w:tcW w:w="992" w:type="dxa"/>
            <w:tcBorders>
              <w:top w:val="nil"/>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执行率</w:t>
            </w:r>
          </w:p>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得分</w:t>
            </w:r>
          </w:p>
        </w:tc>
      </w:tr>
      <w:tr w:rsidR="001260DE" w:rsidRPr="001B086A" w:rsidTr="001260DE">
        <w:trPr>
          <w:trHeight w:val="499"/>
          <w:jc w:val="center"/>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0DE" w:rsidRPr="00D368CD" w:rsidRDefault="001260DE" w:rsidP="006B7B8D">
            <w:pPr>
              <w:widowControl/>
              <w:ind w:firstLineChars="100"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年度总金额</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400,000.00 </w:t>
            </w:r>
          </w:p>
        </w:tc>
        <w:tc>
          <w:tcPr>
            <w:tcW w:w="1896"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230,000.00 </w:t>
            </w:r>
          </w:p>
        </w:tc>
        <w:tc>
          <w:tcPr>
            <w:tcW w:w="1752"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230,000.00 </w:t>
            </w:r>
          </w:p>
        </w:tc>
        <w:tc>
          <w:tcPr>
            <w:tcW w:w="179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　</w:t>
            </w:r>
          </w:p>
        </w:tc>
        <w:tc>
          <w:tcPr>
            <w:tcW w:w="902" w:type="dxa"/>
            <w:tcBorders>
              <w:top w:val="nil"/>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　</w:t>
            </w:r>
          </w:p>
        </w:tc>
      </w:tr>
      <w:tr w:rsidR="001260DE" w:rsidRPr="001B086A" w:rsidTr="001260DE">
        <w:trPr>
          <w:trHeight w:val="415"/>
          <w:jc w:val="center"/>
        </w:trPr>
        <w:tc>
          <w:tcPr>
            <w:tcW w:w="1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0DE" w:rsidRPr="00D368CD" w:rsidRDefault="001260DE" w:rsidP="006B7B8D">
            <w:pPr>
              <w:widowControl/>
              <w:ind w:firstLineChars="100"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其中：财政拨款</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400,000.00 </w:t>
            </w:r>
          </w:p>
        </w:tc>
        <w:tc>
          <w:tcPr>
            <w:tcW w:w="1896"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230,000.00 </w:t>
            </w:r>
          </w:p>
        </w:tc>
        <w:tc>
          <w:tcPr>
            <w:tcW w:w="1752"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230,000.00 </w:t>
            </w:r>
          </w:p>
        </w:tc>
        <w:tc>
          <w:tcPr>
            <w:tcW w:w="1791" w:type="dxa"/>
            <w:gridSpan w:val="2"/>
            <w:tcBorders>
              <w:top w:val="single" w:sz="4" w:space="0" w:color="auto"/>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100</w:t>
            </w:r>
          </w:p>
        </w:tc>
        <w:tc>
          <w:tcPr>
            <w:tcW w:w="902" w:type="dxa"/>
            <w:tcBorders>
              <w:top w:val="nil"/>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1260DE" w:rsidRPr="00BC5134" w:rsidRDefault="001260DE" w:rsidP="00BC5134">
            <w:pPr>
              <w:widowControl/>
              <w:ind w:firstLineChars="100" w:firstLine="160"/>
              <w:jc w:val="center"/>
              <w:rPr>
                <w:rFonts w:ascii="宋体" w:eastAsia="宋体" w:hAnsi="宋体" w:cs="宋体"/>
                <w:color w:val="000000"/>
                <w:kern w:val="0"/>
                <w:sz w:val="16"/>
                <w:szCs w:val="16"/>
              </w:rPr>
            </w:pPr>
            <w:r w:rsidRPr="00BC5134">
              <w:rPr>
                <w:rFonts w:ascii="宋体" w:eastAsia="宋体" w:hAnsi="宋体" w:cs="宋体" w:hint="eastAsia"/>
                <w:color w:val="000000"/>
                <w:kern w:val="0"/>
                <w:sz w:val="16"/>
                <w:szCs w:val="16"/>
              </w:rPr>
              <w:t xml:space="preserve">10.00 </w:t>
            </w:r>
          </w:p>
        </w:tc>
      </w:tr>
      <w:tr w:rsidR="00700F78" w:rsidRPr="001B086A" w:rsidTr="001260DE">
        <w:trPr>
          <w:trHeight w:val="600"/>
          <w:jc w:val="center"/>
        </w:trPr>
        <w:tc>
          <w:tcPr>
            <w:tcW w:w="1101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微软雅黑" w:eastAsia="微软雅黑" w:hAnsi="微软雅黑" w:cs="宋体"/>
                <w:b/>
                <w:bCs/>
                <w:color w:val="808080"/>
                <w:kern w:val="0"/>
                <w:sz w:val="28"/>
                <w:szCs w:val="28"/>
              </w:rPr>
            </w:pPr>
            <w:r w:rsidRPr="001B086A">
              <w:rPr>
                <w:rFonts w:ascii="微软雅黑" w:eastAsia="微软雅黑" w:hAnsi="微软雅黑" w:cs="宋体" w:hint="eastAsia"/>
                <w:b/>
                <w:bCs/>
                <w:color w:val="808080"/>
                <w:kern w:val="0"/>
                <w:szCs w:val="28"/>
              </w:rPr>
              <w:t>绩效目标</w:t>
            </w:r>
          </w:p>
        </w:tc>
      </w:tr>
      <w:tr w:rsidR="00700F78" w:rsidRPr="001B086A" w:rsidTr="001260DE">
        <w:trPr>
          <w:trHeight w:val="499"/>
          <w:jc w:val="center"/>
        </w:trPr>
        <w:tc>
          <w:tcPr>
            <w:tcW w:w="368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年初绩效目标</w:t>
            </w:r>
          </w:p>
        </w:tc>
        <w:tc>
          <w:tcPr>
            <w:tcW w:w="3648" w:type="dxa"/>
            <w:gridSpan w:val="4"/>
            <w:tcBorders>
              <w:top w:val="single" w:sz="4" w:space="0" w:color="auto"/>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全年（调整）绩效目标</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700F78" w:rsidRPr="00D368CD" w:rsidRDefault="00700F78" w:rsidP="006B7B8D">
            <w:pPr>
              <w:widowControl/>
              <w:jc w:val="center"/>
              <w:rPr>
                <w:rFonts w:ascii="宋体" w:eastAsia="宋体" w:hAnsi="宋体" w:cs="宋体"/>
                <w:b/>
                <w:bCs/>
                <w:color w:val="000000"/>
                <w:kern w:val="0"/>
                <w:sz w:val="16"/>
                <w:szCs w:val="16"/>
              </w:rPr>
            </w:pPr>
            <w:r w:rsidRPr="00D368CD">
              <w:rPr>
                <w:rFonts w:ascii="宋体" w:eastAsia="宋体" w:hAnsi="宋体" w:cs="宋体" w:hint="eastAsia"/>
                <w:b/>
                <w:bCs/>
                <w:color w:val="000000"/>
                <w:kern w:val="0"/>
                <w:sz w:val="16"/>
                <w:szCs w:val="16"/>
              </w:rPr>
              <w:t>全年目标实际完成情况</w:t>
            </w:r>
          </w:p>
        </w:tc>
      </w:tr>
      <w:tr w:rsidR="00061B0B" w:rsidRPr="001B086A" w:rsidTr="004F2600">
        <w:trPr>
          <w:trHeight w:val="1373"/>
          <w:jc w:val="center"/>
        </w:trPr>
        <w:tc>
          <w:tcPr>
            <w:tcW w:w="3686" w:type="dxa"/>
            <w:gridSpan w:val="4"/>
            <w:tcBorders>
              <w:top w:val="single" w:sz="4" w:space="0" w:color="auto"/>
              <w:left w:val="single" w:sz="4" w:space="0" w:color="auto"/>
              <w:bottom w:val="single" w:sz="4" w:space="0" w:color="auto"/>
              <w:right w:val="single" w:sz="4" w:space="0" w:color="auto"/>
            </w:tcBorders>
            <w:shd w:val="clear" w:color="auto" w:fill="auto"/>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开展新培育科技型企业工作，根据《丰都县发展众创空间推进大众创业万众创新实施方案（修订）》（丰委办发〔2018〕5号）文件规定，给予注册并填报年报的科技型企业一次性资助1万元。</w:t>
            </w:r>
          </w:p>
        </w:tc>
        <w:tc>
          <w:tcPr>
            <w:tcW w:w="3648" w:type="dxa"/>
            <w:gridSpan w:val="4"/>
            <w:tcBorders>
              <w:top w:val="single" w:sz="4" w:space="0" w:color="auto"/>
              <w:left w:val="nil"/>
              <w:bottom w:val="single" w:sz="4" w:space="0" w:color="auto"/>
              <w:right w:val="single" w:sz="4" w:space="0" w:color="auto"/>
            </w:tcBorders>
            <w:shd w:val="clear" w:color="auto" w:fill="auto"/>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 xml:space="preserve">　</w:t>
            </w:r>
          </w:p>
        </w:tc>
        <w:tc>
          <w:tcPr>
            <w:tcW w:w="3685" w:type="dxa"/>
            <w:gridSpan w:val="4"/>
            <w:tcBorders>
              <w:top w:val="single" w:sz="4" w:space="0" w:color="auto"/>
              <w:left w:val="nil"/>
              <w:bottom w:val="single" w:sz="4" w:space="0" w:color="auto"/>
              <w:right w:val="single" w:sz="4" w:space="0" w:color="auto"/>
            </w:tcBorders>
            <w:shd w:val="clear" w:color="auto" w:fill="auto"/>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开展新培育科技型企业工作，根据《丰都县发展众创空间推进大众创业万众创新实施方案（修订）》（丰委办发〔2018〕5号）文件规定，给予注册并填报年报的科技型企业一次性资助1万元。</w:t>
            </w:r>
          </w:p>
        </w:tc>
      </w:tr>
      <w:tr w:rsidR="00700F78" w:rsidRPr="001B086A" w:rsidTr="001260DE">
        <w:trPr>
          <w:trHeight w:val="600"/>
          <w:jc w:val="center"/>
        </w:trPr>
        <w:tc>
          <w:tcPr>
            <w:tcW w:w="1101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微软雅黑" w:eastAsia="微软雅黑" w:hAnsi="微软雅黑" w:cs="宋体"/>
                <w:b/>
                <w:bCs/>
                <w:color w:val="808080"/>
                <w:kern w:val="0"/>
                <w:sz w:val="28"/>
                <w:szCs w:val="28"/>
              </w:rPr>
            </w:pPr>
            <w:r w:rsidRPr="001B086A">
              <w:rPr>
                <w:rFonts w:ascii="微软雅黑" w:eastAsia="微软雅黑" w:hAnsi="微软雅黑" w:cs="宋体" w:hint="eastAsia"/>
                <w:b/>
                <w:bCs/>
                <w:color w:val="808080"/>
                <w:kern w:val="0"/>
                <w:szCs w:val="28"/>
              </w:rPr>
              <w:t>绩效指标</w:t>
            </w:r>
          </w:p>
        </w:tc>
      </w:tr>
      <w:tr w:rsidR="00700F78" w:rsidRPr="001B086A" w:rsidTr="001260DE">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700F78"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指标</w:t>
            </w:r>
          </w:p>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名称</w:t>
            </w:r>
          </w:p>
        </w:tc>
        <w:tc>
          <w:tcPr>
            <w:tcW w:w="567" w:type="dxa"/>
            <w:tcBorders>
              <w:top w:val="nil"/>
              <w:left w:val="nil"/>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计量单位</w:t>
            </w:r>
          </w:p>
        </w:tc>
        <w:tc>
          <w:tcPr>
            <w:tcW w:w="850" w:type="dxa"/>
            <w:tcBorders>
              <w:top w:val="nil"/>
              <w:left w:val="nil"/>
              <w:bottom w:val="single" w:sz="4" w:space="0" w:color="auto"/>
              <w:right w:val="single" w:sz="4" w:space="0" w:color="auto"/>
            </w:tcBorders>
            <w:shd w:val="clear" w:color="auto" w:fill="auto"/>
            <w:noWrap/>
            <w:vAlign w:val="center"/>
            <w:hideMark/>
          </w:tcPr>
          <w:p w:rsidR="00700F78"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指标</w:t>
            </w:r>
          </w:p>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性质</w:t>
            </w:r>
          </w:p>
        </w:tc>
        <w:tc>
          <w:tcPr>
            <w:tcW w:w="992" w:type="dxa"/>
            <w:tcBorders>
              <w:top w:val="nil"/>
              <w:left w:val="nil"/>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指标值</w:t>
            </w:r>
          </w:p>
        </w:tc>
        <w:tc>
          <w:tcPr>
            <w:tcW w:w="1034" w:type="dxa"/>
            <w:tcBorders>
              <w:top w:val="nil"/>
              <w:left w:val="nil"/>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全年完成值</w:t>
            </w:r>
          </w:p>
        </w:tc>
        <w:tc>
          <w:tcPr>
            <w:tcW w:w="862" w:type="dxa"/>
            <w:tcBorders>
              <w:top w:val="nil"/>
              <w:left w:val="nil"/>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偏离度（%）</w:t>
            </w:r>
          </w:p>
        </w:tc>
        <w:tc>
          <w:tcPr>
            <w:tcW w:w="1043" w:type="dxa"/>
            <w:tcBorders>
              <w:top w:val="nil"/>
              <w:left w:val="nil"/>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得分系数（%）</w:t>
            </w:r>
          </w:p>
        </w:tc>
        <w:tc>
          <w:tcPr>
            <w:tcW w:w="709" w:type="dxa"/>
            <w:tcBorders>
              <w:top w:val="nil"/>
              <w:left w:val="nil"/>
              <w:bottom w:val="single" w:sz="4" w:space="0" w:color="auto"/>
              <w:right w:val="single" w:sz="4" w:space="0" w:color="auto"/>
            </w:tcBorders>
            <w:shd w:val="clear" w:color="auto" w:fill="auto"/>
            <w:noWrap/>
            <w:vAlign w:val="center"/>
            <w:hideMark/>
          </w:tcPr>
          <w:p w:rsidR="00700F78"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指标</w:t>
            </w:r>
          </w:p>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权重</w:t>
            </w:r>
          </w:p>
        </w:tc>
        <w:tc>
          <w:tcPr>
            <w:tcW w:w="799" w:type="dxa"/>
            <w:tcBorders>
              <w:top w:val="nil"/>
              <w:left w:val="nil"/>
              <w:bottom w:val="single" w:sz="4" w:space="0" w:color="auto"/>
              <w:right w:val="single" w:sz="4" w:space="0" w:color="auto"/>
            </w:tcBorders>
            <w:shd w:val="clear" w:color="auto" w:fill="auto"/>
            <w:noWrap/>
            <w:vAlign w:val="center"/>
            <w:hideMark/>
          </w:tcPr>
          <w:p w:rsidR="00700F78"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指标</w:t>
            </w:r>
          </w:p>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得分</w:t>
            </w:r>
          </w:p>
        </w:tc>
        <w:tc>
          <w:tcPr>
            <w:tcW w:w="992" w:type="dxa"/>
            <w:tcBorders>
              <w:top w:val="nil"/>
              <w:left w:val="nil"/>
              <w:bottom w:val="single" w:sz="4" w:space="0" w:color="auto"/>
              <w:right w:val="single" w:sz="4" w:space="0" w:color="auto"/>
            </w:tcBorders>
            <w:shd w:val="clear" w:color="auto" w:fill="auto"/>
            <w:noWrap/>
            <w:vAlign w:val="center"/>
            <w:hideMark/>
          </w:tcPr>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是否核心指标</w:t>
            </w:r>
          </w:p>
        </w:tc>
        <w:tc>
          <w:tcPr>
            <w:tcW w:w="18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0F78" w:rsidRPr="001B086A" w:rsidRDefault="00700F78" w:rsidP="006B7B8D">
            <w:pPr>
              <w:widowControl/>
              <w:jc w:val="center"/>
              <w:rPr>
                <w:rFonts w:ascii="宋体" w:eastAsia="宋体" w:hAnsi="宋体" w:cs="宋体"/>
                <w:b/>
                <w:bCs/>
                <w:color w:val="000000"/>
                <w:kern w:val="0"/>
                <w:sz w:val="16"/>
              </w:rPr>
            </w:pPr>
            <w:r w:rsidRPr="001B086A">
              <w:rPr>
                <w:rFonts w:ascii="宋体" w:eastAsia="宋体" w:hAnsi="宋体" w:cs="宋体" w:hint="eastAsia"/>
                <w:b/>
                <w:bCs/>
                <w:color w:val="000000"/>
                <w:kern w:val="0"/>
                <w:sz w:val="16"/>
              </w:rPr>
              <w:t>说明</w:t>
            </w:r>
          </w:p>
        </w:tc>
      </w:tr>
      <w:tr w:rsidR="00061B0B" w:rsidRPr="001B086A" w:rsidTr="00A136D5">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新增科技型企业数</w:t>
            </w:r>
          </w:p>
        </w:tc>
        <w:tc>
          <w:tcPr>
            <w:tcW w:w="567"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家</w:t>
            </w:r>
          </w:p>
        </w:tc>
        <w:tc>
          <w:tcPr>
            <w:tcW w:w="850"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30</w:t>
            </w:r>
          </w:p>
        </w:tc>
        <w:tc>
          <w:tcPr>
            <w:tcW w:w="1034"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23</w:t>
            </w:r>
          </w:p>
        </w:tc>
        <w:tc>
          <w:tcPr>
            <w:tcW w:w="86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23.33</w:t>
            </w:r>
          </w:p>
        </w:tc>
        <w:tc>
          <w:tcPr>
            <w:tcW w:w="1043"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20</w:t>
            </w:r>
          </w:p>
        </w:tc>
        <w:tc>
          <w:tcPr>
            <w:tcW w:w="79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 xml:space="preserve">　</w:t>
            </w:r>
          </w:p>
        </w:tc>
        <w:tc>
          <w:tcPr>
            <w:tcW w:w="18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1B0B" w:rsidRPr="00A136D5" w:rsidRDefault="00061B0B" w:rsidP="00A136D5">
            <w:pPr>
              <w:widowControl/>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实际入库23家</w:t>
            </w:r>
          </w:p>
        </w:tc>
      </w:tr>
      <w:tr w:rsidR="00061B0B" w:rsidRPr="001B086A" w:rsidTr="001260DE">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重庆市“科技型企业系统”企业数</w:t>
            </w:r>
          </w:p>
        </w:tc>
        <w:tc>
          <w:tcPr>
            <w:tcW w:w="567"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家</w:t>
            </w:r>
          </w:p>
        </w:tc>
        <w:tc>
          <w:tcPr>
            <w:tcW w:w="850"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180</w:t>
            </w:r>
          </w:p>
        </w:tc>
        <w:tc>
          <w:tcPr>
            <w:tcW w:w="1034"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174</w:t>
            </w:r>
          </w:p>
        </w:tc>
        <w:tc>
          <w:tcPr>
            <w:tcW w:w="86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3.33</w:t>
            </w:r>
          </w:p>
        </w:tc>
        <w:tc>
          <w:tcPr>
            <w:tcW w:w="1043"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66.7</w:t>
            </w:r>
          </w:p>
        </w:tc>
        <w:tc>
          <w:tcPr>
            <w:tcW w:w="70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20</w:t>
            </w:r>
          </w:p>
        </w:tc>
        <w:tc>
          <w:tcPr>
            <w:tcW w:w="79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13.34</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D368CD" w:rsidRDefault="00061B0B" w:rsidP="00A136D5">
            <w:pPr>
              <w:widowControl/>
              <w:ind w:firstLineChars="100"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c>
          <w:tcPr>
            <w:tcW w:w="18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1B0B" w:rsidRPr="00D368CD" w:rsidRDefault="00061B0B" w:rsidP="00A136D5">
            <w:pPr>
              <w:widowControl/>
              <w:ind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r>
      <w:tr w:rsidR="00061B0B" w:rsidRPr="001B086A" w:rsidTr="001260DE">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资助标准</w:t>
            </w:r>
          </w:p>
        </w:tc>
        <w:tc>
          <w:tcPr>
            <w:tcW w:w="567"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万元/家</w:t>
            </w:r>
          </w:p>
        </w:tc>
        <w:tc>
          <w:tcPr>
            <w:tcW w:w="850"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w:t>
            </w:r>
          </w:p>
        </w:tc>
        <w:tc>
          <w:tcPr>
            <w:tcW w:w="1034"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w:t>
            </w:r>
          </w:p>
        </w:tc>
        <w:tc>
          <w:tcPr>
            <w:tcW w:w="86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0</w:t>
            </w:r>
          </w:p>
        </w:tc>
        <w:tc>
          <w:tcPr>
            <w:tcW w:w="1043"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20</w:t>
            </w:r>
          </w:p>
        </w:tc>
        <w:tc>
          <w:tcPr>
            <w:tcW w:w="79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D368CD" w:rsidRDefault="00061B0B" w:rsidP="00A136D5">
            <w:pPr>
              <w:widowControl/>
              <w:ind w:firstLineChars="100"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c>
          <w:tcPr>
            <w:tcW w:w="18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1B0B" w:rsidRPr="00D368CD" w:rsidRDefault="00061B0B" w:rsidP="00A136D5">
            <w:pPr>
              <w:widowControl/>
              <w:ind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r>
      <w:tr w:rsidR="00061B0B" w:rsidRPr="001B086A" w:rsidTr="001260DE">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项目完成时限</w:t>
            </w:r>
          </w:p>
        </w:tc>
        <w:tc>
          <w:tcPr>
            <w:tcW w:w="567"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月</w:t>
            </w:r>
          </w:p>
        </w:tc>
        <w:tc>
          <w:tcPr>
            <w:tcW w:w="850"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12</w:t>
            </w:r>
          </w:p>
        </w:tc>
        <w:tc>
          <w:tcPr>
            <w:tcW w:w="1034"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12</w:t>
            </w:r>
          </w:p>
        </w:tc>
        <w:tc>
          <w:tcPr>
            <w:tcW w:w="86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0</w:t>
            </w:r>
          </w:p>
        </w:tc>
        <w:tc>
          <w:tcPr>
            <w:tcW w:w="1043"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20</w:t>
            </w:r>
          </w:p>
        </w:tc>
        <w:tc>
          <w:tcPr>
            <w:tcW w:w="79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D368CD" w:rsidRDefault="00061B0B" w:rsidP="00A136D5">
            <w:pPr>
              <w:widowControl/>
              <w:ind w:firstLineChars="100"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c>
          <w:tcPr>
            <w:tcW w:w="18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1B0B" w:rsidRPr="00D368CD" w:rsidRDefault="00061B0B" w:rsidP="00A136D5">
            <w:pPr>
              <w:widowControl/>
              <w:ind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r>
      <w:tr w:rsidR="00061B0B" w:rsidRPr="001B086A" w:rsidTr="001260DE">
        <w:trPr>
          <w:trHeight w:val="499"/>
          <w:jc w:val="center"/>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受益对象满意度</w:t>
            </w:r>
          </w:p>
        </w:tc>
        <w:tc>
          <w:tcPr>
            <w:tcW w:w="567"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90</w:t>
            </w:r>
          </w:p>
        </w:tc>
        <w:tc>
          <w:tcPr>
            <w:tcW w:w="1034"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90</w:t>
            </w:r>
          </w:p>
        </w:tc>
        <w:tc>
          <w:tcPr>
            <w:tcW w:w="862"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0</w:t>
            </w:r>
          </w:p>
        </w:tc>
        <w:tc>
          <w:tcPr>
            <w:tcW w:w="1043"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100</w:t>
            </w:r>
          </w:p>
        </w:tc>
        <w:tc>
          <w:tcPr>
            <w:tcW w:w="70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10</w:t>
            </w:r>
          </w:p>
        </w:tc>
        <w:tc>
          <w:tcPr>
            <w:tcW w:w="799" w:type="dxa"/>
            <w:tcBorders>
              <w:top w:val="nil"/>
              <w:left w:val="nil"/>
              <w:bottom w:val="single" w:sz="4" w:space="0" w:color="auto"/>
              <w:right w:val="single" w:sz="4" w:space="0" w:color="auto"/>
            </w:tcBorders>
            <w:shd w:val="clear" w:color="auto" w:fill="auto"/>
            <w:noWrap/>
            <w:vAlign w:val="center"/>
            <w:hideMark/>
          </w:tcPr>
          <w:p w:rsidR="00061B0B" w:rsidRPr="00A136D5" w:rsidRDefault="00061B0B" w:rsidP="00A136D5">
            <w:pPr>
              <w:widowControl/>
              <w:ind w:firstLineChars="100" w:firstLine="160"/>
              <w:jc w:val="center"/>
              <w:rPr>
                <w:rFonts w:ascii="宋体" w:eastAsia="宋体" w:hAnsi="宋体" w:cs="宋体"/>
                <w:color w:val="000000"/>
                <w:kern w:val="0"/>
                <w:sz w:val="16"/>
                <w:szCs w:val="16"/>
              </w:rPr>
            </w:pPr>
            <w:r w:rsidRPr="00A136D5">
              <w:rPr>
                <w:rFonts w:ascii="宋体" w:eastAsia="宋体" w:hAnsi="宋体" w:cs="宋体" w:hint="eastAsia"/>
                <w:color w:val="000000"/>
                <w:kern w:val="0"/>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061B0B" w:rsidRPr="00D368CD" w:rsidRDefault="00061B0B" w:rsidP="00A136D5">
            <w:pPr>
              <w:widowControl/>
              <w:ind w:firstLineChars="100"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c>
          <w:tcPr>
            <w:tcW w:w="189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1B0B" w:rsidRPr="00D368CD" w:rsidRDefault="00061B0B" w:rsidP="00A136D5">
            <w:pPr>
              <w:widowControl/>
              <w:ind w:firstLine="160"/>
              <w:jc w:val="center"/>
              <w:rPr>
                <w:rFonts w:ascii="宋体" w:eastAsia="宋体" w:hAnsi="宋体" w:cs="宋体"/>
                <w:color w:val="000000"/>
                <w:kern w:val="0"/>
                <w:sz w:val="16"/>
                <w:szCs w:val="16"/>
              </w:rPr>
            </w:pPr>
            <w:r w:rsidRPr="00D368CD">
              <w:rPr>
                <w:rFonts w:ascii="宋体" w:eastAsia="宋体" w:hAnsi="宋体" w:cs="宋体" w:hint="eastAsia"/>
                <w:color w:val="000000"/>
                <w:kern w:val="0"/>
                <w:sz w:val="16"/>
                <w:szCs w:val="16"/>
              </w:rPr>
              <w:t xml:space="preserve">　</w:t>
            </w:r>
          </w:p>
        </w:tc>
      </w:tr>
    </w:tbl>
    <w:p w:rsidR="00440412" w:rsidRDefault="00B85991" w:rsidP="00440412">
      <w:pPr>
        <w:pStyle w:val="a3"/>
        <w:spacing w:before="0" w:beforeAutospacing="0" w:after="0" w:afterAutospacing="0" w:line="360" w:lineRule="auto"/>
        <w:ind w:firstLineChars="196" w:firstLine="472"/>
        <w:contextualSpacing/>
        <w:rPr>
          <w:rStyle w:val="a4"/>
        </w:rPr>
      </w:pPr>
      <w:r>
        <w:rPr>
          <w:rStyle w:val="a4"/>
        </w:rPr>
        <w:t>2.绩效自评报告或案例。</w:t>
      </w:r>
    </w:p>
    <w:p w:rsidR="00440412" w:rsidRDefault="003A23BF" w:rsidP="00440412">
      <w:pPr>
        <w:pStyle w:val="a3"/>
        <w:spacing w:before="0" w:beforeAutospacing="0" w:after="0" w:afterAutospacing="0" w:line="360" w:lineRule="auto"/>
        <w:ind w:firstLineChars="196" w:firstLine="470"/>
        <w:contextualSpacing/>
        <w:rPr>
          <w:b/>
          <w:bCs/>
        </w:rPr>
      </w:pPr>
      <w:r w:rsidRPr="003D09AA">
        <w:rPr>
          <w:rFonts w:hint="eastAsia"/>
        </w:rPr>
        <w:t>我单位未委托第三方开展绩效自评。</w:t>
      </w:r>
    </w:p>
    <w:p w:rsidR="00440412" w:rsidRDefault="00B85991" w:rsidP="00440412">
      <w:pPr>
        <w:pStyle w:val="a3"/>
        <w:spacing w:before="0" w:beforeAutospacing="0" w:after="0" w:afterAutospacing="0" w:line="360" w:lineRule="auto"/>
        <w:ind w:firstLineChars="196" w:firstLine="472"/>
        <w:contextualSpacing/>
        <w:rPr>
          <w:rStyle w:val="a4"/>
        </w:rPr>
      </w:pPr>
      <w:r>
        <w:rPr>
          <w:rStyle w:val="a4"/>
        </w:rPr>
        <w:t>3.关于绩效自评结果的说明。</w:t>
      </w:r>
    </w:p>
    <w:p w:rsidR="00440412" w:rsidRDefault="003A23BF" w:rsidP="00440412">
      <w:pPr>
        <w:pStyle w:val="a3"/>
        <w:spacing w:before="0" w:beforeAutospacing="0" w:after="0" w:afterAutospacing="0" w:line="360" w:lineRule="auto"/>
        <w:ind w:firstLineChars="196" w:firstLine="470"/>
        <w:contextualSpacing/>
        <w:rPr>
          <w:b/>
          <w:bCs/>
        </w:rPr>
      </w:pPr>
      <w:r w:rsidRPr="003D09AA">
        <w:rPr>
          <w:rFonts w:hint="eastAsia"/>
        </w:rPr>
        <w:t>我单位绩效自评均已完成年度绩效目标。</w:t>
      </w:r>
    </w:p>
    <w:p w:rsidR="00440412" w:rsidRDefault="00B85991" w:rsidP="00440412">
      <w:pPr>
        <w:pStyle w:val="a3"/>
        <w:spacing w:before="0" w:beforeAutospacing="0" w:after="0" w:afterAutospacing="0" w:line="360" w:lineRule="auto"/>
        <w:ind w:firstLineChars="196" w:firstLine="472"/>
        <w:contextualSpacing/>
        <w:rPr>
          <w:rStyle w:val="a4"/>
        </w:rPr>
      </w:pPr>
      <w:r>
        <w:rPr>
          <w:rStyle w:val="a4"/>
        </w:rPr>
        <w:lastRenderedPageBreak/>
        <w:t>（三）重点绩效评价结果。</w:t>
      </w:r>
    </w:p>
    <w:p w:rsidR="00440412" w:rsidRDefault="003A23BF" w:rsidP="00440412">
      <w:pPr>
        <w:pStyle w:val="a3"/>
        <w:spacing w:before="0" w:beforeAutospacing="0" w:after="0" w:afterAutospacing="0" w:line="360" w:lineRule="auto"/>
        <w:ind w:firstLineChars="196" w:firstLine="470"/>
        <w:contextualSpacing/>
        <w:rPr>
          <w:b/>
          <w:bCs/>
        </w:rPr>
      </w:pPr>
      <w:r w:rsidRPr="003D09AA">
        <w:rPr>
          <w:rFonts w:hint="eastAsia"/>
        </w:rPr>
        <w:t>我单位未委托第三方开展重点绩效评价。</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六、专业名词解释</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（一）财政拨款收入</w:t>
      </w:r>
      <w:r>
        <w:t>：指本年度从本级财政部门取得的财政拨款，包括一般公共预算财政拨款和政府性基金预算财政拨款。</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（二）事业收入</w:t>
      </w:r>
      <w:r>
        <w:t>：指事业单位开展专业业务活动及其辅助活动取得的现金流入；事业单位收到的财政专户实际核拨的教育收费等资金在此反映。</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（三）经营收入</w:t>
      </w:r>
      <w:r>
        <w:t>：指事业单位在专业业务活动及其辅助活动之外开展非独立核算经营活动取得的现金流入。</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（四）其他收入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（五）使用非财政拨款结余</w:t>
      </w:r>
      <w:r>
        <w:t>：指单位在当年的“财政拨款收入”、“事业收入”、“经营收入”、“其他收入”等不足以安排当年支出的情况下，使用以前年度积累的非财政拨款结余弥补本年度收支缺口的资金。</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（六）年初结转和结余</w:t>
      </w:r>
      <w:r>
        <w:t>：指单位上年结转本年使用的基本支出结转、项目支出结转和结余、经营结余。</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（七）结余分配</w:t>
      </w:r>
      <w:r>
        <w:t>：指单位按照国家有关规定，缴纳所得税、提取专用基金、转入非财政拨款结余等当年结余的分配情况。</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（八）年末结转和结余</w:t>
      </w:r>
      <w:r>
        <w:t>：指单位结转下年的基本支出结转、项目支出结转和结余、经营结余。</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（九）基本支出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lastRenderedPageBreak/>
        <w:t>（十）项目支出</w:t>
      </w:r>
      <w:r>
        <w:t>：指在基本支出之外为完成特定行政任务和事业发展目标所发生的支出。</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（十一）经营支出</w:t>
      </w:r>
      <w:r>
        <w:t>：指事业单位在专业业务活动及其辅助活动之外开展非独立核算经营活动发生的支出。</w:t>
      </w:r>
    </w:p>
    <w:p w:rsidR="00440412" w:rsidRDefault="00B85991" w:rsidP="00440412">
      <w:pPr>
        <w:pStyle w:val="a3"/>
        <w:spacing w:before="0" w:beforeAutospacing="0" w:after="0" w:afterAutospacing="0" w:line="360" w:lineRule="auto"/>
        <w:ind w:firstLineChars="196" w:firstLine="472"/>
        <w:contextualSpacing/>
        <w:rPr>
          <w:b/>
          <w:bCs/>
        </w:rPr>
      </w:pPr>
      <w:r>
        <w:rPr>
          <w:rStyle w:val="a4"/>
        </w:rPr>
        <w:t>（十二）“三公”经费</w:t>
      </w:r>
      <w: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E0489" w:rsidRDefault="00B85991" w:rsidP="00440412">
      <w:pPr>
        <w:pStyle w:val="a3"/>
        <w:spacing w:before="0" w:beforeAutospacing="0" w:after="0" w:afterAutospacing="0" w:line="360" w:lineRule="auto"/>
        <w:ind w:firstLineChars="196" w:firstLine="472"/>
        <w:contextualSpacing/>
      </w:pPr>
      <w:r>
        <w:rPr>
          <w:rStyle w:val="a4"/>
        </w:rPr>
        <w:t>（十三）机关运行经费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85991" w:rsidRPr="00440412" w:rsidRDefault="00BE0489" w:rsidP="00BE0489">
      <w:pPr>
        <w:pStyle w:val="a3"/>
        <w:spacing w:before="0" w:beforeAutospacing="0" w:after="0" w:afterAutospacing="0" w:line="360" w:lineRule="auto"/>
        <w:ind w:firstLineChars="196" w:firstLine="472"/>
        <w:contextualSpacing/>
        <w:rPr>
          <w:b/>
          <w:bCs/>
        </w:rPr>
      </w:pPr>
      <w:r>
        <w:rPr>
          <w:rStyle w:val="a4"/>
        </w:rPr>
        <w:t>（十四）工资福利支出（支出经济分类科目类级）</w:t>
      </w:r>
      <w:r>
        <w:t>：</w:t>
      </w:r>
      <w:r w:rsidR="00B85991">
        <w:t>反映单位开支的在职职工和编制外长期聘用人员的各类劳动报酬，以及为上述人员缴纳的各项社会保险费等。</w:t>
      </w:r>
    </w:p>
    <w:p w:rsidR="000D6C4C" w:rsidRDefault="00B85991" w:rsidP="000D6C4C">
      <w:pPr>
        <w:pStyle w:val="a3"/>
        <w:spacing w:before="0" w:beforeAutospacing="0" w:after="0" w:afterAutospacing="0" w:line="360" w:lineRule="auto"/>
        <w:ind w:firstLineChars="196" w:firstLine="472"/>
        <w:contextualSpacing/>
      </w:pPr>
      <w:r>
        <w:rPr>
          <w:rStyle w:val="a4"/>
        </w:rPr>
        <w:t>（十五）商品和服务支出（支出经济分类科目类级）</w:t>
      </w:r>
      <w:r>
        <w:t>：反映单位购买商品和服务的支出（不包括用于购置固定资产的支出、战略性和应急储备支出）。</w:t>
      </w:r>
    </w:p>
    <w:p w:rsidR="000D6C4C" w:rsidRDefault="00B85991" w:rsidP="000D6C4C">
      <w:pPr>
        <w:pStyle w:val="a3"/>
        <w:spacing w:before="0" w:beforeAutospacing="0" w:after="0" w:afterAutospacing="0" w:line="360" w:lineRule="auto"/>
        <w:ind w:firstLineChars="196" w:firstLine="472"/>
        <w:contextualSpacing/>
      </w:pPr>
      <w:r>
        <w:rPr>
          <w:rStyle w:val="a4"/>
        </w:rPr>
        <w:t>（十六）对个人和家庭的补助（支出经济分类科目类级）</w:t>
      </w:r>
      <w:r>
        <w:t>：反映用于对个人和家庭的补助支出。</w:t>
      </w:r>
    </w:p>
    <w:p w:rsidR="000D6C4C" w:rsidRDefault="00B85991" w:rsidP="000D6C4C">
      <w:pPr>
        <w:pStyle w:val="a3"/>
        <w:spacing w:before="0" w:beforeAutospacing="0" w:after="0" w:afterAutospacing="0" w:line="360" w:lineRule="auto"/>
        <w:ind w:firstLineChars="196" w:firstLine="472"/>
        <w:contextualSpacing/>
      </w:pPr>
      <w:r>
        <w:rPr>
          <w:rStyle w:val="a4"/>
        </w:rPr>
        <w:t>（十七）其他资本性支出（支出经济分类科目类级）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rsidR="000D6C4C" w:rsidRDefault="00B85991" w:rsidP="000D6C4C">
      <w:pPr>
        <w:pStyle w:val="a3"/>
        <w:spacing w:before="0" w:beforeAutospacing="0" w:after="0" w:afterAutospacing="0" w:line="360" w:lineRule="auto"/>
        <w:ind w:firstLineChars="196" w:firstLine="472"/>
        <w:contextualSpacing/>
      </w:pPr>
      <w:r>
        <w:rPr>
          <w:rStyle w:val="a4"/>
        </w:rPr>
        <w:t>七、决算公开联系方式及信息反馈渠道</w:t>
      </w:r>
    </w:p>
    <w:p w:rsidR="000D6C4C" w:rsidRDefault="00B85991" w:rsidP="000D6C4C">
      <w:pPr>
        <w:pStyle w:val="a3"/>
        <w:spacing w:before="0" w:beforeAutospacing="0" w:after="0" w:afterAutospacing="0" w:line="360" w:lineRule="auto"/>
        <w:ind w:firstLineChars="196" w:firstLine="470"/>
        <w:contextualSpacing/>
      </w:pPr>
      <w:r>
        <w:t>本单位决算公开信息反馈和联系方式：</w:t>
      </w:r>
    </w:p>
    <w:p w:rsidR="0010012F" w:rsidRPr="00B85991" w:rsidRDefault="00541D7A" w:rsidP="000D6C4C">
      <w:pPr>
        <w:pStyle w:val="a3"/>
        <w:spacing w:before="0" w:beforeAutospacing="0" w:after="0" w:afterAutospacing="0" w:line="360" w:lineRule="auto"/>
        <w:ind w:firstLineChars="196" w:firstLine="470"/>
        <w:contextualSpacing/>
      </w:pPr>
      <w:r w:rsidRPr="00541D7A">
        <w:rPr>
          <w:rFonts w:hint="eastAsia"/>
        </w:rPr>
        <w:t>付瑜</w:t>
      </w:r>
      <w:r w:rsidR="00B85991" w:rsidRPr="00541D7A">
        <w:t>   023-</w:t>
      </w:r>
      <w:r w:rsidRPr="00541D7A">
        <w:rPr>
          <w:rFonts w:hint="eastAsia"/>
        </w:rPr>
        <w:t>70606952</w:t>
      </w:r>
    </w:p>
    <w:sectPr w:rsidR="0010012F" w:rsidRPr="00B85991" w:rsidSect="001001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634" w:rsidRDefault="002F0634" w:rsidP="009F0522">
      <w:r>
        <w:separator/>
      </w:r>
    </w:p>
  </w:endnote>
  <w:endnote w:type="continuationSeparator" w:id="1">
    <w:p w:rsidR="002F0634" w:rsidRDefault="002F0634" w:rsidP="009F05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634" w:rsidRDefault="002F0634" w:rsidP="009F0522">
      <w:r>
        <w:separator/>
      </w:r>
    </w:p>
  </w:footnote>
  <w:footnote w:type="continuationSeparator" w:id="1">
    <w:p w:rsidR="002F0634" w:rsidRDefault="002F0634" w:rsidP="009F05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991"/>
    <w:rsid w:val="00005A14"/>
    <w:rsid w:val="00032363"/>
    <w:rsid w:val="00054AEE"/>
    <w:rsid w:val="00061B0B"/>
    <w:rsid w:val="00075F0A"/>
    <w:rsid w:val="000D6C4C"/>
    <w:rsid w:val="000F1B49"/>
    <w:rsid w:val="0010012F"/>
    <w:rsid w:val="001260DE"/>
    <w:rsid w:val="00153E81"/>
    <w:rsid w:val="001B302C"/>
    <w:rsid w:val="00227F2B"/>
    <w:rsid w:val="0023167F"/>
    <w:rsid w:val="00234471"/>
    <w:rsid w:val="002B05B7"/>
    <w:rsid w:val="002B10C6"/>
    <w:rsid w:val="002F0634"/>
    <w:rsid w:val="00304C9A"/>
    <w:rsid w:val="0031588C"/>
    <w:rsid w:val="00347E9D"/>
    <w:rsid w:val="00356B0E"/>
    <w:rsid w:val="00376BFD"/>
    <w:rsid w:val="003934F1"/>
    <w:rsid w:val="003A23BF"/>
    <w:rsid w:val="003A6C45"/>
    <w:rsid w:val="003D09AA"/>
    <w:rsid w:val="00440412"/>
    <w:rsid w:val="00444D03"/>
    <w:rsid w:val="00461175"/>
    <w:rsid w:val="004807DC"/>
    <w:rsid w:val="00497781"/>
    <w:rsid w:val="004E3740"/>
    <w:rsid w:val="004F2600"/>
    <w:rsid w:val="005164FB"/>
    <w:rsid w:val="00541D7A"/>
    <w:rsid w:val="005F3D0F"/>
    <w:rsid w:val="00601177"/>
    <w:rsid w:val="00607A9D"/>
    <w:rsid w:val="00633B67"/>
    <w:rsid w:val="006965EC"/>
    <w:rsid w:val="00700F78"/>
    <w:rsid w:val="00720564"/>
    <w:rsid w:val="00723DD2"/>
    <w:rsid w:val="0074162A"/>
    <w:rsid w:val="007B1D58"/>
    <w:rsid w:val="008350FA"/>
    <w:rsid w:val="00847101"/>
    <w:rsid w:val="008954D4"/>
    <w:rsid w:val="00956811"/>
    <w:rsid w:val="009B6FD6"/>
    <w:rsid w:val="009E30D8"/>
    <w:rsid w:val="009F0522"/>
    <w:rsid w:val="00A136D5"/>
    <w:rsid w:val="00A41342"/>
    <w:rsid w:val="00AA60A7"/>
    <w:rsid w:val="00B1352F"/>
    <w:rsid w:val="00B66D1E"/>
    <w:rsid w:val="00B85417"/>
    <w:rsid w:val="00B85991"/>
    <w:rsid w:val="00BC5134"/>
    <w:rsid w:val="00BE0489"/>
    <w:rsid w:val="00C57F65"/>
    <w:rsid w:val="00CB1C12"/>
    <w:rsid w:val="00CB4908"/>
    <w:rsid w:val="00CD1337"/>
    <w:rsid w:val="00D165D1"/>
    <w:rsid w:val="00D218A1"/>
    <w:rsid w:val="00DD5E94"/>
    <w:rsid w:val="00DE4349"/>
    <w:rsid w:val="00DF74B5"/>
    <w:rsid w:val="00EB5272"/>
    <w:rsid w:val="00EE38C1"/>
    <w:rsid w:val="00EF446E"/>
    <w:rsid w:val="00F431EC"/>
    <w:rsid w:val="00F73484"/>
    <w:rsid w:val="00FB0159"/>
    <w:rsid w:val="00FB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1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599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5991"/>
    <w:rPr>
      <w:b/>
      <w:bCs/>
    </w:rPr>
  </w:style>
  <w:style w:type="paragraph" w:styleId="a5">
    <w:name w:val="header"/>
    <w:basedOn w:val="a"/>
    <w:link w:val="Char"/>
    <w:uiPriority w:val="99"/>
    <w:semiHidden/>
    <w:unhideWhenUsed/>
    <w:rsid w:val="009F05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F0522"/>
    <w:rPr>
      <w:sz w:val="18"/>
      <w:szCs w:val="18"/>
    </w:rPr>
  </w:style>
  <w:style w:type="paragraph" w:styleId="a6">
    <w:name w:val="footer"/>
    <w:basedOn w:val="a"/>
    <w:link w:val="Char0"/>
    <w:uiPriority w:val="99"/>
    <w:semiHidden/>
    <w:unhideWhenUsed/>
    <w:rsid w:val="009F052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F0522"/>
    <w:rPr>
      <w:sz w:val="18"/>
      <w:szCs w:val="18"/>
    </w:rPr>
  </w:style>
</w:styles>
</file>

<file path=word/webSettings.xml><?xml version="1.0" encoding="utf-8"?>
<w:webSettings xmlns:r="http://schemas.openxmlformats.org/officeDocument/2006/relationships" xmlns:w="http://schemas.openxmlformats.org/wordprocessingml/2006/main">
  <w:divs>
    <w:div w:id="1963463749">
      <w:bodyDiv w:val="1"/>
      <w:marLeft w:val="0"/>
      <w:marRight w:val="0"/>
      <w:marTop w:val="0"/>
      <w:marBottom w:val="0"/>
      <w:divBdr>
        <w:top w:val="none" w:sz="0" w:space="0" w:color="auto"/>
        <w:left w:val="none" w:sz="0" w:space="0" w:color="auto"/>
        <w:bottom w:val="none" w:sz="0" w:space="0" w:color="auto"/>
        <w:right w:val="none" w:sz="0" w:space="0" w:color="auto"/>
      </w:divBdr>
      <w:divsChild>
        <w:div w:id="1395086722">
          <w:marLeft w:val="0"/>
          <w:marRight w:val="0"/>
          <w:marTop w:val="0"/>
          <w:marBottom w:val="0"/>
          <w:divBdr>
            <w:top w:val="none" w:sz="0" w:space="0" w:color="auto"/>
            <w:left w:val="none" w:sz="0" w:space="0" w:color="auto"/>
            <w:bottom w:val="none" w:sz="0" w:space="0" w:color="auto"/>
            <w:right w:val="none" w:sz="0" w:space="0" w:color="auto"/>
          </w:divBdr>
          <w:divsChild>
            <w:div w:id="333075504">
              <w:marLeft w:val="0"/>
              <w:marRight w:val="50"/>
              <w:marTop w:val="0"/>
              <w:marBottom w:val="0"/>
              <w:divBdr>
                <w:top w:val="none" w:sz="0" w:space="0" w:color="auto"/>
                <w:left w:val="none" w:sz="0" w:space="0" w:color="auto"/>
                <w:bottom w:val="none" w:sz="0" w:space="0" w:color="auto"/>
                <w:right w:val="none" w:sz="0" w:space="0" w:color="auto"/>
              </w:divBdr>
              <w:divsChild>
                <w:div w:id="968319901">
                  <w:marLeft w:val="0"/>
                  <w:marRight w:val="0"/>
                  <w:marTop w:val="0"/>
                  <w:marBottom w:val="0"/>
                  <w:divBdr>
                    <w:top w:val="none" w:sz="0" w:space="0" w:color="auto"/>
                    <w:left w:val="none" w:sz="0" w:space="0" w:color="auto"/>
                    <w:bottom w:val="none" w:sz="0" w:space="0" w:color="auto"/>
                    <w:right w:val="none" w:sz="0" w:space="0" w:color="auto"/>
                  </w:divBdr>
                  <w:divsChild>
                    <w:div w:id="1962568626">
                      <w:marLeft w:val="0"/>
                      <w:marRight w:val="0"/>
                      <w:marTop w:val="0"/>
                      <w:marBottom w:val="0"/>
                      <w:divBdr>
                        <w:top w:val="none" w:sz="0" w:space="0" w:color="auto"/>
                        <w:left w:val="none" w:sz="0" w:space="0" w:color="auto"/>
                        <w:bottom w:val="none" w:sz="0" w:space="0" w:color="auto"/>
                        <w:right w:val="none" w:sz="0" w:space="0" w:color="auto"/>
                      </w:divBdr>
                      <w:divsChild>
                        <w:div w:id="123353365">
                          <w:marLeft w:val="0"/>
                          <w:marRight w:val="0"/>
                          <w:marTop w:val="0"/>
                          <w:marBottom w:val="0"/>
                          <w:divBdr>
                            <w:top w:val="none" w:sz="0" w:space="0" w:color="auto"/>
                            <w:left w:val="none" w:sz="0" w:space="0" w:color="auto"/>
                            <w:bottom w:val="none" w:sz="0" w:space="0" w:color="auto"/>
                            <w:right w:val="none" w:sz="0" w:space="0" w:color="auto"/>
                          </w:divBdr>
                          <w:divsChild>
                            <w:div w:id="323554425">
                              <w:marLeft w:val="0"/>
                              <w:marRight w:val="0"/>
                              <w:marTop w:val="0"/>
                              <w:marBottom w:val="0"/>
                              <w:divBdr>
                                <w:top w:val="single" w:sz="4" w:space="0" w:color="A8D3F3"/>
                                <w:left w:val="single" w:sz="4" w:space="0" w:color="A8D3F3"/>
                                <w:bottom w:val="single" w:sz="4" w:space="0" w:color="A8D3F3"/>
                                <w:right w:val="single" w:sz="4" w:space="0" w:color="A8D3F3"/>
                              </w:divBdr>
                              <w:divsChild>
                                <w:div w:id="1186865672">
                                  <w:marLeft w:val="0"/>
                                  <w:marRight w:val="0"/>
                                  <w:marTop w:val="0"/>
                                  <w:marBottom w:val="0"/>
                                  <w:divBdr>
                                    <w:top w:val="none" w:sz="0" w:space="0" w:color="auto"/>
                                    <w:left w:val="none" w:sz="0" w:space="0" w:color="auto"/>
                                    <w:bottom w:val="none" w:sz="0" w:space="0" w:color="auto"/>
                                    <w:right w:val="none" w:sz="0" w:space="0" w:color="auto"/>
                                  </w:divBdr>
                                  <w:divsChild>
                                    <w:div w:id="435176788">
                                      <w:marLeft w:val="0"/>
                                      <w:marRight w:val="0"/>
                                      <w:marTop w:val="0"/>
                                      <w:marBottom w:val="0"/>
                                      <w:divBdr>
                                        <w:top w:val="none" w:sz="0" w:space="0" w:color="auto"/>
                                        <w:left w:val="none" w:sz="0" w:space="0" w:color="auto"/>
                                        <w:bottom w:val="none" w:sz="0" w:space="0" w:color="auto"/>
                                        <w:right w:val="none" w:sz="0" w:space="0" w:color="auto"/>
                                      </w:divBdr>
                                      <w:divsChild>
                                        <w:div w:id="537670140">
                                          <w:marLeft w:val="0"/>
                                          <w:marRight w:val="0"/>
                                          <w:marTop w:val="0"/>
                                          <w:marBottom w:val="0"/>
                                          <w:divBdr>
                                            <w:top w:val="none" w:sz="0" w:space="0" w:color="auto"/>
                                            <w:left w:val="none" w:sz="0" w:space="0" w:color="auto"/>
                                            <w:bottom w:val="none" w:sz="0" w:space="0" w:color="auto"/>
                                            <w:right w:val="none" w:sz="0" w:space="0" w:color="auto"/>
                                          </w:divBdr>
                                          <w:divsChild>
                                            <w:div w:id="65348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微软用户</cp:lastModifiedBy>
  <cp:revision>71</cp:revision>
  <dcterms:created xsi:type="dcterms:W3CDTF">2023-09-11T02:22:00Z</dcterms:created>
  <dcterms:modified xsi:type="dcterms:W3CDTF">2023-09-13T02:20:00Z</dcterms:modified>
</cp:coreProperties>
</file>