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丰都县林木种苗管理站</w:t>
      </w:r>
      <w:r>
        <w:rPr>
          <w:rFonts w:ascii="方正小标宋_GBK" w:hAnsi="方正小标宋_GBK" w:eastAsia="方正小标宋_GBK" w:cs="方正小标宋_GBK"/>
          <w:sz w:val="36"/>
          <w:szCs w:val="36"/>
          <w:shd w:val="clear" w:color="auto" w:fill="FFFFFF"/>
        </w:rPr>
        <w:t>2023年度决算公开说明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0" w:firstLineChars="0"/>
        <w:jc w:val="both"/>
        <w:textAlignment w:val="auto"/>
        <w:rPr>
          <w:rFonts w:hint="eastAsia" w:ascii="方正黑体_GBK" w:hAnsi="方正黑体_GBK" w:eastAsia="方正黑体_GBK" w:cs="方正黑体_GBK"/>
          <w:b w:val="0"/>
          <w:bCs/>
          <w:sz w:val="28"/>
          <w:szCs w:val="28"/>
        </w:rPr>
      </w:pPr>
      <w:r>
        <w:rPr>
          <w:rStyle w:val="10"/>
          <w:rFonts w:hint="eastAsia" w:ascii="方正黑体_GBK" w:hAnsi="方正黑体_GBK" w:eastAsia="方正黑体_GBK" w:cs="方正黑体_GBK"/>
          <w:b w:val="0"/>
          <w:bCs/>
          <w:sz w:val="28"/>
          <w:szCs w:val="28"/>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（一）职能职责</w:t>
      </w:r>
    </w:p>
    <w:p>
      <w:pPr>
        <w:pStyle w:val="6"/>
        <w:keepNext w:val="0"/>
        <w:keepLines w:val="0"/>
        <w:pageBreakBefore w:val="0"/>
        <w:widowControl/>
        <w:shd w:val="clear" w:color="auto" w:fill="FFFFFF"/>
        <w:kinsoku/>
        <w:wordWrap/>
        <w:overflowPunct/>
        <w:topLinePunct w:val="0"/>
        <w:autoSpaceDN/>
        <w:bidi w:val="0"/>
        <w:adjustRightInd/>
        <w:spacing w:line="594" w:lineRule="exact"/>
        <w:ind w:left="0" w:leftChars="0"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丰都县林木种苗管理站为县林业局所属正股级全额拨款公益一类事业单位，主要职责是：依法管理林木种苗；负责林业科技工作；负责全县天然林保护工程的各项政策兑现落实；指导国有林场工作。</w:t>
      </w:r>
    </w:p>
    <w:p>
      <w:pPr>
        <w:pStyle w:val="6"/>
        <w:keepNext w:val="0"/>
        <w:keepLines w:val="0"/>
        <w:pageBreakBefore w:val="0"/>
        <w:widowControl/>
        <w:shd w:val="clear" w:color="auto" w:fill="FFFFFF"/>
        <w:kinsoku/>
        <w:wordWrap/>
        <w:overflowPunct/>
        <w:topLinePunct w:val="0"/>
        <w:autoSpaceDN/>
        <w:bidi w:val="0"/>
        <w:adjustRightInd/>
        <w:spacing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line="594" w:lineRule="exact"/>
        <w:ind w:left="0" w:leftChars="0"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丰都县林木种苗管理站设站长、副站长各1名，无其他内设机构。</w:t>
      </w:r>
    </w:p>
    <w:p>
      <w:pPr>
        <w:pStyle w:val="6"/>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0" w:firstLineChars="0"/>
        <w:jc w:val="both"/>
        <w:textAlignment w:val="auto"/>
        <w:rPr>
          <w:rStyle w:val="10"/>
          <w:rFonts w:hint="eastAsia" w:ascii="方正黑体_GBK" w:hAnsi="方正黑体_GBK" w:eastAsia="方正黑体_GBK" w:cs="方正黑体_GBK"/>
          <w:b w:val="0"/>
          <w:bCs/>
          <w:sz w:val="28"/>
          <w:szCs w:val="28"/>
          <w:shd w:val="clear" w:color="auto" w:fill="FFFFFF"/>
        </w:rPr>
      </w:pPr>
      <w:r>
        <w:rPr>
          <w:rStyle w:val="10"/>
          <w:rFonts w:hint="eastAsia" w:ascii="方正黑体_GBK" w:hAnsi="方正黑体_GBK" w:eastAsia="方正黑体_GBK" w:cs="方正黑体_GBK"/>
          <w:b w:val="0"/>
          <w:bCs/>
          <w:sz w:val="28"/>
          <w:szCs w:val="28"/>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1.总体情况。</w:t>
      </w:r>
      <w:r>
        <w:rPr>
          <w:rFonts w:hint="eastAsia" w:ascii="方正仿宋_GBK" w:hAnsi="方正仿宋_GBK" w:eastAsia="方正仿宋_GBK" w:cs="方正仿宋_GBK"/>
          <w:sz w:val="28"/>
          <w:szCs w:val="28"/>
          <w:shd w:val="clear" w:color="auto" w:fill="FFFFFF"/>
        </w:rPr>
        <w:t>2023年度收入总计408.27万元，支出总计</w:t>
      </w:r>
      <w:r>
        <w:rPr>
          <w:rFonts w:hint="eastAsia" w:ascii="方正仿宋_GBK" w:hAnsi="方正仿宋_GBK" w:eastAsia="方正仿宋_GBK" w:cs="方正仿宋_GBK"/>
          <w:sz w:val="28"/>
          <w:szCs w:val="28"/>
        </w:rPr>
        <w:t>408.27</w:t>
      </w:r>
      <w:r>
        <w:rPr>
          <w:rFonts w:hint="eastAsia" w:ascii="方正仿宋_GBK" w:hAnsi="方正仿宋_GBK" w:eastAsia="方正仿宋_GBK" w:cs="方正仿宋_GBK"/>
          <w:sz w:val="28"/>
          <w:szCs w:val="28"/>
          <w:shd w:val="clear" w:color="auto" w:fill="FFFFFF"/>
        </w:rPr>
        <w:t>万元。收支较上年决算数增加408.27万元，增长100.00%，主要原因是在2023年度以前，本单位未进行单独核算，系在林业局（本级）里面统一核算管理，在2023年才进行分账核算。</w:t>
      </w:r>
    </w:p>
    <w:p>
      <w:pPr>
        <w:pStyle w:val="6"/>
        <w:keepNext w:val="0"/>
        <w:keepLines w:val="0"/>
        <w:pageBreakBefore w:val="0"/>
        <w:widowControl/>
        <w:shd w:val="clear" w:color="auto" w:fill="FFFFFF"/>
        <w:kinsoku/>
        <w:wordWrap/>
        <w:overflowPunct/>
        <w:topLinePunct w:val="0"/>
        <w:autoSpaceDN/>
        <w:bidi w:val="0"/>
        <w:adjustRightInd/>
        <w:spacing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2.收入情况。</w:t>
      </w:r>
      <w:r>
        <w:rPr>
          <w:rFonts w:hint="eastAsia" w:ascii="方正仿宋_GBK" w:hAnsi="方正仿宋_GBK" w:eastAsia="方正仿宋_GBK" w:cs="方正仿宋_GBK"/>
          <w:sz w:val="28"/>
          <w:szCs w:val="28"/>
          <w:shd w:val="clear" w:color="auto" w:fill="FFFFFF"/>
        </w:rPr>
        <w:t>2023年度收入合计408.27万元，较上年决算数增加408.27万元，增长100.00%，主要原因是在2023年度以前，本单位未进行单独核算，系在林业局（本级）里面统一核算管理，在2023年才进行分账核算。其中：财政拨款收入</w:t>
      </w:r>
      <w:r>
        <w:rPr>
          <w:rFonts w:hint="eastAsia" w:ascii="方正仿宋_GBK" w:hAnsi="方正仿宋_GBK" w:eastAsia="方正仿宋_GBK" w:cs="方正仿宋_GBK"/>
          <w:sz w:val="28"/>
          <w:szCs w:val="28"/>
        </w:rPr>
        <w:t>408.27</w:t>
      </w:r>
      <w:r>
        <w:rPr>
          <w:rFonts w:hint="eastAsia" w:ascii="方正仿宋_GBK" w:hAnsi="方正仿宋_GBK" w:eastAsia="方正仿宋_GBK" w:cs="方正仿宋_GBK"/>
          <w:sz w:val="28"/>
          <w:szCs w:val="28"/>
          <w:shd w:val="clear" w:color="auto" w:fill="FFFFFF"/>
        </w:rPr>
        <w:t>万元，占</w:t>
      </w:r>
      <w:r>
        <w:rPr>
          <w:rFonts w:hint="eastAsia" w:ascii="方正仿宋_GBK" w:hAnsi="方正仿宋_GBK" w:eastAsia="方正仿宋_GBK" w:cs="方正仿宋_GBK"/>
          <w:sz w:val="28"/>
          <w:szCs w:val="28"/>
        </w:rPr>
        <w:t>100.00</w:t>
      </w:r>
      <w:r>
        <w:rPr>
          <w:rFonts w:hint="eastAsia" w:ascii="方正仿宋_GBK" w:hAnsi="方正仿宋_GBK" w:eastAsia="方正仿宋_GBK" w:cs="方正仿宋_GBK"/>
          <w:sz w:val="28"/>
          <w:szCs w:val="28"/>
          <w:shd w:val="clear" w:color="auto" w:fill="FFFFFF"/>
        </w:rPr>
        <w:t>%；事业收入</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万元，占0.00%；经营收入</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万元，占0.00%；其他收入</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万元，占0.00%。此外，使用非财政拨款结余和专用结余</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万元，年初结转和结余</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3.支出情况。</w:t>
      </w:r>
      <w:r>
        <w:rPr>
          <w:rFonts w:hint="eastAsia" w:ascii="方正仿宋_GBK" w:hAnsi="方正仿宋_GBK" w:eastAsia="方正仿宋_GBK" w:cs="方正仿宋_GBK"/>
          <w:sz w:val="28"/>
          <w:szCs w:val="28"/>
          <w:shd w:val="clear" w:color="auto" w:fill="FFFFFF"/>
        </w:rPr>
        <w:t>2023年度支出合计</w:t>
      </w:r>
      <w:r>
        <w:rPr>
          <w:rFonts w:hint="eastAsia" w:ascii="方正仿宋_GBK" w:hAnsi="方正仿宋_GBK" w:eastAsia="方正仿宋_GBK" w:cs="方正仿宋_GBK"/>
          <w:sz w:val="28"/>
          <w:szCs w:val="28"/>
        </w:rPr>
        <w:t>408.27</w:t>
      </w:r>
      <w:r>
        <w:rPr>
          <w:rFonts w:hint="eastAsia" w:ascii="方正仿宋_GBK" w:hAnsi="方正仿宋_GBK" w:eastAsia="方正仿宋_GBK" w:cs="方正仿宋_GBK"/>
          <w:sz w:val="28"/>
          <w:szCs w:val="28"/>
          <w:shd w:val="clear" w:color="auto" w:fill="FFFFFF"/>
        </w:rPr>
        <w:t>万元，较上年决算数增加408.27万元，增长100.00%，主要原因是在2023年度以前，本单位未进行单独核算，在林业局（本级）里面统一核算管理，在2023年才进行分账核算。其中：基本支出</w:t>
      </w:r>
      <w:r>
        <w:rPr>
          <w:rFonts w:hint="eastAsia" w:ascii="方正仿宋_GBK" w:hAnsi="方正仿宋_GBK" w:eastAsia="方正仿宋_GBK" w:cs="方正仿宋_GBK"/>
          <w:sz w:val="28"/>
          <w:szCs w:val="28"/>
        </w:rPr>
        <w:t>408.27</w:t>
      </w:r>
      <w:r>
        <w:rPr>
          <w:rFonts w:hint="eastAsia" w:ascii="方正仿宋_GBK" w:hAnsi="方正仿宋_GBK" w:eastAsia="方正仿宋_GBK" w:cs="方正仿宋_GBK"/>
          <w:sz w:val="28"/>
          <w:szCs w:val="28"/>
          <w:shd w:val="clear" w:color="auto" w:fill="FFFFFF"/>
        </w:rPr>
        <w:t>万元，占100.00%；项目支出</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万元，占0.00%；经营支出</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万元，占0.00%。此外，结余分配</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4.结转结余情况。</w:t>
      </w:r>
      <w:r>
        <w:rPr>
          <w:rFonts w:hint="eastAsia" w:ascii="方正仿宋_GBK" w:hAnsi="方正仿宋_GBK" w:eastAsia="方正仿宋_GBK" w:cs="方正仿宋_GBK"/>
          <w:sz w:val="28"/>
          <w:szCs w:val="28"/>
          <w:shd w:val="clear" w:color="auto" w:fill="FFFFFF"/>
        </w:rPr>
        <w:t>2023年度无年末结转和结余，较上年决算数无增减。</w:t>
      </w:r>
    </w:p>
    <w:p>
      <w:pPr>
        <w:pStyle w:val="11"/>
        <w:keepNext w:val="0"/>
        <w:keepLines w:val="0"/>
        <w:pageBreakBefore w:val="0"/>
        <w:widowControl/>
        <w:kinsoku/>
        <w:wordWrap/>
        <w:overflowPunct/>
        <w:topLinePunct w:val="0"/>
        <w:autoSpaceDE w:val="0"/>
        <w:autoSpaceDN/>
        <w:bidi w:val="0"/>
        <w:adjustRightInd/>
        <w:spacing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（二）财政拨款收入支出决算总体情况说明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line="594" w:lineRule="exact"/>
        <w:ind w:left="0" w:leftChars="0"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2023年度财政拨款收、支总计408.27万元。与2022年相比，财政拨款收、支总计各增加408.27万元，增长100.00%。主要原因是在2023年度以前，本单位未进行单独核算，在林业局（本级）里面统一核算管理，在2023年才进行分账核算，导致今年数据较上年增加。</w:t>
      </w:r>
    </w:p>
    <w:p>
      <w:pPr>
        <w:pStyle w:val="6"/>
        <w:keepNext w:val="0"/>
        <w:keepLines w:val="0"/>
        <w:pageBreakBefore w:val="0"/>
        <w:widowControl/>
        <w:shd w:val="clear" w:color="auto" w:fill="FFFFFF"/>
        <w:kinsoku/>
        <w:wordWrap/>
        <w:overflowPunct/>
        <w:topLinePunct w:val="0"/>
        <w:autoSpaceDN/>
        <w:bidi w:val="0"/>
        <w:adjustRightInd/>
        <w:spacing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shd w:val="clear" w:color="auto" w:fill="FFFFFF"/>
        </w:rPr>
        <w:t>（三）一般公共预算财政拨款收入支出决算情况说明</w:t>
      </w:r>
    </w:p>
    <w:p>
      <w:pPr>
        <w:pStyle w:val="6"/>
        <w:keepNext w:val="0"/>
        <w:keepLines w:val="0"/>
        <w:pageBreakBefore w:val="0"/>
        <w:widowControl/>
        <w:shd w:val="clear" w:color="auto" w:fill="FFFFFF"/>
        <w:kinsoku/>
        <w:wordWrap/>
        <w:overflowPunct/>
        <w:topLinePunct w:val="0"/>
        <w:autoSpaceDN/>
        <w:bidi w:val="0"/>
        <w:adjustRightInd/>
        <w:spacing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1.收入情况。</w:t>
      </w:r>
      <w:r>
        <w:rPr>
          <w:rFonts w:hint="eastAsia" w:ascii="方正仿宋_GBK" w:hAnsi="方正仿宋_GBK" w:eastAsia="方正仿宋_GBK" w:cs="方正仿宋_GBK"/>
          <w:sz w:val="28"/>
          <w:szCs w:val="28"/>
          <w:shd w:val="clear" w:color="auto" w:fill="FFFFFF"/>
        </w:rPr>
        <w:t>2023年度一般公共预算财政拨款收入</w:t>
      </w:r>
      <w:r>
        <w:rPr>
          <w:rFonts w:hint="eastAsia" w:ascii="方正仿宋_GBK" w:hAnsi="方正仿宋_GBK" w:eastAsia="方正仿宋_GBK" w:cs="方正仿宋_GBK"/>
          <w:sz w:val="28"/>
          <w:szCs w:val="28"/>
        </w:rPr>
        <w:t>408.27</w:t>
      </w:r>
      <w:r>
        <w:rPr>
          <w:rFonts w:hint="eastAsia" w:ascii="方正仿宋_GBK" w:hAnsi="方正仿宋_GBK" w:eastAsia="方正仿宋_GBK" w:cs="方正仿宋_GBK"/>
          <w:sz w:val="28"/>
          <w:szCs w:val="28"/>
          <w:shd w:val="clear" w:color="auto" w:fill="FFFFFF"/>
        </w:rPr>
        <w:t>万元，较上年决算数增加408.27万元，增长100.00%。主要原因是在2023年度以前，本单位未进行单独核算，在林业局（本级）里面统一核算管理，在2023年才进行分账核算。较年初预算数增加35.82万元，增长9.62%。主要原因是单位调入及公招人员，人员增加导致收入较年初预算增加。此外，年初财政拨款结转和结余</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2.支出情况。</w:t>
      </w:r>
      <w:r>
        <w:rPr>
          <w:rFonts w:hint="eastAsia" w:ascii="方正仿宋_GBK" w:hAnsi="方正仿宋_GBK" w:eastAsia="方正仿宋_GBK" w:cs="方正仿宋_GBK"/>
          <w:sz w:val="28"/>
          <w:szCs w:val="28"/>
          <w:shd w:val="clear" w:color="auto" w:fill="FFFFFF"/>
        </w:rPr>
        <w:t>2023年度一般公共预算财政拨款支出</w:t>
      </w:r>
      <w:r>
        <w:rPr>
          <w:rFonts w:hint="eastAsia" w:ascii="方正仿宋_GBK" w:hAnsi="方正仿宋_GBK" w:eastAsia="方正仿宋_GBK" w:cs="方正仿宋_GBK"/>
          <w:sz w:val="28"/>
          <w:szCs w:val="28"/>
        </w:rPr>
        <w:t>408.27</w:t>
      </w:r>
      <w:r>
        <w:rPr>
          <w:rFonts w:hint="eastAsia" w:ascii="方正仿宋_GBK" w:hAnsi="方正仿宋_GBK" w:eastAsia="方正仿宋_GBK" w:cs="方正仿宋_GBK"/>
          <w:sz w:val="28"/>
          <w:szCs w:val="28"/>
          <w:shd w:val="clear" w:color="auto" w:fill="FFFFFF"/>
        </w:rPr>
        <w:t>万元，较上年决算数增加408.27万元，增长100.00%。主要原因是在2023年度以前，本单位未进行单独核算，在林业局（本级）里面统一核算管理，在2023年才进行分账核算。较年初预算数增加35.82万元，增长9.62%。主要原因是单位调入及公招人员，人员增加导致支出较年初预算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3.结转结余情况。</w:t>
      </w:r>
      <w:r>
        <w:rPr>
          <w:rFonts w:hint="eastAsia" w:ascii="方正仿宋_GBK" w:hAnsi="方正仿宋_GBK" w:eastAsia="方正仿宋_GBK" w:cs="方正仿宋_GBK"/>
          <w:sz w:val="28"/>
          <w:szCs w:val="28"/>
          <w:shd w:val="clear" w:color="auto" w:fill="FFFFFF"/>
        </w:rPr>
        <w:t>2023年度年末一般公共预算财政拨款结转和结余</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万元，较上年决算数无增减。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color w:val="FF0000"/>
          <w:sz w:val="28"/>
          <w:szCs w:val="28"/>
          <w:highlight w:val="cyan"/>
          <w:shd w:val="clear" w:color="auto" w:fill="FFFFFF"/>
        </w:rPr>
      </w:pPr>
      <w:r>
        <w:rPr>
          <w:rStyle w:val="10"/>
          <w:rFonts w:hint="eastAsia" w:ascii="方正仿宋_GBK" w:hAnsi="方正仿宋_GBK" w:eastAsia="方正仿宋_GBK" w:cs="方正仿宋_GBK"/>
          <w:sz w:val="28"/>
          <w:szCs w:val="28"/>
          <w:shd w:val="clear" w:color="auto" w:fill="FFFFFF"/>
        </w:rPr>
        <w:t>4.比较情况。</w:t>
      </w:r>
      <w:r>
        <w:rPr>
          <w:rFonts w:hint="eastAsia" w:ascii="方正仿宋_GBK" w:hAnsi="方正仿宋_GBK" w:eastAsia="方正仿宋_GBK" w:cs="方正仿宋_GBK"/>
          <w:sz w:val="28"/>
          <w:szCs w:val="28"/>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（1）社会保障与就业支出</w:t>
      </w:r>
      <w:r>
        <w:rPr>
          <w:rFonts w:hint="eastAsia" w:ascii="方正仿宋_GBK" w:hAnsi="方正仿宋_GBK" w:eastAsia="方正仿宋_GBK" w:cs="方正仿宋_GBK"/>
          <w:sz w:val="28"/>
          <w:szCs w:val="28"/>
        </w:rPr>
        <w:t>34.78</w:t>
      </w:r>
      <w:r>
        <w:rPr>
          <w:rFonts w:hint="eastAsia" w:ascii="方正仿宋_GBK" w:hAnsi="方正仿宋_GBK" w:eastAsia="方正仿宋_GBK" w:cs="方正仿宋_GBK"/>
          <w:sz w:val="28"/>
          <w:szCs w:val="28"/>
          <w:shd w:val="clear" w:color="auto" w:fill="FFFFFF"/>
        </w:rPr>
        <w:t>万元，占</w:t>
      </w:r>
      <w:r>
        <w:rPr>
          <w:rFonts w:hint="eastAsia" w:ascii="方正仿宋_GBK" w:hAnsi="方正仿宋_GBK" w:eastAsia="方正仿宋_GBK" w:cs="方正仿宋_GBK"/>
          <w:sz w:val="28"/>
          <w:szCs w:val="28"/>
        </w:rPr>
        <w:t>8.52</w:t>
      </w:r>
      <w:r>
        <w:rPr>
          <w:rFonts w:hint="eastAsia" w:ascii="方正仿宋_GBK" w:hAnsi="方正仿宋_GBK" w:eastAsia="方正仿宋_GBK" w:cs="方正仿宋_GBK"/>
          <w:sz w:val="28"/>
          <w:szCs w:val="28"/>
          <w:shd w:val="clear" w:color="auto" w:fill="FFFFFF"/>
        </w:rPr>
        <w:t>%，较年初预算数无增减。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（2）卫生健康支出</w:t>
      </w:r>
      <w:r>
        <w:rPr>
          <w:rFonts w:hint="eastAsia" w:ascii="方正仿宋_GBK" w:hAnsi="方正仿宋_GBK" w:eastAsia="方正仿宋_GBK" w:cs="方正仿宋_GBK"/>
          <w:sz w:val="28"/>
          <w:szCs w:val="28"/>
        </w:rPr>
        <w:t>19.92</w:t>
      </w:r>
      <w:r>
        <w:rPr>
          <w:rFonts w:hint="eastAsia" w:ascii="方正仿宋_GBK" w:hAnsi="方正仿宋_GBK" w:eastAsia="方正仿宋_GBK" w:cs="方正仿宋_GBK"/>
          <w:sz w:val="28"/>
          <w:szCs w:val="28"/>
          <w:shd w:val="clear" w:color="auto" w:fill="FFFFFF"/>
        </w:rPr>
        <w:t>万元，占</w:t>
      </w:r>
      <w:r>
        <w:rPr>
          <w:rFonts w:hint="eastAsia" w:ascii="方正仿宋_GBK" w:hAnsi="方正仿宋_GBK" w:eastAsia="方正仿宋_GBK" w:cs="方正仿宋_GBK"/>
          <w:sz w:val="28"/>
          <w:szCs w:val="28"/>
        </w:rPr>
        <w:t>4.88</w:t>
      </w:r>
      <w:r>
        <w:rPr>
          <w:rFonts w:hint="eastAsia" w:ascii="方正仿宋_GBK" w:hAnsi="方正仿宋_GBK" w:eastAsia="方正仿宋_GBK" w:cs="方正仿宋_GBK"/>
          <w:sz w:val="28"/>
          <w:szCs w:val="28"/>
          <w:shd w:val="clear" w:color="auto" w:fill="FFFFFF"/>
        </w:rPr>
        <w:t>%，较年初预算数无增减。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color w:val="FF0000"/>
          <w:sz w:val="28"/>
          <w:szCs w:val="28"/>
          <w:shd w:val="clear" w:color="auto" w:fill="FFFFFF"/>
        </w:rPr>
      </w:pPr>
      <w:r>
        <w:rPr>
          <w:rFonts w:hint="eastAsia" w:ascii="方正仿宋_GBK" w:hAnsi="方正仿宋_GBK" w:eastAsia="方正仿宋_GBK" w:cs="方正仿宋_GBK"/>
          <w:sz w:val="28"/>
          <w:szCs w:val="28"/>
          <w:shd w:val="clear" w:color="auto" w:fill="FFFFFF"/>
        </w:rPr>
        <w:t>（3）农林水支出</w:t>
      </w:r>
      <w:r>
        <w:rPr>
          <w:rFonts w:hint="eastAsia" w:ascii="方正仿宋_GBK" w:hAnsi="方正仿宋_GBK" w:eastAsia="方正仿宋_GBK" w:cs="方正仿宋_GBK"/>
          <w:sz w:val="28"/>
          <w:szCs w:val="28"/>
        </w:rPr>
        <w:t>348.49</w:t>
      </w:r>
      <w:r>
        <w:rPr>
          <w:rFonts w:hint="eastAsia" w:ascii="方正仿宋_GBK" w:hAnsi="方正仿宋_GBK" w:eastAsia="方正仿宋_GBK" w:cs="方正仿宋_GBK"/>
          <w:sz w:val="28"/>
          <w:szCs w:val="28"/>
          <w:shd w:val="clear" w:color="auto" w:fill="FFFFFF"/>
        </w:rPr>
        <w:t>万元，占</w:t>
      </w:r>
      <w:r>
        <w:rPr>
          <w:rFonts w:hint="eastAsia" w:ascii="方正仿宋_GBK" w:hAnsi="方正仿宋_GBK" w:eastAsia="方正仿宋_GBK" w:cs="方正仿宋_GBK"/>
          <w:sz w:val="28"/>
          <w:szCs w:val="28"/>
        </w:rPr>
        <w:t>85.36</w:t>
      </w:r>
      <w:r>
        <w:rPr>
          <w:rFonts w:hint="eastAsia" w:ascii="方正仿宋_GBK" w:hAnsi="方正仿宋_GBK" w:eastAsia="方正仿宋_GBK" w:cs="方正仿宋_GBK"/>
          <w:sz w:val="28"/>
          <w:szCs w:val="28"/>
          <w:shd w:val="clear" w:color="auto" w:fill="FFFFFF"/>
        </w:rPr>
        <w:t>%，较年初预算数增加48.66万元，增长16.23%，主要原因是单位调入及公招人员，人员增加导致支出较年初预算增加。</w:t>
      </w:r>
    </w:p>
    <w:p>
      <w:pPr>
        <w:keepNext w:val="0"/>
        <w:keepLines w:val="0"/>
        <w:pageBreakBefore w:val="0"/>
        <w:widowControl/>
        <w:kinsoku/>
        <w:wordWrap/>
        <w:overflowPunct/>
        <w:topLinePunct w:val="0"/>
        <w:autoSpaceDN/>
        <w:bidi w:val="0"/>
        <w:adjustRightInd/>
        <w:spacing w:line="594" w:lineRule="exact"/>
        <w:ind w:left="0" w:leftChars="0"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（4）</w:t>
      </w:r>
      <w:r>
        <w:rPr>
          <w:rFonts w:hint="eastAsia" w:ascii="方正仿宋_GBK" w:hAnsi="方正仿宋_GBK" w:eastAsia="方正仿宋_GBK" w:cs="方正仿宋_GBK"/>
          <w:sz w:val="28"/>
          <w:szCs w:val="28"/>
        </w:rPr>
        <w:t>住房保障支出5.08</w:t>
      </w:r>
      <w:r>
        <w:rPr>
          <w:rFonts w:hint="eastAsia" w:ascii="方正仿宋_GBK" w:hAnsi="方正仿宋_GBK" w:eastAsia="方正仿宋_GBK" w:cs="方正仿宋_GBK"/>
          <w:sz w:val="28"/>
          <w:szCs w:val="28"/>
          <w:shd w:val="clear" w:color="auto" w:fill="FFFFFF"/>
        </w:rPr>
        <w:t>万元，占</w:t>
      </w:r>
      <w:r>
        <w:rPr>
          <w:rFonts w:hint="eastAsia" w:ascii="方正仿宋_GBK" w:hAnsi="方正仿宋_GBK" w:eastAsia="方正仿宋_GBK" w:cs="方正仿宋_GBK"/>
          <w:sz w:val="28"/>
          <w:szCs w:val="28"/>
        </w:rPr>
        <w:t>1.24</w:t>
      </w:r>
      <w:r>
        <w:rPr>
          <w:rFonts w:hint="eastAsia" w:ascii="方正仿宋_GBK" w:hAnsi="方正仿宋_GBK" w:eastAsia="方正仿宋_GBK" w:cs="方正仿宋_GBK"/>
          <w:sz w:val="28"/>
          <w:szCs w:val="28"/>
          <w:shd w:val="clear" w:color="auto" w:fill="FFFFFF"/>
        </w:rPr>
        <w:t>%，较年初预算数减少12.83万元，下降71.64%，主要原因是住房公积金基数调整导致住房保障支出较年初预算减少。</w:t>
      </w:r>
    </w:p>
    <w:p>
      <w:pPr>
        <w:pStyle w:val="11"/>
        <w:keepNext w:val="0"/>
        <w:keepLines w:val="0"/>
        <w:pageBreakBefore w:val="0"/>
        <w:widowControl/>
        <w:kinsoku/>
        <w:wordWrap/>
        <w:overflowPunct/>
        <w:topLinePunct w:val="0"/>
        <w:autoSpaceDE w:val="0"/>
        <w:autoSpaceDN/>
        <w:bidi w:val="0"/>
        <w:adjustRightInd/>
        <w:spacing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2023年度一般公共财政拨款基本支出</w:t>
      </w:r>
      <w:r>
        <w:rPr>
          <w:rFonts w:hint="eastAsia" w:ascii="方正仿宋_GBK" w:hAnsi="方正仿宋_GBK" w:eastAsia="方正仿宋_GBK" w:cs="方正仿宋_GBK"/>
          <w:sz w:val="28"/>
          <w:szCs w:val="28"/>
        </w:rPr>
        <w:t>408.27</w:t>
      </w:r>
      <w:r>
        <w:rPr>
          <w:rFonts w:hint="eastAsia" w:ascii="方正仿宋_GBK" w:hAnsi="方正仿宋_GBK" w:eastAsia="方正仿宋_GBK" w:cs="方正仿宋_GBK"/>
          <w:sz w:val="28"/>
          <w:szCs w:val="28"/>
          <w:shd w:val="clear" w:color="auto" w:fill="FFFFFF"/>
        </w:rPr>
        <w:t>万元。其中：人员经费</w:t>
      </w:r>
      <w:r>
        <w:rPr>
          <w:rFonts w:hint="eastAsia" w:ascii="方正仿宋_GBK" w:hAnsi="方正仿宋_GBK" w:eastAsia="方正仿宋_GBK" w:cs="方正仿宋_GBK"/>
          <w:sz w:val="28"/>
          <w:szCs w:val="28"/>
        </w:rPr>
        <w:t>357.41</w:t>
      </w:r>
      <w:r>
        <w:rPr>
          <w:rFonts w:hint="eastAsia" w:ascii="方正仿宋_GBK" w:hAnsi="方正仿宋_GBK" w:eastAsia="方正仿宋_GBK" w:cs="方正仿宋_GBK"/>
          <w:sz w:val="28"/>
          <w:szCs w:val="28"/>
          <w:shd w:val="clear" w:color="auto" w:fill="FFFFFF"/>
        </w:rPr>
        <w:t>万元，较上年决算数增加357.41万元，增长100.00%，主要原因是在2023年度以前，本单位未进行单独核算，在林业局（本级）里面统一核算管理，在2023年才进行分账核算。人员经费用途主要包括职工基本工资、津贴补贴、社会保障缴费等。公用经费</w:t>
      </w:r>
      <w:r>
        <w:rPr>
          <w:rFonts w:hint="eastAsia" w:ascii="方正仿宋_GBK" w:hAnsi="方正仿宋_GBK" w:eastAsia="方正仿宋_GBK" w:cs="方正仿宋_GBK"/>
          <w:sz w:val="28"/>
          <w:szCs w:val="28"/>
        </w:rPr>
        <w:t>50.86</w:t>
      </w:r>
      <w:r>
        <w:rPr>
          <w:rFonts w:hint="eastAsia" w:ascii="方正仿宋_GBK" w:hAnsi="方正仿宋_GBK" w:eastAsia="方正仿宋_GBK" w:cs="方正仿宋_GBK"/>
          <w:sz w:val="28"/>
          <w:szCs w:val="28"/>
          <w:shd w:val="clear" w:color="auto" w:fill="FFFFFF"/>
        </w:rPr>
        <w:t>万元，较上年决算数增加50.86万元，增长100.00%，主要原因是在2023年度以前，本单位未进行单独核算，系在林业局（本级）里面统一核算管理，在2023年才进行分账核算。公用经费用途主要包括办公费、水电费、印刷费、差旅费、劳务费、其他商品服务支出等。</w:t>
      </w:r>
    </w:p>
    <w:p>
      <w:pPr>
        <w:pStyle w:val="11"/>
        <w:keepNext w:val="0"/>
        <w:keepLines w:val="0"/>
        <w:pageBreakBefore w:val="0"/>
        <w:widowControl/>
        <w:kinsoku/>
        <w:wordWrap/>
        <w:overflowPunct/>
        <w:topLinePunct w:val="0"/>
        <w:autoSpaceDE w:val="0"/>
        <w:autoSpaceDN/>
        <w:bidi w:val="0"/>
        <w:adjustRightInd/>
        <w:spacing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（五）政府性基金预算收支决算情况说明</w:t>
      </w:r>
    </w:p>
    <w:p>
      <w:pPr>
        <w:pStyle w:val="11"/>
        <w:keepNext w:val="0"/>
        <w:keepLines w:val="0"/>
        <w:pageBreakBefore w:val="0"/>
        <w:widowControl/>
        <w:kinsoku/>
        <w:wordWrap/>
        <w:overflowPunct/>
        <w:topLinePunct w:val="0"/>
        <w:autoSpaceDE w:val="0"/>
        <w:autoSpaceDN/>
        <w:bidi w:val="0"/>
        <w:adjustRightInd/>
        <w:spacing w:line="594" w:lineRule="exact"/>
        <w:ind w:left="0" w:leftChars="0"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0" w:firstLineChars="0"/>
        <w:jc w:val="both"/>
        <w:textAlignment w:val="auto"/>
        <w:rPr>
          <w:rStyle w:val="10"/>
          <w:rFonts w:hint="eastAsia" w:ascii="方正黑体_GBK" w:hAnsi="方正黑体_GBK" w:eastAsia="方正黑体_GBK" w:cs="方正黑体_GBK"/>
          <w:b w:val="0"/>
          <w:bCs/>
          <w:sz w:val="28"/>
          <w:szCs w:val="28"/>
          <w:shd w:val="clear" w:color="auto" w:fill="FFFFFF"/>
        </w:rPr>
      </w:pPr>
      <w:r>
        <w:rPr>
          <w:rStyle w:val="10"/>
          <w:rFonts w:hint="eastAsia" w:ascii="方正黑体_GBK" w:hAnsi="方正黑体_GBK" w:eastAsia="方正黑体_GBK" w:cs="方正黑体_GBK"/>
          <w:b w:val="0"/>
          <w:bCs/>
          <w:sz w:val="28"/>
          <w:szCs w:val="28"/>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2023年度“三公”经费支出共计</w:t>
      </w:r>
      <w:r>
        <w:rPr>
          <w:rFonts w:hint="eastAsia" w:ascii="方正仿宋_GBK" w:hAnsi="方正仿宋_GBK" w:eastAsia="方正仿宋_GBK" w:cs="方正仿宋_GBK"/>
          <w:sz w:val="28"/>
          <w:szCs w:val="28"/>
        </w:rPr>
        <w:t>1.33</w:t>
      </w:r>
      <w:r>
        <w:rPr>
          <w:rFonts w:hint="eastAsia" w:ascii="方正仿宋_GBK" w:hAnsi="方正仿宋_GBK" w:eastAsia="方正仿宋_GBK" w:cs="方正仿宋_GBK"/>
          <w:sz w:val="28"/>
          <w:szCs w:val="28"/>
          <w:shd w:val="clear" w:color="auto" w:fill="FFFFFF"/>
        </w:rPr>
        <w:t>万元，较年初预算数减少4.67万元，下降77.83%，主要原因是年初预算了公务用车运行维护费，但单位的车辆及其他资产均在林业局（本级）统一管理使用，所以车辆支出的费用就在林业局（本级）里面核算，因此“三公”经费较年初预算下降。较上年支出数增加1.33万元，增长100.00%，主要原因是在2023年度以前，本单位未进行单独核算，系在林业局（本级）里面统一核算管理，在2023年才进行分账核算。</w:t>
      </w:r>
    </w:p>
    <w:p>
      <w:pPr>
        <w:pStyle w:val="11"/>
        <w:keepNext w:val="0"/>
        <w:keepLines w:val="0"/>
        <w:pageBreakBefore w:val="0"/>
        <w:widowControl/>
        <w:kinsoku/>
        <w:wordWrap/>
        <w:overflowPunct/>
        <w:topLinePunct w:val="0"/>
        <w:autoSpaceDE w:val="0"/>
        <w:autoSpaceDN/>
        <w:bidi w:val="0"/>
        <w:adjustRightInd/>
        <w:spacing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2023年度本单位未发生因公出国（境）费用</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shd w:val="clear" w:color="auto" w:fill="FFFFFF"/>
        </w:rPr>
        <w:t>2023年度本单位未发生公务车购置费。公务车运行维护费</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费用支出较年初预算数减少4.00万元，下降100.00%，主要原因是单位的车辆及其他资产均在林业局（本级）统一管理使用，所以其车辆支出的费用就在林业局（本级）里面核算，因此公务车运行维护费支出较年初预算数减少。较上年支出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公务接待费</w:t>
      </w:r>
      <w:r>
        <w:rPr>
          <w:rFonts w:hint="eastAsia" w:ascii="方正仿宋_GBK" w:hAnsi="方正仿宋_GBK" w:eastAsia="方正仿宋_GBK" w:cs="方正仿宋_GBK"/>
          <w:sz w:val="28"/>
          <w:szCs w:val="28"/>
        </w:rPr>
        <w:t>1.33</w:t>
      </w:r>
      <w:r>
        <w:rPr>
          <w:rFonts w:hint="eastAsia" w:ascii="方正仿宋_GBK" w:hAnsi="方正仿宋_GBK" w:eastAsia="方正仿宋_GBK" w:cs="方正仿宋_GBK"/>
          <w:sz w:val="28"/>
          <w:szCs w:val="28"/>
          <w:shd w:val="clear" w:color="auto" w:fill="FFFFFF"/>
        </w:rPr>
        <w:t>万元，主要用于接待天然林管护、工程建设等林业工作检查接待支出，费用支出较年初预算数减少0.67万元，下降33.50%，主要原因是单位厉行节约，严格控制接待管理，因此费用较年初预算减少。较上年支出数增加1.33万元，增长100.00%，主要原因是在2023年度以前，本单位未进行单独核算，系在林业局（本级）里面统一核算管理，在2023年才进行分账核算导致今年数据较上年增加。</w:t>
      </w:r>
    </w:p>
    <w:p>
      <w:pPr>
        <w:pStyle w:val="11"/>
        <w:keepNext w:val="0"/>
        <w:keepLines w:val="0"/>
        <w:pageBreakBefore w:val="0"/>
        <w:widowControl/>
        <w:kinsoku/>
        <w:wordWrap/>
        <w:overflowPunct/>
        <w:topLinePunct w:val="0"/>
        <w:autoSpaceDE w:val="0"/>
        <w:autoSpaceDN/>
        <w:bidi w:val="0"/>
        <w:adjustRightInd/>
        <w:spacing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2023年度本单位因公出国（境）共计</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个团组，</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人；公务用车购置</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辆，公务车保有量为</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辆；国内公务接待</w:t>
      </w:r>
      <w:r>
        <w:rPr>
          <w:rFonts w:hint="eastAsia" w:ascii="方正仿宋_GBK" w:hAnsi="方正仿宋_GBK" w:eastAsia="方正仿宋_GBK" w:cs="方正仿宋_GBK"/>
          <w:sz w:val="28"/>
          <w:szCs w:val="28"/>
        </w:rPr>
        <w:t>56</w:t>
      </w:r>
      <w:r>
        <w:rPr>
          <w:rFonts w:hint="eastAsia" w:ascii="方正仿宋_GBK" w:hAnsi="方正仿宋_GBK" w:eastAsia="方正仿宋_GBK" w:cs="方正仿宋_GBK"/>
          <w:sz w:val="28"/>
          <w:szCs w:val="28"/>
          <w:shd w:val="clear" w:color="auto" w:fill="FFFFFF"/>
        </w:rPr>
        <w:t>批次</w:t>
      </w:r>
      <w:r>
        <w:rPr>
          <w:rFonts w:hint="eastAsia" w:ascii="方正仿宋_GBK" w:hAnsi="方正仿宋_GBK" w:eastAsia="方正仿宋_GBK" w:cs="方正仿宋_GBK"/>
          <w:sz w:val="28"/>
          <w:szCs w:val="28"/>
        </w:rPr>
        <w:t>222</w:t>
      </w:r>
      <w:r>
        <w:rPr>
          <w:rFonts w:hint="eastAsia" w:ascii="方正仿宋_GBK" w:hAnsi="方正仿宋_GBK" w:eastAsia="方正仿宋_GBK" w:cs="方正仿宋_GBK"/>
          <w:sz w:val="28"/>
          <w:szCs w:val="28"/>
          <w:shd w:val="clear" w:color="auto" w:fill="FFFFFF"/>
        </w:rPr>
        <w:t>人，其中：国内外事接待</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批次，</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人；国（境）外公务接待</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批次，</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人。2023年本单位人均接待费</w:t>
      </w:r>
      <w:r>
        <w:rPr>
          <w:rFonts w:hint="eastAsia" w:ascii="方正仿宋_GBK" w:hAnsi="方正仿宋_GBK" w:eastAsia="方正仿宋_GBK" w:cs="方正仿宋_GBK"/>
          <w:sz w:val="28"/>
          <w:szCs w:val="28"/>
        </w:rPr>
        <w:t>59.73</w:t>
      </w:r>
      <w:r>
        <w:rPr>
          <w:rFonts w:hint="eastAsia" w:ascii="方正仿宋_GBK" w:hAnsi="方正仿宋_GBK" w:eastAsia="方正仿宋_GBK" w:cs="方正仿宋_GBK"/>
          <w:sz w:val="28"/>
          <w:szCs w:val="28"/>
          <w:shd w:val="clear" w:color="auto" w:fill="FFFFFF"/>
        </w:rPr>
        <w:t>元，车均购置费</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万元，车均维护费</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0" w:firstLineChars="0"/>
        <w:jc w:val="both"/>
        <w:textAlignment w:val="auto"/>
        <w:rPr>
          <w:rStyle w:val="10"/>
          <w:rFonts w:hint="eastAsia" w:ascii="方正黑体_GBK" w:hAnsi="方正黑体_GBK" w:eastAsia="方正黑体_GBK" w:cs="方正黑体_GBK"/>
          <w:b w:val="0"/>
          <w:bCs/>
          <w:sz w:val="28"/>
          <w:szCs w:val="28"/>
          <w:shd w:val="clear" w:color="auto" w:fill="FFFFFF"/>
        </w:rPr>
      </w:pPr>
      <w:r>
        <w:rPr>
          <w:rStyle w:val="10"/>
          <w:rFonts w:hint="eastAsia" w:ascii="方正黑体_GBK" w:hAnsi="方正黑体_GBK" w:eastAsia="方正黑体_GBK" w:cs="方正黑体_GBK"/>
          <w:b w:val="0"/>
          <w:bCs/>
          <w:sz w:val="28"/>
          <w:szCs w:val="28"/>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本年度会议费支出</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万元，较上年决算数无增减。本年度培训费支出</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万元，较上年决算数无变化。</w:t>
      </w:r>
    </w:p>
    <w:p>
      <w:pPr>
        <w:pStyle w:val="11"/>
        <w:keepNext w:val="0"/>
        <w:keepLines w:val="0"/>
        <w:pageBreakBefore w:val="0"/>
        <w:widowControl/>
        <w:kinsoku/>
        <w:wordWrap/>
        <w:overflowPunct/>
        <w:topLinePunct w:val="0"/>
        <w:autoSpaceDE w:val="0"/>
        <w:autoSpaceDN/>
        <w:bidi w:val="0"/>
        <w:adjustRightInd/>
        <w:spacing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按照部门决算列报口径，我单位不在机关运行经费统计范围之内</w:t>
      </w:r>
      <w:r>
        <w:rPr>
          <w:rFonts w:hint="eastAsia" w:ascii="方正仿宋_GBK" w:hAnsi="方正仿宋_GBK" w:eastAsia="方正仿宋_GBK" w:cs="方正仿宋_GBK"/>
          <w:sz w:val="28"/>
          <w:szCs w:val="28"/>
          <w:shd w:val="clear" w:color="auto" w:fill="FFFFFF"/>
        </w:rPr>
        <w:t>。</w:t>
      </w:r>
    </w:p>
    <w:p>
      <w:pPr>
        <w:pStyle w:val="11"/>
        <w:keepNext w:val="0"/>
        <w:keepLines w:val="0"/>
        <w:pageBreakBefore w:val="0"/>
        <w:widowControl/>
        <w:kinsoku/>
        <w:wordWrap/>
        <w:overflowPunct/>
        <w:topLinePunct w:val="0"/>
        <w:autoSpaceDE w:val="0"/>
        <w:autoSpaceDN/>
        <w:bidi w:val="0"/>
        <w:adjustRightInd/>
        <w:spacing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因单位的国有资产均在林业局（本级）里面统一使用管理，因此我单位资产未纳入部门决算报表。</w:t>
      </w:r>
    </w:p>
    <w:p>
      <w:pPr>
        <w:pStyle w:val="11"/>
        <w:keepNext w:val="0"/>
        <w:keepLines w:val="0"/>
        <w:pageBreakBefore w:val="0"/>
        <w:widowControl/>
        <w:kinsoku/>
        <w:wordWrap/>
        <w:overflowPunct/>
        <w:topLinePunct w:val="0"/>
        <w:autoSpaceDE w:val="0"/>
        <w:autoSpaceDN/>
        <w:bidi w:val="0"/>
        <w:adjustRightInd/>
        <w:spacing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2023年度我单位未发生政府采购事项，无相关经费支出。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0" w:firstLineChars="0"/>
        <w:jc w:val="both"/>
        <w:textAlignment w:val="auto"/>
        <w:rPr>
          <w:rStyle w:val="10"/>
          <w:rFonts w:hint="eastAsia" w:ascii="方正黑体_GBK" w:hAnsi="方正黑体_GBK" w:eastAsia="方正黑体_GBK" w:cs="方正黑体_GBK"/>
          <w:b w:val="0"/>
          <w:bCs/>
          <w:sz w:val="28"/>
          <w:szCs w:val="28"/>
          <w:shd w:val="clear" w:color="auto" w:fill="FFFFFF"/>
        </w:rPr>
      </w:pPr>
      <w:r>
        <w:rPr>
          <w:rStyle w:val="10"/>
          <w:rFonts w:hint="eastAsia" w:ascii="方正黑体_GBK" w:hAnsi="方正黑体_GBK" w:eastAsia="方正黑体_GBK" w:cs="方正黑体_GBK"/>
          <w:b w:val="0"/>
          <w:bCs/>
          <w:sz w:val="28"/>
          <w:szCs w:val="28"/>
          <w:shd w:val="clear" w:color="auto" w:fill="FFFFFF"/>
          <w:lang w:eastAsia="zh-CN"/>
        </w:rPr>
        <w:t>五、</w:t>
      </w:r>
      <w:r>
        <w:rPr>
          <w:rStyle w:val="10"/>
          <w:rFonts w:hint="eastAsia" w:ascii="方正黑体_GBK" w:hAnsi="方正黑体_GBK" w:eastAsia="方正黑体_GBK" w:cs="方正黑体_GBK"/>
          <w:b w:val="0"/>
          <w:bCs/>
          <w:sz w:val="28"/>
          <w:szCs w:val="28"/>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line="594" w:lineRule="exact"/>
        <w:ind w:left="0" w:leftChars="0" w:firstLine="562"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b/>
          <w:bCs/>
          <w:sz w:val="28"/>
          <w:szCs w:val="28"/>
          <w:shd w:val="clear" w:color="auto" w:fill="FFFFFF"/>
        </w:rPr>
        <w:t>（一）单位自评情况</w:t>
      </w:r>
    </w:p>
    <w:p>
      <w:pPr>
        <w:pStyle w:val="11"/>
        <w:keepNext w:val="0"/>
        <w:keepLines w:val="0"/>
        <w:pageBreakBefore w:val="0"/>
        <w:widowControl/>
        <w:kinsoku/>
        <w:wordWrap/>
        <w:overflowPunct/>
        <w:topLinePunct w:val="0"/>
        <w:autoSpaceDE w:val="0"/>
        <w:autoSpaceDN/>
        <w:bidi w:val="0"/>
        <w:adjustRightInd/>
        <w:spacing w:line="594" w:lineRule="exact"/>
        <w:ind w:left="0" w:leftChars="0" w:firstLine="560"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sz w:val="28"/>
          <w:szCs w:val="28"/>
          <w:shd w:val="clear" w:color="auto" w:fill="FFFFFF"/>
        </w:rPr>
        <w:t>2023年度本单位无项目资金，未开展预算绩效自评。</w:t>
      </w:r>
      <w:r>
        <w:rPr>
          <w:rFonts w:hint="eastAsia" w:ascii="方正仿宋_GBK" w:hAnsi="方正仿宋_GBK" w:eastAsia="方正仿宋_GBK" w:cs="方正仿宋_GBK"/>
          <w:sz w:val="28"/>
          <w:szCs w:val="28"/>
          <w:shd w:val="clear" w:color="auto" w:fill="FFFFFF"/>
        </w:rPr>
        <w:cr/>
      </w:r>
      <w:r>
        <w:rPr>
          <w:rFonts w:hint="eastAsia" w:ascii="方正仿宋_GBK" w:hAnsi="方正仿宋_GBK" w:eastAsia="方正仿宋_GBK" w:cs="方正仿宋_GBK"/>
          <w:b/>
          <w:bCs/>
          <w:sz w:val="28"/>
          <w:szCs w:val="28"/>
          <w:shd w:val="clear" w:color="auto" w:fill="FFFFFF"/>
        </w:rPr>
        <w:t>（二）单位绩效评价情况</w:t>
      </w:r>
    </w:p>
    <w:p>
      <w:pPr>
        <w:pStyle w:val="11"/>
        <w:keepNext w:val="0"/>
        <w:keepLines w:val="0"/>
        <w:pageBreakBefore w:val="0"/>
        <w:widowControl/>
        <w:kinsoku/>
        <w:wordWrap/>
        <w:overflowPunct/>
        <w:topLinePunct w:val="0"/>
        <w:autoSpaceDE w:val="0"/>
        <w:autoSpaceDN/>
        <w:bidi w:val="0"/>
        <w:adjustRightInd/>
        <w:spacing w:line="594" w:lineRule="exact"/>
        <w:ind w:left="0" w:leftChars="0" w:firstLine="560"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sz w:val="28"/>
          <w:szCs w:val="28"/>
          <w:shd w:val="clear" w:color="auto" w:fill="FFFFFF"/>
        </w:rPr>
        <w:t>2023年度本单位无项目资金，未组织开展单位绩效评价。</w:t>
      </w:r>
      <w:r>
        <w:rPr>
          <w:rFonts w:hint="eastAsia" w:ascii="方正仿宋_GBK" w:hAnsi="方正仿宋_GBK" w:eastAsia="方正仿宋_GBK" w:cs="方正仿宋_GBK"/>
          <w:b/>
          <w:bCs/>
          <w:sz w:val="28"/>
          <w:szCs w:val="28"/>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line="594" w:lineRule="exact"/>
        <w:ind w:left="0" w:leftChars="0"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0" w:firstLineChars="0"/>
        <w:jc w:val="both"/>
        <w:textAlignment w:val="auto"/>
        <w:rPr>
          <w:rStyle w:val="10"/>
          <w:rFonts w:hint="eastAsia" w:ascii="方正黑体_GBK" w:hAnsi="方正黑体_GBK" w:eastAsia="方正黑体_GBK" w:cs="方正黑体_GBK"/>
          <w:b w:val="0"/>
          <w:bCs/>
          <w:sz w:val="28"/>
          <w:szCs w:val="28"/>
          <w:shd w:val="clear" w:color="auto" w:fill="FFFFFF"/>
          <w:lang w:eastAsia="zh-CN"/>
        </w:rPr>
      </w:pPr>
      <w:r>
        <w:rPr>
          <w:rStyle w:val="10"/>
          <w:rFonts w:hint="eastAsia" w:ascii="方正黑体_GBK" w:hAnsi="方正黑体_GBK" w:eastAsia="方正黑体_GBK" w:cs="方正黑体_GBK"/>
          <w:b w:val="0"/>
          <w:bCs/>
          <w:sz w:val="28"/>
          <w:szCs w:val="28"/>
          <w:shd w:val="clear" w:color="auto" w:fill="FFFFFF"/>
          <w:lang w:eastAsia="zh-CN"/>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shd w:val="clear" w:color="auto" w:fill="FFFFFF"/>
        </w:rPr>
        <w:t>（一）财政拨款收入：</w:t>
      </w:r>
      <w:r>
        <w:rPr>
          <w:rFonts w:hint="eastAsia" w:ascii="方正仿宋_GBK" w:hAnsi="方正仿宋_GBK" w:eastAsia="方正仿宋_GBK" w:cs="方正仿宋_GBK"/>
          <w:sz w:val="28"/>
          <w:szCs w:val="28"/>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（二）事业收入</w:t>
      </w:r>
      <w:r>
        <w:rPr>
          <w:rFonts w:hint="eastAsia" w:ascii="方正仿宋_GBK" w:hAnsi="方正仿宋_GBK" w:eastAsia="方正仿宋_GBK" w:cs="方正仿宋_GBK"/>
          <w:sz w:val="28"/>
          <w:szCs w:val="28"/>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（三）经营收入</w:t>
      </w:r>
      <w:r>
        <w:rPr>
          <w:rFonts w:hint="eastAsia" w:ascii="方正仿宋_GBK" w:hAnsi="方正仿宋_GBK" w:eastAsia="方正仿宋_GBK" w:cs="方正仿宋_GBK"/>
          <w:sz w:val="28"/>
          <w:szCs w:val="28"/>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（四）其他收入</w:t>
      </w:r>
      <w:r>
        <w:rPr>
          <w:rFonts w:hint="eastAsia" w:ascii="方正仿宋_GBK" w:hAnsi="方正仿宋_GBK" w:eastAsia="方正仿宋_GBK" w:cs="方正仿宋_GBK"/>
          <w:sz w:val="28"/>
          <w:szCs w:val="28"/>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（五）使用非财政拨款结余</w:t>
      </w:r>
      <w:r>
        <w:rPr>
          <w:rFonts w:hint="eastAsia" w:ascii="方正仿宋_GBK" w:hAnsi="方正仿宋_GBK" w:eastAsia="方正仿宋_GBK" w:cs="方正仿宋_GBK"/>
          <w:sz w:val="28"/>
          <w:szCs w:val="28"/>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（六）年初结转和结余</w:t>
      </w:r>
      <w:r>
        <w:rPr>
          <w:rFonts w:hint="eastAsia" w:ascii="方正仿宋_GBK" w:hAnsi="方正仿宋_GBK" w:eastAsia="方正仿宋_GBK" w:cs="方正仿宋_GBK"/>
          <w:sz w:val="28"/>
          <w:szCs w:val="28"/>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（七）结余分配</w:t>
      </w:r>
      <w:r>
        <w:rPr>
          <w:rFonts w:hint="eastAsia" w:ascii="方正仿宋_GBK" w:hAnsi="方正仿宋_GBK" w:eastAsia="方正仿宋_GBK" w:cs="方正仿宋_GBK"/>
          <w:sz w:val="28"/>
          <w:szCs w:val="28"/>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（八）年末结转和结余</w:t>
      </w:r>
      <w:r>
        <w:rPr>
          <w:rFonts w:hint="eastAsia" w:ascii="方正仿宋_GBK" w:hAnsi="方正仿宋_GBK" w:eastAsia="方正仿宋_GBK" w:cs="方正仿宋_GBK"/>
          <w:sz w:val="28"/>
          <w:szCs w:val="28"/>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（九）基本支出</w:t>
      </w:r>
      <w:r>
        <w:rPr>
          <w:rFonts w:hint="eastAsia" w:ascii="方正仿宋_GBK" w:hAnsi="方正仿宋_GBK" w:eastAsia="方正仿宋_GBK" w:cs="方正仿宋_GBK"/>
          <w:sz w:val="28"/>
          <w:szCs w:val="28"/>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（十）项目支出</w:t>
      </w:r>
      <w:r>
        <w:rPr>
          <w:rFonts w:hint="eastAsia" w:ascii="方正仿宋_GBK" w:hAnsi="方正仿宋_GBK" w:eastAsia="方正仿宋_GBK" w:cs="方正仿宋_GBK"/>
          <w:sz w:val="28"/>
          <w:szCs w:val="28"/>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（十一）经营支出</w:t>
      </w:r>
      <w:r>
        <w:rPr>
          <w:rFonts w:hint="eastAsia" w:ascii="方正仿宋_GBK" w:hAnsi="方正仿宋_GBK" w:eastAsia="方正仿宋_GBK" w:cs="方正仿宋_GBK"/>
          <w:sz w:val="28"/>
          <w:szCs w:val="28"/>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（十二）“三公”经费</w:t>
      </w:r>
      <w:r>
        <w:rPr>
          <w:rFonts w:hint="eastAsia" w:ascii="方正仿宋_GBK" w:hAnsi="方正仿宋_GBK" w:eastAsia="方正仿宋_GBK" w:cs="方正仿宋_GBK"/>
          <w:sz w:val="28"/>
          <w:szCs w:val="28"/>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（十三）机关运行经费</w:t>
      </w:r>
      <w:r>
        <w:rPr>
          <w:rFonts w:hint="eastAsia" w:ascii="方正仿宋_GBK" w:hAnsi="方正仿宋_GBK" w:eastAsia="方正仿宋_GBK" w:cs="方正仿宋_GBK"/>
          <w:sz w:val="28"/>
          <w:szCs w:val="28"/>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（十四）工资福利支出（支出经济分类科目类级）</w:t>
      </w:r>
      <w:r>
        <w:rPr>
          <w:rFonts w:hint="eastAsia" w:ascii="方正仿宋_GBK" w:hAnsi="方正仿宋_GBK" w:eastAsia="方正仿宋_GBK" w:cs="方正仿宋_GBK"/>
          <w:sz w:val="28"/>
          <w:szCs w:val="28"/>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（十五）商品和服务支出（支出经济分类科目类级）</w:t>
      </w:r>
      <w:r>
        <w:rPr>
          <w:rFonts w:hint="eastAsia" w:ascii="方正仿宋_GBK" w:hAnsi="方正仿宋_GBK" w:eastAsia="方正仿宋_GBK" w:cs="方正仿宋_GBK"/>
          <w:sz w:val="28"/>
          <w:szCs w:val="28"/>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（十六）对个人和家庭的补助（支出经济分类科目类级）</w:t>
      </w:r>
      <w:r>
        <w:rPr>
          <w:rFonts w:hint="eastAsia" w:ascii="方正仿宋_GBK" w:hAnsi="方正仿宋_GBK" w:eastAsia="方正仿宋_GBK" w:cs="方正仿宋_GBK"/>
          <w:sz w:val="28"/>
          <w:szCs w:val="28"/>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（十七）其他资本性支出（支出经济分类科目类级）</w:t>
      </w:r>
      <w:r>
        <w:rPr>
          <w:rFonts w:hint="eastAsia" w:ascii="方正仿宋_GBK" w:hAnsi="方正仿宋_GBK" w:eastAsia="方正仿宋_GBK" w:cs="方正仿宋_GBK"/>
          <w:sz w:val="28"/>
          <w:szCs w:val="28"/>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0" w:firstLineChars="0"/>
        <w:jc w:val="both"/>
        <w:textAlignment w:val="auto"/>
        <w:rPr>
          <w:rStyle w:val="10"/>
          <w:rFonts w:hint="eastAsia" w:ascii="方正黑体_GBK" w:hAnsi="方正黑体_GBK" w:eastAsia="方正黑体_GBK" w:cs="方正黑体_GBK"/>
          <w:b w:val="0"/>
          <w:bCs/>
          <w:sz w:val="28"/>
          <w:szCs w:val="28"/>
          <w:shd w:val="clear" w:color="auto" w:fill="FFFFFF"/>
          <w:lang w:eastAsia="zh-CN"/>
        </w:rPr>
      </w:pPr>
      <w:r>
        <w:rPr>
          <w:rStyle w:val="10"/>
          <w:rFonts w:hint="eastAsia" w:ascii="方正黑体_GBK" w:hAnsi="方正黑体_GBK" w:eastAsia="方正黑体_GBK" w:cs="方正黑体_GBK"/>
          <w:b w:val="0"/>
          <w:bCs/>
          <w:sz w:val="28"/>
          <w:szCs w:val="28"/>
          <w:shd w:val="clear" w:color="auto" w:fill="FFFFFF"/>
          <w:lang w:eastAsia="zh-CN"/>
        </w:rPr>
        <w:t>七、决算公开联系方式及信息反馈渠道</w:t>
      </w:r>
    </w:p>
    <w:p>
      <w:pPr>
        <w:pStyle w:val="6"/>
        <w:keepNext w:val="0"/>
        <w:keepLines w:val="0"/>
        <w:pageBreakBefore w:val="0"/>
        <w:widowControl/>
        <w:shd w:val="clear" w:color="auto" w:fill="FFFFFF"/>
        <w:kinsoku/>
        <w:wordWrap/>
        <w:overflowPunct/>
        <w:topLinePunct w:val="0"/>
        <w:autoSpaceDN/>
        <w:bidi w:val="0"/>
        <w:adjustRightInd/>
        <w:spacing w:line="594" w:lineRule="exact"/>
        <w:ind w:left="0" w:leftChars="0"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本单位决算公开信息反馈和联系方式：</w:t>
      </w:r>
    </w:p>
    <w:p>
      <w:pPr>
        <w:pStyle w:val="11"/>
        <w:keepNext w:val="0"/>
        <w:keepLines w:val="0"/>
        <w:pageBreakBefore w:val="0"/>
        <w:widowControl/>
        <w:kinsoku/>
        <w:wordWrap/>
        <w:overflowPunct/>
        <w:topLinePunct w:val="0"/>
        <w:autoSpaceDE w:val="0"/>
        <w:autoSpaceDN/>
        <w:bidi w:val="0"/>
        <w:adjustRightInd/>
        <w:spacing w:line="594" w:lineRule="exact"/>
        <w:ind w:left="0" w:leftChars="0" w:firstLine="560" w:firstLineChars="200"/>
        <w:jc w:val="both"/>
        <w:textAlignment w:val="auto"/>
        <w:rPr>
          <w:rStyle w:val="10"/>
          <w:rFonts w:hint="eastAsia" w:ascii="方正仿宋_GBK" w:hAnsi="方正仿宋_GBK" w:eastAsia="方正仿宋_GBK" w:cs="方正仿宋_GBK"/>
          <w:sz w:val="28"/>
          <w:szCs w:val="28"/>
          <w:shd w:val="clear" w:color="auto" w:fill="FFFF00"/>
        </w:rPr>
        <w:sectPr>
          <w:footerReference r:id="rId3" w:type="default"/>
          <w:pgSz w:w="11915" w:h="16840"/>
          <w:pgMar w:top="1417" w:right="1446" w:bottom="2211" w:left="1446" w:header="851" w:footer="992" w:gutter="0"/>
          <w:paperSrc/>
          <w:pgNumType w:fmt="numberInDash"/>
          <w:cols w:space="0" w:num="1"/>
          <w:rtlGutter w:val="0"/>
          <w:docGrid w:type="lines" w:linePitch="330" w:charSpace="0"/>
        </w:sectPr>
      </w:pPr>
      <w:r>
        <w:rPr>
          <w:rFonts w:hint="eastAsia" w:ascii="方正仿宋_GBK" w:hAnsi="方正仿宋_GBK" w:eastAsia="方正仿宋_GBK" w:cs="方正仿宋_GBK"/>
          <w:sz w:val="28"/>
          <w:szCs w:val="28"/>
          <w:shd w:val="clear" w:color="auto" w:fill="FFFFFF"/>
        </w:rPr>
        <w:t>联系人：陆鑫     联系电话：023-70606433</w:t>
      </w:r>
      <w:bookmarkStart w:id="0" w:name="_GoBack"/>
      <w:bookmarkEnd w:id="0"/>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重庆市丰都县林木种苗管理站</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408.27</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34.78</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19.92</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348.49</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5.08</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408.27</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408.27</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408.27</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408.27</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重庆市丰都县林木种苗管理站</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408.27</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408.27</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34.78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34.78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34.78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34.78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348.49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348.49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348.49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348.49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348.49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348.49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重庆市丰都县林木种苗管理站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408.27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408.27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34.78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34.78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34.78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34.78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348.49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348.49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348.49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348.49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348.49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348.49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重庆市丰都县林木种苗管理站</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408.27</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34.78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34.78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348.49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348.49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408.27</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408.27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408.27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408.27</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408.27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408.27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重庆市丰都县林木种苗管理站</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408.27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408.27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34.78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34.78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34.78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34.78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348.49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348.49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348.49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348.49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348.49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348.49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重庆市丰都县林木种苗管理站</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318.15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50.86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77.87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173.22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39.26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36.76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357.41</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50.86</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重庆市丰都县林木种苗管理站</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重庆市丰都县林木种苗管理站</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重庆市丰都县林木种苗管理站</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1.33</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1.33</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1.33</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1.33</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1.33</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56</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222</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20"/>
  <w:drawingGridVerticalSpacing w:val="165"/>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wYWQ1YTE0ZDA0NjgxYzlhMjZlMDExNTFmMWI3MmEifQ=="/>
  </w:docVars>
  <w:rsids>
    <w:rsidRoot w:val="00B03CCD"/>
    <w:rsid w:val="0003785D"/>
    <w:rsid w:val="000D5D1F"/>
    <w:rsid w:val="000D6800"/>
    <w:rsid w:val="000F50F8"/>
    <w:rsid w:val="001910AA"/>
    <w:rsid w:val="001D3BB7"/>
    <w:rsid w:val="001F36C9"/>
    <w:rsid w:val="002A6E71"/>
    <w:rsid w:val="002B254B"/>
    <w:rsid w:val="002E3A35"/>
    <w:rsid w:val="00317C46"/>
    <w:rsid w:val="00353978"/>
    <w:rsid w:val="004001CC"/>
    <w:rsid w:val="004572E1"/>
    <w:rsid w:val="00466C9B"/>
    <w:rsid w:val="005073E5"/>
    <w:rsid w:val="00550ABE"/>
    <w:rsid w:val="0058531F"/>
    <w:rsid w:val="005B525D"/>
    <w:rsid w:val="00616869"/>
    <w:rsid w:val="00644637"/>
    <w:rsid w:val="0068034D"/>
    <w:rsid w:val="00714FF0"/>
    <w:rsid w:val="00770383"/>
    <w:rsid w:val="007819D4"/>
    <w:rsid w:val="007A2FFD"/>
    <w:rsid w:val="007B419D"/>
    <w:rsid w:val="007B7C4B"/>
    <w:rsid w:val="007D3D39"/>
    <w:rsid w:val="00861F28"/>
    <w:rsid w:val="008F4927"/>
    <w:rsid w:val="00943AFA"/>
    <w:rsid w:val="00952BCD"/>
    <w:rsid w:val="0096630F"/>
    <w:rsid w:val="00994AF7"/>
    <w:rsid w:val="009B67B8"/>
    <w:rsid w:val="009D2B67"/>
    <w:rsid w:val="00A04B21"/>
    <w:rsid w:val="00A41F2F"/>
    <w:rsid w:val="00A566F9"/>
    <w:rsid w:val="00A9730A"/>
    <w:rsid w:val="00AF2751"/>
    <w:rsid w:val="00AF684E"/>
    <w:rsid w:val="00B03CCD"/>
    <w:rsid w:val="00B3266C"/>
    <w:rsid w:val="00BB170C"/>
    <w:rsid w:val="00BE2B89"/>
    <w:rsid w:val="00BE7119"/>
    <w:rsid w:val="00C04CCD"/>
    <w:rsid w:val="00C10E9E"/>
    <w:rsid w:val="00C20C3E"/>
    <w:rsid w:val="00CC5443"/>
    <w:rsid w:val="00CC6D9D"/>
    <w:rsid w:val="00CE2B4D"/>
    <w:rsid w:val="00DE71AA"/>
    <w:rsid w:val="00E907B6"/>
    <w:rsid w:val="00E97CA4"/>
    <w:rsid w:val="00EA2064"/>
    <w:rsid w:val="00F05593"/>
    <w:rsid w:val="00F37A32"/>
    <w:rsid w:val="00F73F90"/>
    <w:rsid w:val="00FF7BC5"/>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1437DF"/>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D7FD9486"/>
    <w:rsid w:val="E7EB0B7F"/>
    <w:rsid w:val="EFFF54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1838</Words>
  <Characters>10481</Characters>
  <Lines>87</Lines>
  <Paragraphs>24</Paragraphs>
  <TotalTime>369</TotalTime>
  <ScaleCrop>false</ScaleCrop>
  <LinksUpToDate>false</LinksUpToDate>
  <CharactersWithSpaces>12295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fengdu</cp:lastModifiedBy>
  <dcterms:modified xsi:type="dcterms:W3CDTF">2024-09-29T10:51:15Z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