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丰都县风景名胜管理中心</w:t>
      </w:r>
    </w:p>
    <w:p>
      <w:pPr>
        <w:pStyle w:val="9"/>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spacing w:before="0" w:beforeAutospacing="0" w:after="0" w:afterAutospacing="0" w:line="596" w:lineRule="exact"/>
        <w:rPr>
          <w:rFonts w:hint="default"/>
          <w:sz w:val="27"/>
          <w:szCs w:val="27"/>
          <w:shd w:val="clear" w:color="auto" w:fill="FFFF00"/>
        </w:rPr>
      </w:pPr>
    </w:p>
    <w:p>
      <w:pPr>
        <w:pStyle w:val="9"/>
        <w:shd w:val="clear" w:color="auto" w:fill="FFFFFF"/>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一、单位基本情况</w:t>
      </w:r>
    </w:p>
    <w:p>
      <w:pPr>
        <w:pStyle w:val="9"/>
        <w:shd w:val="clear" w:color="auto" w:fill="FFFFFF"/>
        <w:spacing w:before="0" w:beforeAutospacing="0" w:after="0" w:afterAutospacing="0" w:line="596" w:lineRule="exact"/>
        <w:ind w:firstLine="640" w:firstLineChars="200"/>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14"/>
        <w:spacing w:line="57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1. </w:t>
      </w:r>
      <w:r>
        <w:rPr>
          <w:rFonts w:hint="eastAsia" w:ascii="Times New Roman" w:hAnsi="Times New Roman" w:eastAsia="方正仿宋_GBK"/>
          <w:sz w:val="32"/>
          <w:szCs w:val="32"/>
        </w:rPr>
        <w:t>贯彻执行党的路线、方针、政策以及《风景名胜区条例》等国家、重庆</w:t>
      </w:r>
      <w:bookmarkStart w:id="0" w:name="_GoBack"/>
      <w:bookmarkEnd w:id="0"/>
      <w:r>
        <w:rPr>
          <w:rFonts w:hint="eastAsia" w:ascii="Times New Roman" w:hAnsi="Times New Roman" w:eastAsia="方正仿宋_GBK"/>
          <w:sz w:val="32"/>
          <w:szCs w:val="32"/>
        </w:rPr>
        <w:t>市、丰都县有关风景名胜区管理的法律、法规和政策。</w:t>
      </w:r>
    </w:p>
    <w:p>
      <w:pPr>
        <w:pStyle w:val="14"/>
        <w:spacing w:line="570" w:lineRule="exact"/>
        <w:ind w:firstLine="640"/>
        <w:rPr>
          <w:rFonts w:ascii="Times New Roman" w:hAnsi="Times New Roman" w:eastAsia="方正仿宋_GBK"/>
          <w:sz w:val="32"/>
          <w:szCs w:val="32"/>
        </w:rPr>
      </w:pPr>
      <w:r>
        <w:rPr>
          <w:rFonts w:ascii="Times New Roman" w:hAnsi="Times New Roman" w:eastAsia="方正仿宋_GBK"/>
          <w:sz w:val="32"/>
          <w:szCs w:val="32"/>
        </w:rPr>
        <w:t xml:space="preserve">2. </w:t>
      </w:r>
      <w:r>
        <w:rPr>
          <w:rFonts w:hint="eastAsia" w:ascii="Times New Roman" w:hAnsi="Times New Roman" w:eastAsia="方正仿宋_GBK"/>
          <w:sz w:val="32"/>
          <w:szCs w:val="32"/>
        </w:rPr>
        <w:t>负责组织调查、评价全县风景名胜资源，协助拟订风景名胜区发展规划和设立的有关工作。</w:t>
      </w:r>
    </w:p>
    <w:p>
      <w:pPr>
        <w:spacing w:line="570" w:lineRule="exact"/>
        <w:rPr>
          <w:rFonts w:hint="default" w:eastAsia="方正仿宋_GBK"/>
          <w:sz w:val="32"/>
          <w:szCs w:val="32"/>
        </w:rPr>
      </w:pPr>
      <w:r>
        <w:rPr>
          <w:rFonts w:eastAsia="方正仿宋_GBK"/>
          <w:sz w:val="32"/>
          <w:szCs w:val="32"/>
        </w:rPr>
        <w:t xml:space="preserve">    3. 负责风景名胜区品牌创建和对外宣传营销相关工作。</w:t>
      </w:r>
    </w:p>
    <w:p>
      <w:pPr>
        <w:spacing w:line="570" w:lineRule="exact"/>
        <w:ind w:firstLine="640" w:firstLineChars="200"/>
        <w:rPr>
          <w:rFonts w:hint="default" w:eastAsia="方正仿宋_GBK"/>
          <w:sz w:val="32"/>
          <w:szCs w:val="32"/>
          <w:u w:val="single"/>
        </w:rPr>
      </w:pPr>
      <w:r>
        <w:rPr>
          <w:rFonts w:eastAsia="方正仿宋_GBK"/>
          <w:sz w:val="32"/>
          <w:szCs w:val="32"/>
        </w:rPr>
        <w:t>4. 协助做好风景名胜区总体规划和详细规划的编制、报批工作，并组织实施。</w:t>
      </w:r>
    </w:p>
    <w:p>
      <w:pPr>
        <w:spacing w:line="570" w:lineRule="exact"/>
        <w:ind w:firstLine="630"/>
        <w:rPr>
          <w:rFonts w:hint="default" w:eastAsia="方正仿宋_GBK"/>
          <w:sz w:val="32"/>
          <w:szCs w:val="32"/>
        </w:rPr>
      </w:pPr>
      <w:r>
        <w:rPr>
          <w:rFonts w:eastAsia="方正仿宋_GBK"/>
          <w:sz w:val="32"/>
          <w:szCs w:val="32"/>
        </w:rPr>
        <w:t>5. 负责保护风景名胜资源和生态环境，维护风景名胜区的自然风貌和人文景观，科学合理开发利用风景名胜资源。</w:t>
      </w:r>
    </w:p>
    <w:p>
      <w:pPr>
        <w:spacing w:line="570" w:lineRule="exact"/>
        <w:ind w:firstLine="630"/>
        <w:rPr>
          <w:rFonts w:hint="default" w:eastAsia="方正仿宋_GBK"/>
          <w:sz w:val="32"/>
          <w:szCs w:val="32"/>
        </w:rPr>
      </w:pPr>
      <w:r>
        <w:rPr>
          <w:rFonts w:eastAsia="方正仿宋_GBK"/>
          <w:sz w:val="32"/>
          <w:szCs w:val="32"/>
        </w:rPr>
        <w:t>6. 负责风景名胜区内基础设施、公共设施等项目的建设维护管理工作。</w:t>
      </w:r>
    </w:p>
    <w:p>
      <w:pPr>
        <w:spacing w:line="570" w:lineRule="exact"/>
        <w:ind w:firstLine="630"/>
        <w:rPr>
          <w:rFonts w:hint="default" w:eastAsia="方正仿宋_GBK"/>
          <w:sz w:val="32"/>
          <w:szCs w:val="32"/>
        </w:rPr>
      </w:pPr>
      <w:r>
        <w:rPr>
          <w:rFonts w:eastAsia="方正仿宋_GBK"/>
          <w:sz w:val="32"/>
          <w:szCs w:val="32"/>
        </w:rPr>
        <w:t>7. 负责风景名胜区内经营项目、服务活动方案编制、服务管理等工作，指导协调生产经营者落实安全稳定制度。</w:t>
      </w:r>
    </w:p>
    <w:p>
      <w:pPr>
        <w:spacing w:line="570" w:lineRule="exact"/>
        <w:ind w:firstLine="630"/>
        <w:rPr>
          <w:rFonts w:hint="default" w:eastAsia="方正仿宋_GBK"/>
          <w:sz w:val="32"/>
          <w:szCs w:val="32"/>
        </w:rPr>
      </w:pPr>
      <w:r>
        <w:rPr>
          <w:rFonts w:eastAsia="方正仿宋_GBK"/>
          <w:sz w:val="32"/>
          <w:szCs w:val="32"/>
        </w:rPr>
        <w:t>8. 负责风景名胜区门票的印制、出售和管理。</w:t>
      </w:r>
    </w:p>
    <w:p>
      <w:pPr>
        <w:spacing w:line="570" w:lineRule="exact"/>
        <w:ind w:firstLine="630"/>
        <w:rPr>
          <w:rFonts w:hint="default" w:eastAsia="方正仿宋_GBK"/>
          <w:sz w:val="32"/>
          <w:szCs w:val="32"/>
        </w:rPr>
      </w:pPr>
      <w:r>
        <w:rPr>
          <w:rFonts w:eastAsia="方正仿宋_GBK"/>
          <w:sz w:val="32"/>
          <w:szCs w:val="32"/>
        </w:rPr>
        <w:t>9. 负责风景名胜区内相关单位、社会组织的协调指导工作。</w:t>
      </w:r>
    </w:p>
    <w:p>
      <w:pPr>
        <w:spacing w:line="570" w:lineRule="exact"/>
        <w:ind w:firstLine="640" w:firstLineChars="200"/>
        <w:rPr>
          <w:rFonts w:hint="default" w:eastAsia="方正仿宋_GBK"/>
          <w:sz w:val="32"/>
          <w:szCs w:val="32"/>
        </w:rPr>
      </w:pPr>
      <w:r>
        <w:rPr>
          <w:rFonts w:eastAsia="方正仿宋_GBK"/>
          <w:sz w:val="32"/>
          <w:szCs w:val="32"/>
        </w:rPr>
        <w:t>10. 协助调查处理违反《风景名胜区条例》和《重庆市风景名胜区管理条例》等有关法律法规的行为。</w:t>
      </w:r>
    </w:p>
    <w:p>
      <w:pPr>
        <w:spacing w:line="570" w:lineRule="exact"/>
        <w:ind w:firstLine="630"/>
        <w:rPr>
          <w:rFonts w:hint="default" w:eastAsia="方正仿宋_GBK"/>
          <w:sz w:val="32"/>
          <w:szCs w:val="32"/>
        </w:rPr>
      </w:pPr>
      <w:r>
        <w:rPr>
          <w:rFonts w:eastAsia="方正仿宋_GBK"/>
          <w:sz w:val="32"/>
          <w:szCs w:val="32"/>
        </w:rPr>
        <w:t>11. 承办县委、县政府及主管部门交办的其他事项。</w:t>
      </w:r>
    </w:p>
    <w:p>
      <w:pPr>
        <w:spacing w:line="600" w:lineRule="exact"/>
        <w:rPr>
          <w:rFonts w:hint="default" w:ascii="方正楷体_GBK" w:hAnsi="仿宋_GB2312" w:eastAsia="方正楷体_GBK" w:cs="仿宋_GB2312"/>
          <w:sz w:val="32"/>
        </w:rPr>
      </w:pPr>
      <w:r>
        <w:rPr>
          <w:rFonts w:eastAsia="方正仿宋_GBK"/>
          <w:sz w:val="32"/>
          <w:szCs w:val="32"/>
        </w:rPr>
        <w:t>以上具体职责任务均属基本公益服务。</w:t>
      </w:r>
    </w:p>
    <w:p>
      <w:pPr>
        <w:pStyle w:val="9"/>
        <w:shd w:val="clear" w:color="auto" w:fill="FFFFFF"/>
        <w:spacing w:before="0" w:beforeAutospacing="0" w:after="0" w:afterAutospacing="0" w:line="596" w:lineRule="exact"/>
        <w:ind w:firstLine="640" w:firstLineChars="200"/>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spacing w:line="570" w:lineRule="exact"/>
        <w:ind w:firstLine="640" w:firstLineChars="200"/>
        <w:rPr>
          <w:rFonts w:hint="default" w:eastAsia="方正仿宋_GBK"/>
          <w:sz w:val="32"/>
          <w:szCs w:val="32"/>
        </w:rPr>
      </w:pPr>
      <w:r>
        <w:rPr>
          <w:rFonts w:eastAsia="方正仿宋_GBK"/>
          <w:sz w:val="32"/>
          <w:szCs w:val="32"/>
        </w:rPr>
        <w:t>根据上述职责，丰都县风景名胜区管理中心内设7个科室：</w:t>
      </w:r>
    </w:p>
    <w:p>
      <w:pPr>
        <w:spacing w:line="570" w:lineRule="exact"/>
        <w:ind w:firstLine="640" w:firstLineChars="200"/>
        <w:rPr>
          <w:rFonts w:hint="default" w:eastAsia="方正仿宋_GBK"/>
          <w:sz w:val="32"/>
          <w:szCs w:val="32"/>
        </w:rPr>
      </w:pPr>
      <w:r>
        <w:rPr>
          <w:rFonts w:ascii="方正楷体_GBK" w:eastAsia="方正楷体_GBK"/>
          <w:bCs/>
          <w:sz w:val="32"/>
          <w:szCs w:val="32"/>
        </w:rPr>
        <w:t>1.办公室。</w:t>
      </w:r>
      <w:r>
        <w:rPr>
          <w:rFonts w:eastAsia="方正仿宋_GBK"/>
          <w:sz w:val="32"/>
          <w:szCs w:val="32"/>
        </w:rPr>
        <w:t>负责综合协调、政务督办和目标任务考核工作；负责文秘、会务、档案、财务、政务接待、后勤保障、综合治理和机要保密等工作；负责人大代表建议、政协委员提案办理工作。</w:t>
      </w:r>
    </w:p>
    <w:p>
      <w:pPr>
        <w:spacing w:line="570" w:lineRule="exact"/>
        <w:ind w:firstLine="640" w:firstLineChars="200"/>
        <w:rPr>
          <w:rFonts w:hint="default" w:eastAsia="方正仿宋_GBK"/>
          <w:sz w:val="32"/>
          <w:szCs w:val="32"/>
        </w:rPr>
      </w:pPr>
      <w:r>
        <w:rPr>
          <w:rFonts w:ascii="方正楷体_GBK" w:eastAsia="方正楷体_GBK"/>
          <w:bCs/>
          <w:sz w:val="32"/>
          <w:szCs w:val="32"/>
        </w:rPr>
        <w:t>2.政工科。</w:t>
      </w:r>
      <w:r>
        <w:rPr>
          <w:rFonts w:eastAsia="方正仿宋_GBK"/>
          <w:sz w:val="32"/>
          <w:szCs w:val="32"/>
        </w:rPr>
        <w:t>负责风景名胜区干部职工思想政治工作，协助党支部做好党的建设工作；负责党风廉政建设、精神文明建设、意识形态工作、纪律制度的制定执行等工作；负责人事、劳资、群团、爱国卫生、</w:t>
      </w:r>
      <w:r>
        <w:rPr>
          <w:rFonts w:eastAsia="方正仿宋_GBK"/>
          <w:bCs/>
          <w:sz w:val="32"/>
          <w:szCs w:val="32"/>
        </w:rPr>
        <w:t>退休职工</w:t>
      </w:r>
      <w:r>
        <w:rPr>
          <w:rFonts w:eastAsia="方正仿宋_GBK"/>
          <w:sz w:val="32"/>
          <w:szCs w:val="32"/>
        </w:rPr>
        <w:t>和退役军人管理等工作；协助景区办做好信访稳定工作。</w:t>
      </w:r>
    </w:p>
    <w:p>
      <w:pPr>
        <w:spacing w:line="570" w:lineRule="exact"/>
        <w:ind w:firstLine="640" w:firstLineChars="200"/>
        <w:rPr>
          <w:rFonts w:hint="default" w:eastAsia="方正仿宋_GBK"/>
          <w:sz w:val="32"/>
          <w:szCs w:val="32"/>
        </w:rPr>
      </w:pPr>
      <w:r>
        <w:rPr>
          <w:rFonts w:ascii="方正楷体_GBK" w:eastAsia="方正楷体_GBK"/>
          <w:bCs/>
          <w:sz w:val="32"/>
          <w:szCs w:val="32"/>
        </w:rPr>
        <w:t>3.资源保护科。</w:t>
      </w:r>
      <w:r>
        <w:rPr>
          <w:rFonts w:eastAsia="方正仿宋_GBK"/>
          <w:sz w:val="32"/>
          <w:szCs w:val="32"/>
        </w:rPr>
        <w:t>负责风景名胜区有关法律、法规及政策的宣传教育工作；负责制定风景名胜资源保护各项制度；负责风景名胜区资源调查、登记、建档工作，并制定措施加以保护；负责风景名胜区生态环境保护工作；定期对风景名胜区资源保护状况开展评估。</w:t>
      </w:r>
    </w:p>
    <w:p>
      <w:pPr>
        <w:spacing w:line="570" w:lineRule="exact"/>
        <w:ind w:firstLine="640" w:firstLineChars="200"/>
        <w:rPr>
          <w:rFonts w:hint="default" w:eastAsia="方正仿宋_GBK"/>
          <w:sz w:val="32"/>
          <w:szCs w:val="32"/>
        </w:rPr>
      </w:pPr>
      <w:r>
        <w:rPr>
          <w:rFonts w:ascii="方正楷体_GBK" w:eastAsia="方正楷体_GBK"/>
          <w:bCs/>
          <w:sz w:val="32"/>
          <w:szCs w:val="32"/>
        </w:rPr>
        <w:t>4.建设发展科。</w:t>
      </w:r>
      <w:r>
        <w:rPr>
          <w:rFonts w:eastAsia="方正仿宋_GBK"/>
          <w:sz w:val="32"/>
          <w:szCs w:val="32"/>
        </w:rPr>
        <w:t>组织调查、评价全县风景名胜资源，协助拟订风景名胜区发展规划；协助做好风景名胜区总体规划和详细规划的编制、报批工作；负责风景名胜区设立及品牌创建相关工作；负责风景名胜区各项规划实施的指导服务工作；协调处理风景名胜区资源的开发、利用和保护等相关工作；收集、审核、归档风景名胜区建设项目相关档案资料。</w:t>
      </w:r>
    </w:p>
    <w:p>
      <w:pPr>
        <w:spacing w:line="570" w:lineRule="exact"/>
        <w:ind w:firstLine="640" w:firstLineChars="200"/>
        <w:rPr>
          <w:rFonts w:hint="default" w:eastAsia="方正仿宋_GBK"/>
          <w:sz w:val="32"/>
          <w:szCs w:val="32"/>
        </w:rPr>
      </w:pPr>
      <w:r>
        <w:rPr>
          <w:rFonts w:ascii="方正楷体_GBK" w:eastAsia="方正楷体_GBK"/>
          <w:bCs/>
          <w:sz w:val="32"/>
          <w:szCs w:val="32"/>
        </w:rPr>
        <w:t>5.安全维稳科。</w:t>
      </w:r>
      <w:r>
        <w:rPr>
          <w:rFonts w:eastAsia="方正仿宋_GBK"/>
          <w:sz w:val="32"/>
          <w:szCs w:val="32"/>
        </w:rPr>
        <w:t>负责指导协调风景名胜区内经营者制定和落实安全生产制度，完善安全生产设施，落实专人负责安全生产；协助应对风景名胜区突发公共安全事件；协助受理游客的咨询投诉，协调解决有关矛盾纠纷，维护旅游者合法权益；协助查处违反国务院《风景名胜区条例》和重庆市《风景名胜区管理条例》等有关法律、法规的行为；协助资源保护科做好风景名胜区资源保护工作。</w:t>
      </w:r>
    </w:p>
    <w:p>
      <w:pPr>
        <w:spacing w:line="570" w:lineRule="exact"/>
        <w:ind w:firstLine="640" w:firstLineChars="200"/>
        <w:rPr>
          <w:rFonts w:hint="default" w:eastAsia="方正仿宋_GBK"/>
          <w:sz w:val="32"/>
          <w:szCs w:val="32"/>
        </w:rPr>
      </w:pPr>
      <w:r>
        <w:rPr>
          <w:rFonts w:ascii="方正楷体_GBK" w:eastAsia="方正楷体_GBK"/>
          <w:bCs/>
          <w:sz w:val="32"/>
          <w:szCs w:val="32"/>
        </w:rPr>
        <w:t>6.景区科。</w:t>
      </w:r>
      <w:r>
        <w:rPr>
          <w:rFonts w:eastAsia="方正仿宋_GBK"/>
          <w:bCs/>
          <w:sz w:val="32"/>
          <w:szCs w:val="32"/>
        </w:rPr>
        <w:t>负责风景名胜区员工的教育培训管理工作，提升风景名胜区员工的服务能力和服务质量；</w:t>
      </w:r>
      <w:r>
        <w:rPr>
          <w:rFonts w:eastAsia="方正仿宋_GBK"/>
          <w:sz w:val="32"/>
          <w:szCs w:val="32"/>
        </w:rPr>
        <w:t>负责风景名胜区信访稳定工作；负责风景名胜区建设项目、经营活动、风景名胜资源、生态环境卫生及员工服务质量的检查巡查工作；负责景区标识、标牌等公共设施的维护工作；负责风景名胜区内相关单位、社会组织的协调管理工作；协助安全维稳科做好突发公共安全事件的应急处置工作；负责风景名胜区门票印制、保管、发放、出售、汇总和核查等工作；负责门票和票款的安全，确保票款及时全额上缴县财政；负责风景名胜区游客人数、门票金额的统计比对工作。</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楷体_GBK" w:eastAsia="方正楷体_GBK"/>
          <w:bCs/>
          <w:sz w:val="32"/>
          <w:szCs w:val="32"/>
        </w:rPr>
        <w:t>7.市场服务科。</w:t>
      </w:r>
      <w:r>
        <w:rPr>
          <w:rFonts w:eastAsia="方正仿宋_GBK"/>
          <w:sz w:val="32"/>
          <w:szCs w:val="32"/>
        </w:rPr>
        <w:t>根据《重庆市风景名胜区项目经营权管理办法》编制风景名胜区内各项经营项目、服务活动的设置方案；制定并执行各项经营项目、服务活动的准入制度；负责风景名胜区内各项经营服务活动规范管理指导服务工作；负责风景名胜区旅游文化产品开发及宣传推广工作。</w:t>
      </w:r>
    </w:p>
    <w:p>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二、单位决算收支情况说明</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ascii="Times New Roman" w:hAnsi="Times New Roman" w:eastAsia="方正仿宋_GBK"/>
          <w:sz w:val="32"/>
          <w:szCs w:val="32"/>
          <w:shd w:val="clear" w:color="auto" w:fill="FFFFFF"/>
        </w:rPr>
        <w:t>1919.91</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收、支与2023年度相比，减少421.89万元，下降18.0%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本单位2024年退休9人，人员经费减少，同时，严格控制公用经费支出。</w:t>
      </w:r>
    </w:p>
    <w:p>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ascii="Times New Roman" w:hAnsi="Times New Roman" w:eastAsia="方正仿宋_GBK"/>
          <w:sz w:val="32"/>
          <w:szCs w:val="32"/>
          <w:shd w:val="clear" w:color="auto" w:fill="FFFFFF"/>
        </w:rPr>
        <w:t>1908.93</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与2023年度相比，减少432.87万元，下降18.5%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人员经费减少，同时，公用经费减少。其中：财政拨款收入1908.93万元，占100.0%；事业收入0.00万元，占0.0%；经营收入0.00万元，占0.0%；其他收入0.00万元，占0.0%。此外，使用非财政拨款结余（含专用结余）0.00万元，年初结转和结余10.98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ascii="Times New Roman" w:hAnsi="Times New Roman" w:eastAsia="方正仿宋_GBK"/>
          <w:sz w:val="32"/>
          <w:szCs w:val="32"/>
          <w:shd w:val="clear" w:color="auto" w:fill="FFFFFF"/>
        </w:rPr>
        <w:t>1919.91</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与2023年度相比，减少421.89万元，下降18.0%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2024年退休9人，人员经费减少，同时，严格控制公用经费支出。其中：基本支出1902.32万元，占99.1%；项目支出17.59万元，占0.9%</w:t>
      </w:r>
      <w:r>
        <w:rPr>
          <w:rFonts w:ascii="方正仿宋_GBK" w:hAnsi="方正仿宋_GBK" w:eastAsia="方正仿宋_GBK" w:cs="方正仿宋_GBK"/>
          <w:sz w:val="32"/>
          <w:szCs w:val="32"/>
          <w:shd w:val="clear" w:color="auto" w:fill="FFFFFF"/>
        </w:rPr>
        <w:t>；经营支出</w:t>
      </w:r>
      <w:r>
        <w:rPr>
          <w:rFonts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ascii="Times New Roman" w:hAnsi="Times New Roman" w:eastAsia="方正仿宋_GBK"/>
          <w:sz w:val="32"/>
          <w:szCs w:val="32"/>
          <w:shd w:val="clear" w:color="auto" w:fill="FFFFFF"/>
        </w:rPr>
        <w:t>1919.91</w:t>
      </w:r>
      <w:r>
        <w:rPr>
          <w:rFonts w:ascii="方正仿宋_GBK" w:hAnsi="方正仿宋_GBK" w:eastAsia="方正仿宋_GBK" w:cs="方正仿宋_GBK"/>
          <w:sz w:val="32"/>
          <w:szCs w:val="32"/>
          <w:shd w:val="clear" w:color="auto" w:fill="FFFFFF"/>
        </w:rPr>
        <w:t>万元。与</w:t>
      </w:r>
      <w:r>
        <w:rPr>
          <w:rFonts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ascii="Times New Roman" w:hAnsi="Times New Roman" w:eastAsia="方正仿宋_GBK"/>
          <w:sz w:val="32"/>
          <w:szCs w:val="32"/>
          <w:shd w:val="clear" w:color="auto" w:fill="FFFFFF"/>
        </w:rPr>
        <w:t>财政拨款收、支总计各减少421.89万元，下降18.0%</w:t>
      </w:r>
      <w:r>
        <w:rPr>
          <w:rFonts w:ascii="方正仿宋_GBK" w:hAnsi="方正仿宋_GBK" w:eastAsia="方正仿宋_GBK" w:cs="方正仿宋_GBK"/>
          <w:sz w:val="32"/>
          <w:szCs w:val="32"/>
          <w:shd w:val="clear" w:color="auto" w:fill="FFFFFF"/>
        </w:rPr>
        <w:t>。主要原因是</w:t>
      </w:r>
      <w:r>
        <w:rPr>
          <w:rFonts w:ascii="等线" w:eastAsia="等线" w:cs="宋体"/>
          <w:color w:val="000000"/>
          <w:sz w:val="22"/>
          <w:szCs w:val="22"/>
        </w:rPr>
        <w:t>2</w:t>
      </w:r>
      <w:r>
        <w:rPr>
          <w:rFonts w:ascii="Times New Roman" w:hAnsi="Times New Roman" w:eastAsia="方正仿宋_GBK"/>
          <w:sz w:val="32"/>
          <w:szCs w:val="32"/>
          <w:shd w:val="clear" w:color="auto" w:fill="FFFFFF"/>
        </w:rPr>
        <w:t>024年退休9人，人员经费减少，同时，严格控制公用经费支出。</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napToGrid w:val="0"/>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ascii="Times New Roman" w:hAnsi="Times New Roman" w:eastAsia="方正仿宋_GBK"/>
          <w:sz w:val="32"/>
          <w:szCs w:val="32"/>
          <w:shd w:val="clear" w:color="auto" w:fill="FFFFFF"/>
        </w:rPr>
        <w:t>1908.93</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与2023年度相比，减少432.87万元，下降18.5%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2024年退休9人，人员经费减少，同时，公用经费减少。较年初预算数减少75.78万元，下降3.8%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人员退休。此外，年初财政拨款结转和结余10.98万元。</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ascii="Times New Roman" w:hAnsi="Times New Roman" w:eastAsia="方正仿宋_GBK"/>
          <w:sz w:val="32"/>
          <w:szCs w:val="32"/>
          <w:shd w:val="clear" w:color="auto" w:fill="FFFFFF"/>
        </w:rPr>
        <w:t>1919.91</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与2023年度相比，减少421.89万元，下降18.0%</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2024年退休9人，人员经费减少，同时，严格控制公用经费支出。较年初预算数减少64.80万元，下降3.3%</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人员退休。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）社会保障和就业支出</w:t>
      </w:r>
      <w:r>
        <w:rPr>
          <w:rFonts w:ascii="Times New Roman" w:hAnsi="Times New Roman" w:eastAsia="方正仿宋_GBK"/>
          <w:sz w:val="32"/>
          <w:szCs w:val="32"/>
          <w:shd w:val="clear" w:color="auto" w:fill="FFFFFF"/>
        </w:rPr>
        <w:t>597.64</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31.1%</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较年初预算数增加63.11万元，增长11.8%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基本支出增加。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）卫生健康支出</w:t>
      </w:r>
      <w:r>
        <w:rPr>
          <w:rFonts w:ascii="Times New Roman" w:hAnsi="Times New Roman" w:eastAsia="方正仿宋_GBK"/>
          <w:sz w:val="32"/>
          <w:szCs w:val="32"/>
          <w:shd w:val="clear" w:color="auto" w:fill="FFFFFF"/>
        </w:rPr>
        <w:t>101.79</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5.3%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较年初预算数减少9.83万元，下降8.8%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2024年退休9人，费用减少。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3</w:t>
      </w:r>
      <w:r>
        <w:rPr>
          <w:rFonts w:ascii="方正仿宋_GBK" w:hAnsi="方正仿宋_GBK" w:eastAsia="方正仿宋_GBK" w:cs="方正仿宋_GBK"/>
          <w:sz w:val="32"/>
          <w:szCs w:val="32"/>
          <w:shd w:val="clear" w:color="auto" w:fill="FFFFFF"/>
        </w:rPr>
        <w:t>）农林水支出</w:t>
      </w:r>
      <w:r>
        <w:rPr>
          <w:rFonts w:ascii="Times New Roman" w:hAnsi="Times New Roman" w:eastAsia="方正仿宋_GBK"/>
          <w:sz w:val="32"/>
          <w:szCs w:val="32"/>
          <w:shd w:val="clear" w:color="auto" w:fill="FFFFFF"/>
        </w:rPr>
        <w:t>1157.72</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60.3%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较年初预算数减少109.19万元，下降8.6%</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2024年退休9人，人员经费减少，同时，严格控制公用经费支出。</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ascii="Times New Roman" w:hAnsi="Times New Roman" w:eastAsia="方正仿宋_GBK"/>
          <w:sz w:val="32"/>
          <w:szCs w:val="32"/>
          <w:shd w:val="clear" w:color="auto" w:fill="FFFFFF"/>
        </w:rPr>
        <w:t>62.76</w:t>
      </w:r>
      <w:r>
        <w:rPr>
          <w:rFonts w:ascii="方正仿宋_GBK" w:hAnsi="方正仿宋_GBK" w:eastAsia="方正仿宋_GBK" w:cs="方正仿宋_GBK"/>
          <w:sz w:val="32"/>
          <w:szCs w:val="32"/>
          <w:shd w:val="clear" w:color="auto" w:fill="FFFFFF"/>
        </w:rPr>
        <w:t>万元，占</w:t>
      </w:r>
      <w:r>
        <w:rPr>
          <w:rFonts w:ascii="Times New Roman" w:hAnsi="Times New Roman" w:eastAsia="方正仿宋_GBK"/>
          <w:sz w:val="32"/>
          <w:szCs w:val="32"/>
          <w:shd w:val="clear" w:color="auto" w:fill="FFFFFF"/>
        </w:rPr>
        <w:t>3.3%</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较年初预算数减少8.89万元，下降12.4%</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2024年退休9人，费用减少。</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ascii="Times New Roman" w:hAnsi="Times New Roman" w:eastAsia="方正仿宋_GBK"/>
          <w:sz w:val="32"/>
          <w:szCs w:val="32"/>
          <w:shd w:val="clear" w:color="auto" w:fill="FFFFFF"/>
        </w:rPr>
        <w:t>1902.32</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人员经费</w:t>
      </w:r>
      <w:r>
        <w:rPr>
          <w:rFonts w:ascii="Times New Roman" w:hAnsi="Times New Roman" w:eastAsia="方正仿宋_GBK"/>
          <w:sz w:val="32"/>
          <w:szCs w:val="32"/>
          <w:shd w:val="clear" w:color="auto" w:fill="FFFFFF"/>
        </w:rPr>
        <w:t>1745.53</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与2023年度相比，减少377.80万元，下降17.8%</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2024年退休9人。人员经费用途主要包括基本工资、津贴补贴等支出</w:t>
      </w:r>
      <w:r>
        <w:rPr>
          <w:rFonts w:ascii="等线" w:eastAsia="等线" w:cs="宋体"/>
          <w:color w:val="000000"/>
          <w:sz w:val="22"/>
          <w:szCs w:val="22"/>
        </w:rPr>
        <w:t>。</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公用经费</w:t>
      </w:r>
      <w:r>
        <w:rPr>
          <w:rFonts w:ascii="Times New Roman" w:hAnsi="Times New Roman" w:eastAsia="方正仿宋_GBK"/>
          <w:sz w:val="32"/>
          <w:szCs w:val="32"/>
          <w:shd w:val="clear" w:color="auto" w:fill="FFFFFF"/>
        </w:rPr>
        <w:t>156.79</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与2023年度相比，减少61.67万元，下降28.2%</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2024年退休9人。公用经费用途主要包括办公费、邮电费、劳务费等支出</w:t>
      </w:r>
      <w:r>
        <w:rPr>
          <w:rFonts w:ascii="等线" w:eastAsia="等线" w:cs="宋体"/>
          <w:color w:val="000000"/>
          <w:sz w:val="22"/>
          <w:szCs w:val="22"/>
        </w:rPr>
        <w:t>。</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本部门2024年度无政府性基金预算财政拨款收支。</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本部门2024年度无国有资本经营预算财政拨款支出</w:t>
      </w:r>
      <w:r>
        <w:rPr>
          <w:rFonts w:ascii="Times New Roman" w:hAnsi="Times New Roman"/>
          <w:b/>
          <w:shd w:val="clear" w:color="auto" w:fill="FFFFFF"/>
        </w:rPr>
        <w:t>。</w:t>
      </w:r>
    </w:p>
    <w:p>
      <w:pPr>
        <w:pStyle w:val="9"/>
        <w:shd w:val="clear" w:color="auto" w:fill="FFFFFF"/>
        <w:spacing w:before="0" w:beforeAutospacing="0" w:after="0" w:afterAutospacing="0" w:line="596" w:lineRule="exact"/>
        <w:ind w:firstLine="640" w:firstLineChars="200"/>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三、财政拨款“三公”经费情况说明</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较年初预算数减少4.15万元，下降88.3</w:t>
      </w:r>
      <w:r>
        <w:rPr>
          <w:rFonts w:ascii="方正仿宋_GBK" w:hAnsi="方正仿宋_GBK" w:eastAsia="方正仿宋_GBK" w:cs="方正仿宋_GBK"/>
          <w:sz w:val="32"/>
          <w:szCs w:val="32"/>
          <w:shd w:val="clear" w:color="auto" w:fill="FFFFFF"/>
        </w:rPr>
        <w:t>%，主要原因是公务用车次数减少，油费减少。较上年支出数减少2.42万元，下降</w:t>
      </w:r>
      <w:r>
        <w:rPr>
          <w:rFonts w:ascii="Times New Roman" w:hAnsi="Times New Roman" w:eastAsia="方正仿宋_GBK"/>
          <w:sz w:val="32"/>
          <w:szCs w:val="32"/>
          <w:shd w:val="clear" w:color="auto" w:fill="FFFFFF"/>
        </w:rPr>
        <w:t>81.5%</w:t>
      </w:r>
      <w:r>
        <w:rPr>
          <w:rFonts w:ascii="方正仿宋_GBK" w:hAnsi="方正仿宋_GBK" w:eastAsia="方正仿宋_GBK" w:cs="方正仿宋_GBK"/>
          <w:sz w:val="32"/>
          <w:szCs w:val="32"/>
          <w:shd w:val="clear" w:color="auto" w:fill="FFFFFF"/>
        </w:rPr>
        <w:t>，主要原因是</w:t>
      </w:r>
      <w:r>
        <w:rPr>
          <w:rFonts w:ascii="Times New Roman" w:hAnsi="Times New Roman" w:eastAsia="方正仿宋_GBK"/>
          <w:sz w:val="32"/>
          <w:szCs w:val="32"/>
          <w:shd w:val="clear" w:color="auto" w:fill="FFFFFF"/>
        </w:rPr>
        <w:t>公务用车次数减少，油费减少。</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年度本部门因公出国（境）费用</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方正仿宋_GBK" w:hAnsi="方正仿宋_GBK" w:eastAsia="方正仿宋_GBK" w:cs="方正仿宋_GBK"/>
          <w:color w:val="FF0000"/>
          <w:sz w:val="32"/>
          <w:szCs w:val="32"/>
          <w:shd w:val="clear" w:color="auto" w:fill="FFFFFF"/>
        </w:rPr>
        <w:t>。</w:t>
      </w:r>
      <w:r>
        <w:rPr>
          <w:rFonts w:ascii="方正仿宋_GBK" w:hAnsi="方正仿宋_GBK" w:eastAsia="方正仿宋_GBK" w:cs="方正仿宋_GBK"/>
          <w:sz w:val="32"/>
          <w:szCs w:val="32"/>
          <w:shd w:val="clear" w:color="auto" w:fill="FFFFFF"/>
        </w:rPr>
        <w:t>费用支出</w:t>
      </w:r>
      <w:r>
        <w:rPr>
          <w:rFonts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公务用车购置费</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r>
        <w:rPr>
          <w:rFonts w:ascii="Times New Roman" w:hAnsi="Times New Roman" w:eastAsia="方正仿宋_GBK"/>
          <w:sz w:val="32"/>
          <w:szCs w:val="32"/>
          <w:shd w:val="clear" w:color="auto" w:fill="FFFFFF"/>
        </w:rPr>
        <w:t>较上年支出数无增减</w:t>
      </w:r>
      <w:r>
        <w:rPr>
          <w:rFonts w:ascii="方正仿宋_GBK" w:hAnsi="方正仿宋_GBK" w:eastAsia="方正仿宋_GBK" w:cs="方正仿宋_GBK"/>
          <w:sz w:val="32"/>
          <w:szCs w:val="32"/>
          <w:shd w:val="clear" w:color="auto" w:fill="FFFFFF"/>
        </w:rPr>
        <w:t>。</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ascii="Times New Roman" w:hAnsi="Times New Roman" w:eastAsia="方正仿宋_GBK"/>
          <w:sz w:val="32"/>
          <w:szCs w:val="32"/>
          <w:shd w:val="clear" w:color="auto" w:fill="FFFFFF"/>
        </w:rPr>
        <w:t>0.55</w:t>
      </w:r>
      <w:r>
        <w:rPr>
          <w:rFonts w:ascii="方正仿宋_GBK" w:hAnsi="方正仿宋_GBK" w:eastAsia="方正仿宋_GBK" w:cs="方正仿宋_GBK"/>
          <w:sz w:val="32"/>
          <w:szCs w:val="32"/>
          <w:shd w:val="clear" w:color="auto" w:fill="FFFFFF"/>
        </w:rPr>
        <w:t>万元，主要用于公务车保险、维修、加油等费用。费用支出较年初预算数减少3.15万元，下降85.1%，主要原因是公务用车次数减少，油费减少。较上年支出数减少2.42万元，下降81.5%，主要原因是公务用车次数减少，油费减少。</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公务接待费0.00万元。费用支出较年初预算数减少1.00万元，下降100.0%，主要原因是无接待。较上年支出数无增减。</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left="480" w:firstLine="640" w:firstLineChars="200"/>
        <w:jc w:val="both"/>
        <w:rPr>
          <w:rFonts w:ascii="方正仿宋_GBK" w:hAnsi="方正仿宋_GBK" w:eastAsia="方正仿宋_GBK" w:cs="方正仿宋_GBK"/>
          <w:sz w:val="32"/>
          <w:szCs w:val="32"/>
          <w:shd w:val="clear" w:color="auto" w:fill="FFFFFF"/>
        </w:rPr>
      </w:pP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年度本部门因公出国（境）共计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辆；国内公务接待</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人，其中：国内外事接待</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年本部门人均接待费</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元，车均购置费</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ascii="Times New Roman" w:hAnsi="Times New Roman" w:eastAsia="方正仿宋_GBK"/>
          <w:sz w:val="32"/>
          <w:szCs w:val="32"/>
          <w:shd w:val="clear" w:color="auto" w:fill="FFFFFF"/>
        </w:rPr>
        <w:t>0.27</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left="480" w:firstLine="640" w:firstLineChars="200"/>
        <w:jc w:val="both"/>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shd w:val="clear" w:color="auto" w:fill="FFFFFF"/>
        <w:spacing w:before="0" w:beforeAutospacing="0" w:after="0" w:afterAutospacing="0" w:line="596" w:lineRule="exact"/>
        <w:ind w:left="480" w:firstLine="640" w:firstLineChars="200"/>
        <w:jc w:val="both"/>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ascii="Times New Roman" w:hAnsi="Times New Roman" w:eastAsia="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主要原因是无会议安排。本年度培训费支出0.67万元，与2023年度相比，减少0.09万元，下降11.8%，主要原因是人员退休，培训费减少。本年度差旅费支出11.41万元，与2023年度相比，减少33.49万元，下降74.6%，主要原因是出差事项减少。</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left="480" w:firstLine="640" w:firstLineChars="200"/>
        <w:jc w:val="both"/>
        <w:rPr>
          <w:rFonts w:hint="default"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按照部门决算列报口径，我部门不在机关运行经费统计范围之内。</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left="480"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日，本部门共有车辆</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辆，其中，副部（省）级及以上领导用车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ascii="Times New Roman" w:hAnsi="Times New Roman" w:eastAsia="方正仿宋_GBK"/>
          <w:sz w:val="32"/>
          <w:szCs w:val="32"/>
          <w:shd w:val="clear" w:color="auto" w:fill="FFFFFF"/>
        </w:rPr>
        <w:t>2</w:t>
      </w:r>
      <w:r>
        <w:rPr>
          <w:rFonts w:ascii="方正仿宋_GBK" w:hAnsi="方正仿宋_GBK" w:eastAsia="方正仿宋_GBK" w:cs="方正仿宋_GBK"/>
          <w:sz w:val="32"/>
          <w:szCs w:val="32"/>
          <w:shd w:val="clear" w:color="auto" w:fill="FFFFFF"/>
        </w:rPr>
        <w:t>辆、执法执勤用车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autoSpaceDE w:val="0"/>
        <w:spacing w:line="596" w:lineRule="exact"/>
        <w:ind w:firstLine="643"/>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2024年度我部门未发生政府采购事项，无相关经费支出。</w:t>
      </w:r>
    </w:p>
    <w:p>
      <w:pPr>
        <w:pStyle w:val="15"/>
        <w:spacing w:before="0" w:beforeAutospacing="0" w:after="0" w:afterAutospacing="0" w:line="596" w:lineRule="exact"/>
        <w:ind w:firstLine="640" w:firstLineChars="200"/>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五、2024年度预算绩效管理情况说明</w:t>
      </w:r>
    </w:p>
    <w:p>
      <w:pPr>
        <w:pStyle w:val="15"/>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lang w:val="en-US" w:eastAsia="zh-CN"/>
        </w:rPr>
      </w:pPr>
      <w:r>
        <w:rPr>
          <w:rStyle w:val="13"/>
          <w:rFonts w:hint="eastAsia" w:ascii="方正楷体_GBK" w:hAnsi="方正楷体_GBK" w:eastAsia="方正楷体_GBK" w:cs="方正楷体_GBK"/>
          <w:b w:val="0"/>
          <w:bCs/>
          <w:sz w:val="32"/>
          <w:szCs w:val="32"/>
          <w:shd w:val="clear" w:color="auto" w:fill="FFFFFF"/>
          <w:lang w:val="en-US" w:eastAsia="zh-CN"/>
        </w:rPr>
        <w:t>（一）单位自评情况</w:t>
      </w:r>
    </w:p>
    <w:p>
      <w:pPr>
        <w:pStyle w:val="15"/>
        <w:autoSpaceDE w:val="0"/>
        <w:spacing w:before="0" w:beforeAutospacing="0" w:after="0" w:afterAutospacing="0" w:line="596" w:lineRule="exact"/>
        <w:ind w:firstLine="640" w:firstLineChars="20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根据预算绩效管理要求，我单位对</w:t>
      </w:r>
      <w:r>
        <w:rPr>
          <w:rFonts w:ascii="方正仿宋_GBK" w:hAnsi="方正仿宋_GBK" w:eastAsia="方正仿宋_GBK" w:cs="方正仿宋_GBK"/>
          <w:sz w:val="32"/>
          <w:szCs w:val="32"/>
          <w:shd w:val="clear" w:color="auto" w:fill="FFFFFF"/>
        </w:rPr>
        <w:t>4</w:t>
      </w:r>
      <w:r>
        <w:rPr>
          <w:rFonts w:hint="eastAsia" w:ascii="方正仿宋_GBK" w:hAnsi="方正仿宋_GBK" w:eastAsia="方正仿宋_GBK" w:cs="方正仿宋_GBK"/>
          <w:sz w:val="32"/>
          <w:szCs w:val="32"/>
          <w:shd w:val="clear" w:color="auto" w:fill="FFFFFF"/>
        </w:rPr>
        <w:t>个二级项目开展了绩效自评，涉及财政拨款项目支出资金</w:t>
      </w:r>
      <w:r>
        <w:rPr>
          <w:rFonts w:ascii="方正仿宋_GBK" w:hAnsi="方正仿宋_GBK" w:eastAsia="方正仿宋_GBK" w:cs="方正仿宋_GBK"/>
          <w:sz w:val="32"/>
          <w:szCs w:val="32"/>
          <w:shd w:val="clear" w:color="auto" w:fill="FFFFFF"/>
        </w:rPr>
        <w:t>2.81</w:t>
      </w:r>
      <w:r>
        <w:rPr>
          <w:rFonts w:hint="eastAsia" w:ascii="方正仿宋_GBK" w:hAnsi="方正仿宋_GBK" w:eastAsia="方正仿宋_GBK" w:cs="方正仿宋_GBK"/>
          <w:sz w:val="32"/>
          <w:szCs w:val="32"/>
          <w:shd w:val="clear" w:color="auto" w:fill="FFFFFF"/>
        </w:rPr>
        <w:t>万元。（见附件）</w:t>
      </w:r>
    </w:p>
    <w:p>
      <w:pPr>
        <w:pStyle w:val="15"/>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（二）部门绩效评价情况</w:t>
      </w:r>
    </w:p>
    <w:p>
      <w:pPr>
        <w:pStyle w:val="15"/>
        <w:autoSpaceDE w:val="0"/>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我单位属于二级预算单位无部门绩效评价。</w:t>
      </w:r>
    </w:p>
    <w:p>
      <w:pPr>
        <w:pStyle w:val="15"/>
        <w:spacing w:before="0" w:beforeAutospacing="0" w:after="0" w:afterAutospacing="0" w:line="596" w:lineRule="exact"/>
        <w:ind w:firstLine="640" w:firstLineChars="200"/>
        <w:rPr>
          <w:rStyle w:val="13"/>
          <w:rFonts w:hint="eastAsia" w:ascii="方正楷体_GBK" w:hAnsi="方正楷体_GBK" w:eastAsia="方正楷体_GBK" w:cs="方正楷体_GBK"/>
          <w:b w:val="0"/>
          <w:bCs/>
          <w:sz w:val="32"/>
          <w:szCs w:val="32"/>
          <w:shd w:val="clear" w:color="auto" w:fill="FFFFFF"/>
        </w:rPr>
      </w:pPr>
      <w:r>
        <w:rPr>
          <w:rStyle w:val="13"/>
          <w:rFonts w:hint="eastAsia" w:ascii="方正楷体_GBK" w:hAnsi="方正楷体_GBK" w:eastAsia="方正楷体_GBK" w:cs="方正楷体_GBK"/>
          <w:b w:val="0"/>
          <w:bCs/>
          <w:sz w:val="32"/>
          <w:szCs w:val="32"/>
          <w:shd w:val="clear" w:color="auto" w:fill="FFFFFF"/>
        </w:rPr>
        <w:t>（三）财政绩效评价情况</w:t>
      </w:r>
    </w:p>
    <w:p>
      <w:pPr>
        <w:pStyle w:val="15"/>
        <w:autoSpaceDE w:val="0"/>
        <w:spacing w:before="0" w:beforeAutospacing="0" w:after="0" w:afterAutospacing="0" w:line="596" w:lineRule="exact"/>
        <w:ind w:firstLine="640" w:firstLineChars="200"/>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（二）年初结转和结余：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（三）年末结转和结余：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（四）基本支出：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（五）项目支出：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（六）“三公”经费：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（七）工资福利支出（功能分类科目类级）：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（八）商品和服务支出（功能分类科目类级）：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15"/>
        <w:spacing w:before="0" w:beforeAutospacing="0" w:after="0" w:afterAutospacing="0" w:line="596" w:lineRule="exact"/>
        <w:ind w:firstLine="640" w:firstLineChars="200"/>
        <w:rPr>
          <w:rFonts w:ascii="方正仿宋_GBK" w:hAnsi="方正仿宋_GBK" w:eastAsia="方正仿宋_GBK" w:cs="方正仿宋_GBK"/>
          <w:sz w:val="32"/>
          <w:szCs w:val="32"/>
        </w:rPr>
      </w:pPr>
      <w:r>
        <w:rPr>
          <w:rStyle w:val="13"/>
          <w:rFonts w:hint="eastAsia" w:ascii="方正楷体_GBK" w:hAnsi="方正楷体_GBK" w:eastAsia="方正楷体_GBK" w:cs="方正楷体_GBK"/>
          <w:b w:val="0"/>
          <w:bCs/>
          <w:sz w:val="32"/>
          <w:szCs w:val="32"/>
          <w:shd w:val="clear" w:color="auto" w:fill="FFFFFF"/>
        </w:rPr>
        <w:t>（九）对个人和家庭的补助（功能分类科目类级）：</w:t>
      </w:r>
      <w:r>
        <w:rPr>
          <w:rFonts w:hint="eastAsia" w:ascii="方正仿宋_GBK" w:hAnsi="方正仿宋_GBK" w:eastAsia="方正仿宋_GBK" w:cs="方正仿宋_GBK"/>
          <w:sz w:val="32"/>
          <w:szCs w:val="32"/>
          <w:shd w:val="clear" w:color="auto" w:fill="FFFFFF"/>
        </w:rPr>
        <w:t>反映用于对个人和家庭的补助支出。</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pPr>
        <w:pStyle w:val="15"/>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杨眉   023-</w:t>
      </w:r>
      <w:r>
        <w:rPr>
          <w:rFonts w:ascii="方正仿宋_GBK" w:hAnsi="方正仿宋_GBK" w:eastAsia="方正仿宋_GBK" w:cs="方正仿宋_GBK"/>
          <w:sz w:val="32"/>
          <w:szCs w:val="32"/>
          <w:shd w:val="clear" w:color="auto" w:fill="FFFFFF"/>
        </w:rPr>
        <w:t>70738579</w:t>
      </w:r>
    </w:p>
    <w:p>
      <w:pPr>
        <w:pStyle w:val="14"/>
        <w:autoSpaceDE w:val="0"/>
        <w:spacing w:line="596" w:lineRule="exact"/>
        <w:ind w:firstLine="640"/>
        <w:jc w:val="both"/>
        <w:rPr>
          <w:rStyle w:val="13"/>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spacing w:line="280" w:lineRule="exact"/>
              <w:rPr>
                <w:rFonts w:hint="default" w:ascii="Arial" w:hAnsi="Arial" w:cs="Arial"/>
                <w:color w:val="000000"/>
                <w:sz w:val="22"/>
                <w:szCs w:val="22"/>
              </w:rPr>
            </w:pPr>
            <w:r>
              <w:rPr>
                <w:rFonts w:cs="宋体"/>
                <w:sz w:val="20"/>
                <w:szCs w:val="20"/>
              </w:rPr>
              <w:t>单位：</w:t>
            </w:r>
            <w:r>
              <w:rPr>
                <w:sz w:val="20"/>
              </w:rPr>
              <w:t>丰都县风景名胜管理中心</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1,908.93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597.64</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101.79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1,157.72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1,908.93</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1,919.91</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1,919.91</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1,919.91</w:t>
            </w:r>
            <w:r>
              <w:rPr>
                <w:rFonts w:ascii="Times New Roman" w:hAnsi="Times New Roman"/>
                <w:color w:val="000000"/>
                <w:sz w:val="20"/>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29"/>
        <w:gridCol w:w="2918"/>
        <w:gridCol w:w="1581"/>
        <w:gridCol w:w="1448"/>
        <w:gridCol w:w="1256"/>
        <w:gridCol w:w="1436"/>
        <w:gridCol w:w="1460"/>
        <w:gridCol w:w="1293"/>
        <w:gridCol w:w="1349"/>
        <w:gridCol w:w="1333"/>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sz w:val="20"/>
              </w:rPr>
              <w:t>丰都县风景名胜管理中心</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1,908.93</w:t>
            </w:r>
            <w:r>
              <w:rPr>
                <w:rFonts w:ascii="Times New Roman" w:hAnsi="Times New Roman"/>
                <w:b/>
                <w:color w:val="000000"/>
                <w:sz w:val="20"/>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1,908.93</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59.55</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59.55</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1,146.74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1,146.74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1,146.74</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1,146.74</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1,140.13</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1,140.13</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89"/>
        <w:gridCol w:w="3604"/>
        <w:gridCol w:w="1839"/>
        <w:gridCol w:w="1762"/>
        <w:gridCol w:w="1621"/>
        <w:gridCol w:w="1557"/>
        <w:gridCol w:w="1692"/>
        <w:gridCol w:w="1958"/>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丰都县风景名胜管理中心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1,919.91</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1,902.32</w:t>
            </w:r>
            <w:r>
              <w:rPr>
                <w:rFonts w:ascii="Times New Roman" w:hAnsi="Times New Roman"/>
                <w:b/>
                <w:color w:val="000000"/>
                <w:sz w:val="20"/>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17.59</w:t>
            </w:r>
            <w:r>
              <w:rPr>
                <w:rFonts w:ascii="Times New Roman" w:hAnsi="Times New Roman"/>
                <w:b/>
                <w:color w:val="000000"/>
                <w:sz w:val="20"/>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377.95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121.02</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92.44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59.55</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59.55</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1,157.72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1,140.13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1,157.72</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1,140.13</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17.59</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1,140.13</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1,140.13</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丰都县风景名胜管理中心</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1,908.93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597.64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1,157.72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1,908.93</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1,919.91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1,919.91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10.98</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1,919.91</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1,919.91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1,919.91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6"/>
        <w:gridCol w:w="4073"/>
        <w:gridCol w:w="3306"/>
        <w:gridCol w:w="3297"/>
        <w:gridCol w:w="3340"/>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丰都县风景名胜管理中心</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1,919.91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1,902.32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597.64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377.95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121.02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121.02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92.44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101.79</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42.24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59.55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59.55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1,140.13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1,157.72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1,140.13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17.59</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1,140.13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1,140.13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3.62</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10.98</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2.99</w:t>
            </w:r>
            <w:r>
              <w:rPr>
                <w:rFonts w:ascii="Times New Roman" w:hAnsi="Times New Roman"/>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62.76</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62.76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2"/>
        <w:gridCol w:w="2810"/>
        <w:gridCol w:w="1540"/>
        <w:gridCol w:w="872"/>
        <w:gridCol w:w="2032"/>
        <w:gridCol w:w="1417"/>
        <w:gridCol w:w="872"/>
        <w:gridCol w:w="3462"/>
        <w:gridCol w:w="1497"/>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丰都县风景名胜管理中心</w:t>
            </w: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经济分类科目（按“款”级功能分类科目）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1,292.30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333.62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598.76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121.19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92.44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64.08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11.41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62.76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388.50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58.50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0.65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0.55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1,745.53</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156.79</w:t>
            </w:r>
            <w:r>
              <w:rPr>
                <w:rFonts w:ascii="Times New Roman" w:hAnsi="Times New Roman"/>
                <w:color w:val="000000"/>
                <w:sz w:val="18"/>
              </w:rPr>
              <w:t xml:space="preserve"> </w:t>
            </w:r>
          </w:p>
        </w:tc>
      </w:tr>
    </w:tbl>
    <w:p>
      <w:pPr>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丰都县风景名胜管理中心</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丰都县风景名胜管理中心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6"/>
        <w:gridCol w:w="2416"/>
        <w:gridCol w:w="2374"/>
        <w:gridCol w:w="3671"/>
        <w:gridCol w:w="2493"/>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cs="宋体"/>
                <w:kern w:val="2"/>
                <w:sz w:val="20"/>
                <w:szCs w:val="20"/>
              </w:rPr>
              <w:t>单位</w:t>
            </w:r>
            <w:r>
              <w:rPr>
                <w:rFonts w:cs="宋体"/>
                <w:color w:val="000000"/>
                <w:kern w:val="2"/>
                <w:sz w:val="20"/>
                <w:szCs w:val="20"/>
              </w:rPr>
              <w:t>：</w:t>
            </w:r>
            <w:r>
              <w:rPr>
                <w:color w:val="000000"/>
                <w:sz w:val="20"/>
              </w:rPr>
              <w:t>丰都县风景名胜管理中心</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0.55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w:t>
            </w: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0.67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11.41</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p>
      <w:pPr>
        <w:pStyle w:val="2"/>
        <w:rPr>
          <w:rFonts w:hint="default"/>
        </w:rPr>
      </w:pP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Arial">
    <w:panose1 w:val="020B0604020202020204"/>
    <w:charset w:val="00"/>
    <w:family w:val="swiss"/>
    <w:pitch w:val="default"/>
    <w:sig w:usb0="E0002AFF" w:usb1="C0007843" w:usb2="00000009" w:usb3="00000000" w:csb0="400001FF" w:csb1="FFFF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_x0000_s2050" o:spid="_x0000_s2050"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2056" o:spid="_x0000_s2056" o:spt="202" type="#_x0000_t202" style="position:absolute;left:0pt;margin-top:0pt;height:144pt;width:144pt;mso-position-horizontal:center;mso-position-horizontal-relative:margin;mso-wrap-style:none;z-index:251661312;mso-width-relative:page;mso-height-relative:page;" filled="f" stroked="f" coordsize="21600,21600" o:allowoverlap="f">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2055" o:spid="_x0000_s2055"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1"/>
  <w:bordersDoNotSurroundFooter w:val="1"/>
  <w:documentProtection w:enforcement="0"/>
  <w:defaultTabStop w:val="420"/>
  <w:drawingGridHorizontalSpacing w:val="120"/>
  <w:drawingGridVerticalSpacing w:val="163"/>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kYzUxMWVlZTQ4NmU5OWNmODNiNTE4NWY2YTlhMmQifQ=="/>
  </w:docVars>
  <w:rsids>
    <w:rsidRoot w:val="00B03CCD"/>
    <w:rsid w:val="000239C6"/>
    <w:rsid w:val="00053DCB"/>
    <w:rsid w:val="0006098B"/>
    <w:rsid w:val="000A79D8"/>
    <w:rsid w:val="00163908"/>
    <w:rsid w:val="001809BC"/>
    <w:rsid w:val="001D3BB7"/>
    <w:rsid w:val="002606D8"/>
    <w:rsid w:val="002B254B"/>
    <w:rsid w:val="0034050A"/>
    <w:rsid w:val="003A127F"/>
    <w:rsid w:val="003B2246"/>
    <w:rsid w:val="0044504F"/>
    <w:rsid w:val="00466C9B"/>
    <w:rsid w:val="00486CFC"/>
    <w:rsid w:val="00491DDD"/>
    <w:rsid w:val="00550ABE"/>
    <w:rsid w:val="00623A85"/>
    <w:rsid w:val="00770383"/>
    <w:rsid w:val="007819D4"/>
    <w:rsid w:val="007B419D"/>
    <w:rsid w:val="007B7C4B"/>
    <w:rsid w:val="007D3D39"/>
    <w:rsid w:val="00984C6A"/>
    <w:rsid w:val="00993BC3"/>
    <w:rsid w:val="00994AF7"/>
    <w:rsid w:val="009B67B8"/>
    <w:rsid w:val="009C14C9"/>
    <w:rsid w:val="009D2B67"/>
    <w:rsid w:val="009E1452"/>
    <w:rsid w:val="009E6BE3"/>
    <w:rsid w:val="00A5323F"/>
    <w:rsid w:val="00A566F9"/>
    <w:rsid w:val="00AF2751"/>
    <w:rsid w:val="00B03CCD"/>
    <w:rsid w:val="00B40A28"/>
    <w:rsid w:val="00B73885"/>
    <w:rsid w:val="00B86DFB"/>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307788"/>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spacing w:after="120"/>
      <w:ind w:left="420" w:leftChars="200"/>
    </w:pPr>
    <w:rPr>
      <w:rFonts w:cs="宋体"/>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rPr>
  </w:style>
  <w:style w:type="paragraph" w:customStyle="1" w:styleId="14">
    <w:name w:val="列出段落1"/>
    <w:basedOn w:val="1"/>
    <w:qFormat/>
    <w:uiPriority w:val="34"/>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字符"/>
    <w:basedOn w:val="12"/>
    <w:link w:val="5"/>
    <w:qFormat/>
    <w:uiPriority w:val="0"/>
    <w:rPr>
      <w:rFonts w:ascii="宋体" w:hAnsi="宋体"/>
      <w:sz w:val="18"/>
      <w:szCs w:val="18"/>
    </w:rPr>
  </w:style>
  <w:style w:type="paragraph" w:customStyle="1" w:styleId="19">
    <w:name w:val="列表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2056"/>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8567</Words>
  <Characters>11295</Characters>
  <Lines>101</Lines>
  <Paragraphs>28</Paragraphs>
  <TotalTime>210</TotalTime>
  <ScaleCrop>false</ScaleCrop>
  <LinksUpToDate>false</LinksUpToDate>
  <CharactersWithSpaces>12377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2025-09-16T09:08:35Z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