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丰都县森林病虫害防治站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负责组建森林病虫</w:t>
      </w:r>
      <w:bookmarkStart w:id="0" w:name="_GoBack"/>
      <w:bookmarkEnd w:id="0"/>
      <w:r>
        <w:rPr>
          <w:rFonts w:ascii="方正仿宋_GBK" w:hAnsi="方正仿宋_GBK" w:eastAsia="方正仿宋_GBK" w:cs="方正仿宋_GBK"/>
          <w:sz w:val="32"/>
          <w:szCs w:val="32"/>
          <w:shd w:val="clear" w:color="auto" w:fill="FFFFFF"/>
        </w:rPr>
        <w:t>害预测预报，灾害预防和除治网络；试验示范和推广应用有害生物防治的先进技术；组织开展和指导全县林业有害生物监测预警及防治管理工作。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丰都县森林病虫害防治站内设站长，副站长各1名，无其他内设机构。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收、支与2023年度相比，增加173.16万元，增长84.2%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2024年本单位由于机构改革，从林业行政执法支队以及水利行政执法支队调入20名工作人员，以及2024年工资标准较去年有所增加，因此本单位的收支较去年增加。</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hint="default" w:ascii="Times New Roman" w:hAnsi="Times New Roman" w:eastAsia="方正仿宋_GBK"/>
          <w:sz w:val="32"/>
          <w:szCs w:val="32"/>
          <w:shd w:val="clear" w:color="auto" w:fill="FFFFFF"/>
        </w:rPr>
        <w:t>较年初预算数增加155.00万元，增长69.2%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与2023年度相比，增加173.16万元，增长84.2%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w:t>
      </w:r>
      <w:r>
        <w:rPr>
          <w:rFonts w:hint="default" w:ascii="Times New Roman" w:hAnsi="Times New Roman" w:eastAsia="方正仿宋_GBK"/>
          <w:sz w:val="32"/>
          <w:szCs w:val="32"/>
          <w:shd w:val="clear" w:color="auto" w:fill="FFFFFF"/>
        </w:rPr>
        <w:t>较年初预算数增加155.00万元，增长69.2%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较年初预算数增加20.89万元，增长57.9%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较年初预算数增加4.50万元，增长33.0%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283.92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较年初预算数增加124.35万元，增长77.9%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2024年7月森防站机构改革，以及年底进行工资标准调整，在做年初预算时只做了年初在职人员未做新增人员预算，在年中的时候才做了追加预算，因此相较于年初有所增加。</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19.78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较年初预算数增加5.25万元，增长36.1%</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2024年7月森防站机构改革，在做年初预算时只做了年初在职人员未做新增人员预算，在年中的时候才做了追加预算，因此相较于年初有所增加。</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378.85</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306.70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与2023年度相比，增加133.60万元，增长77.2%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2024年本单位由于机构改革，从林业行政执法支队以及水利行政执法支队调入20名工作人员，以及2024年工资标准较去年有所增加。因此较2023年增加。</w:t>
      </w:r>
      <w:r>
        <w:rPr>
          <w:rFonts w:ascii="方正仿宋_GBK" w:hAnsi="方正仿宋_GBK" w:eastAsia="方正仿宋_GBK" w:cs="方正仿宋_GBK"/>
          <w:sz w:val="32"/>
          <w:szCs w:val="32"/>
          <w:shd w:val="clear" w:color="auto" w:fill="FFFFFF"/>
        </w:rPr>
        <w:t>人员经费用途主要包括职工基本工资、津贴补贴、社会保障缴费等。公用经费</w:t>
      </w:r>
      <w:r>
        <w:rPr>
          <w:rFonts w:hint="default" w:ascii="Times New Roman" w:hAnsi="Times New Roman" w:eastAsia="方正仿宋_GBK"/>
          <w:sz w:val="32"/>
          <w:szCs w:val="32"/>
          <w:shd w:val="clear" w:color="auto" w:fill="FFFFFF"/>
        </w:rPr>
        <w:t>72.15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与2023年度相比，增加39.56万元，增长121.4%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2024年本单位由于机构改革，从林业行政执法支队以及水利行政执法支队调入20名工作人员，人员较去年有较大增长。因此按照每人的标准增加了公用经费。</w:t>
      </w:r>
      <w:r>
        <w:rPr>
          <w:rFonts w:ascii="方正仿宋_GBK" w:hAnsi="方正仿宋_GBK" w:eastAsia="方正仿宋_GBK" w:cs="方正仿宋_GBK"/>
          <w:sz w:val="32"/>
          <w:szCs w:val="32"/>
          <w:shd w:val="clear" w:color="auto" w:fill="FFFFFF"/>
        </w:rPr>
        <w:t>公用经费用途主要包括办公费、水电费、印刷费、差旅费、劳务费、其他商品服务支出</w:t>
      </w:r>
      <w:r>
        <w:rPr>
          <w:rFonts w:hint="eastAsia" w:ascii="方正仿宋_GBK" w:hAnsi="方正仿宋_GBK" w:eastAsia="方正仿宋_GBK" w:cs="方正仿宋_GBK"/>
          <w:sz w:val="32"/>
          <w:szCs w:val="32"/>
          <w:shd w:val="clear" w:color="auto" w:fill="FFFFFF"/>
          <w:lang w:eastAsia="zh-CN"/>
        </w:rPr>
        <w:t>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Times New Roman" w:hAnsi="Times New Roman" w:eastAsia="方正仿宋_GBK"/>
          <w:sz w:val="32"/>
          <w:szCs w:val="32"/>
          <w:shd w:val="clear" w:color="auto" w:fill="FFFFFF"/>
          <w:lang w:val="en-US" w:eastAsia="zh-CN"/>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Times New Roman" w:hAnsi="Times New Roman" w:eastAsia="方正仿宋_GBK"/>
          <w:sz w:val="32"/>
          <w:szCs w:val="32"/>
          <w:shd w:val="clear" w:color="auto" w:fill="FFFFFF"/>
          <w:lang w:val="en-US" w:eastAsia="zh-CN"/>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9.88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较年初预算数增加2.88万元，增长41.1%</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2024年7月森防站才进行机构改革，在改革后支出较年初预算有所调整，因此较年初增加。</w:t>
      </w:r>
      <w:r>
        <w:rPr>
          <w:rFonts w:hint="default" w:ascii="Times New Roman" w:hAnsi="Times New Roman" w:eastAsia="方正仿宋_GBK"/>
          <w:sz w:val="32"/>
          <w:szCs w:val="32"/>
          <w:shd w:val="clear" w:color="auto" w:fill="FFFFFF"/>
        </w:rPr>
        <w:t>较上年支出数增加7.88万元，增长394.0%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val="en-US" w:eastAsia="zh-CN"/>
        </w:rPr>
        <w:t>2024年本单位由于机构改革，从林业行政执法支队以及水利行政执法支队调入20名工作人员，以及2024年工资标准较去年有所增加。因此较2023年增加。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年度本单位未发生因公出国（境）费用</w:t>
      </w:r>
      <w:r>
        <w:rPr>
          <w:rFonts w:ascii="方正仿宋_GBK" w:hAnsi="方正仿宋_GBK" w:eastAsia="方正仿宋_GBK" w:cs="方正仿宋_GBK"/>
          <w:sz w:val="32"/>
          <w:szCs w:val="32"/>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年度本单位未发生公务车购置费。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较年初预算数增加1.29万元，增长32.3%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2024年森防站的工作人员对于全县的松材线虫以及林业采伐等检查增加，用车的频率增加，因此较年初增加了运行维护费。</w:t>
      </w:r>
      <w:r>
        <w:rPr>
          <w:rFonts w:hint="default" w:ascii="Times New Roman" w:hAnsi="Times New Roman" w:eastAsia="方正仿宋_GBK"/>
          <w:sz w:val="32"/>
          <w:szCs w:val="32"/>
          <w:shd w:val="clear" w:color="auto" w:fill="FFFFFF"/>
        </w:rPr>
        <w:t>较上年支出数增加5.29万元，增长100.0%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2024年森防站的工作人员对于全县的松材线虫以及林业采伐等检查增加，用车的频率增加。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4.59</w:t>
      </w:r>
      <w:r>
        <w:rPr>
          <w:rFonts w:ascii="方正仿宋_GBK" w:hAnsi="方正仿宋_GBK" w:eastAsia="方正仿宋_GBK" w:cs="方正仿宋_GBK"/>
          <w:sz w:val="32"/>
          <w:szCs w:val="32"/>
          <w:shd w:val="clear" w:color="auto" w:fill="FFFFFF"/>
        </w:rPr>
        <w:t>万元，主要用于接待森林防火、林业有害生物防治等工作的检查接待支出。费用支出</w:t>
      </w:r>
      <w:r>
        <w:rPr>
          <w:rFonts w:hint="default" w:ascii="Times New Roman" w:hAnsi="Times New Roman" w:eastAsia="方正仿宋_GBK"/>
          <w:sz w:val="32"/>
          <w:szCs w:val="32"/>
          <w:shd w:val="clear" w:color="auto" w:fill="FFFFFF"/>
        </w:rPr>
        <w:t>较年初预算数增加1.59万元，增长53.0%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2024年实际上关于林业病虫害防治的检查以及对于林业防灾减灾的项目增加，因此接待也有所增加。</w:t>
      </w:r>
      <w:r>
        <w:rPr>
          <w:rFonts w:hint="default" w:ascii="Times New Roman" w:hAnsi="Times New Roman" w:eastAsia="方正仿宋_GBK"/>
          <w:sz w:val="32"/>
          <w:szCs w:val="32"/>
          <w:shd w:val="clear" w:color="auto" w:fill="FFFFFF"/>
        </w:rPr>
        <w:t>较上年支出数增加2.59万元，增长129.5%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2024年实际上关于林业病虫害防治的检查以及对于林业防灾减灾的项目增加，因此接待也有所增加。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574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79.97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与2023年度相比，增加0.99万元，增长990.0%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2023年无新进人员，未产生培训，但是在2024年有对新进人员的培训，因此较2023年增加。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与2023年度相比，减少2.37万元，下降47.4%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2024年按照要求严格差旅费把控，减少了不必要的差旅开支。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72.15</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snapToGrid w:val="0"/>
          <w:sz w:val="32"/>
          <w:szCs w:val="32"/>
        </w:rPr>
        <w:t>开支办公费、公务车运行维护费、信息网络费、劳务费、差旅费等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较上年支出数增加39.56万元，增长121.4%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2023年本单位的机关运行经费在林业局本级核算，但是在2024年本单位的机关运行经费在本单位支出。因此较2023年增加。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4"/>
        <w:autoSpaceDE w:val="0"/>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年本单位无项目资金，未开展预算绩效自评</w:t>
      </w:r>
      <w:r>
        <w:rPr>
          <w:rFonts w:hint="eastAsia" w:ascii="方正仿宋_GBK" w:hAnsi="方正仿宋_GBK" w:eastAsia="方正仿宋_GBK" w:cs="方正仿宋_GBK"/>
          <w:sz w:val="32"/>
          <w:szCs w:val="32"/>
          <w:shd w:val="clear" w:color="auto" w:fill="FFFFFF"/>
        </w:rPr>
        <w:t>。</w:t>
      </w:r>
    </w:p>
    <w:p>
      <w:pPr>
        <w:pStyle w:val="14"/>
        <w:autoSpaceDE w:val="0"/>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（二）单位绩效评价情况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年本单位无项目资金，未组织开展单位绩效评价</w:t>
      </w:r>
      <w:r>
        <w:rPr>
          <w:rFonts w:hint="eastAsia" w:ascii="方正仿宋_GBK" w:hAnsi="方正仿宋_GBK" w:eastAsia="方正仿宋_GBK" w:cs="方正仿宋_GBK"/>
          <w:sz w:val="32"/>
          <w:szCs w:val="32"/>
          <w:shd w:val="clear" w:color="auto" w:fill="FFFFFF"/>
        </w:rPr>
        <w:t>。</w:t>
      </w:r>
    </w:p>
    <w:p>
      <w:pPr>
        <w:pStyle w:val="14"/>
        <w:autoSpaceDE w:val="0"/>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r>
        <w:rPr>
          <w:rFonts w:ascii="方正仿宋_GBK" w:hAnsi="方正仿宋_GBK" w:eastAsia="方正仿宋_GBK" w:cs="方正仿宋_GBK"/>
          <w:sz w:val="32"/>
          <w:szCs w:val="32"/>
          <w:shd w:val="clear" w:color="auto" w:fill="FFFFFF"/>
        </w:rPr>
        <w:t>财政局未委托第三方对我单位开展绩效评价</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丰都县森林病虫害防治站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eastAsia="宋体" w:cs="宋体"/>
                <w:b/>
                <w:color w:val="000000"/>
                <w:sz w:val="20"/>
                <w:szCs w:val="20"/>
                <w:lang w:eastAsia="zh-CN"/>
              </w:rPr>
            </w:pPr>
            <w:r>
              <w:rPr>
                <w:rFonts w:hint="eastAsia" w:cs="宋体"/>
                <w:b/>
                <w:color w:val="000000"/>
                <w:sz w:val="20"/>
                <w:szCs w:val="20"/>
                <w:lang w:eastAsia="zh-CN"/>
              </w:rPr>
              <w:t>经济分类科目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378.85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丰都县森林病虫害防治站</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丰都县森林病虫害防治站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eastAsia="宋体" w:cs="宋体"/>
                <w:b/>
                <w:color w:val="000000"/>
                <w:sz w:val="18"/>
                <w:szCs w:val="18"/>
                <w:lang w:eastAsia="zh-CN"/>
              </w:rPr>
            </w:pPr>
            <w:r>
              <w:rPr>
                <w:rFonts w:hint="eastAsia" w:cs="宋体"/>
                <w:b/>
                <w:color w:val="000000"/>
                <w:sz w:val="18"/>
                <w:szCs w:val="18"/>
                <w:lang w:eastAsia="zh-CN"/>
              </w:rPr>
              <w:t>经济分类科目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378.85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283.92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经济分类科目</w:t>
            </w:r>
            <w:r>
              <w:rPr>
                <w:rFonts w:cs="宋体"/>
                <w:b/>
                <w:color w:val="000000"/>
                <w:sz w:val="18"/>
                <w:szCs w:val="18"/>
              </w:rPr>
              <w:t>）</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306.70</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经济分类科目</w:t>
            </w:r>
            <w:r>
              <w:rPr>
                <w:rFonts w:cs="宋体"/>
                <w:b/>
                <w:color w:val="000000"/>
                <w:sz w:val="20"/>
                <w:szCs w:val="20"/>
              </w:rPr>
              <w:t>）</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丰都县森林病虫害防治站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经济分类科目</w:t>
            </w:r>
            <w:r>
              <w:rPr>
                <w:rFonts w:cs="宋体"/>
                <w:b/>
                <w:color w:val="000000"/>
                <w:sz w:val="20"/>
                <w:szCs w:val="20"/>
              </w:rPr>
              <w:t>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丰都县森林病虫害防治站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72.15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F35424"/>
    <w:rsid w:val="27167136"/>
    <w:rsid w:val="271B442C"/>
    <w:rsid w:val="27B23302"/>
    <w:rsid w:val="29310A5F"/>
    <w:rsid w:val="29A37300"/>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4B71EC"/>
    <w:rsid w:val="33E31118"/>
    <w:rsid w:val="33EF7674"/>
    <w:rsid w:val="342D7BC6"/>
    <w:rsid w:val="352930DB"/>
    <w:rsid w:val="35573069"/>
    <w:rsid w:val="355F6038"/>
    <w:rsid w:val="358C217E"/>
    <w:rsid w:val="36C9128A"/>
    <w:rsid w:val="37484AFF"/>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9018DA"/>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300C9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8875</Words>
  <Characters>11366</Characters>
  <Lines>186</Lines>
  <Paragraphs>52</Paragraphs>
  <TotalTime>8</TotalTime>
  <ScaleCrop>false</ScaleCrop>
  <LinksUpToDate>false</LinksUpToDate>
  <CharactersWithSpaces>12386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2025-09-16T08:28:06Z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