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jc w:val="center"/>
        <w:textAlignment w:val="center"/>
        <w:rPr>
          <w:rFonts w:eastAsia="方正小标宋_GBK"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丰都县林业局2024年度行政执法数据统计表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jc w:val="left"/>
        <w:tblInd w:w="0" w:type="dxa"/>
        <w:tblW w:w="13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rPr>
          <w:trHeight w:val="43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392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5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 w:val="en-US" w:eastAsia="zh-CN"/>
              </w:rPr>
              <w:t>丰都县林业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2331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2331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2331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</w:tr>
    </w:tbl>
    <w:p>
      <w:pPr>
        <w:widowControl/>
        <w:ind w:left="420" w:hangingChars="200" w:hanging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 xml:space="preserve"> </w:t>
      </w:r>
      <w:bookmarkStart w:id="0" w:name="_GoBack"/>
      <w:bookmarkEnd w:id="0"/>
    </w:p>
    <w:p>
      <w:pPr>
        <w:widowControl/>
        <w:ind w:left="420" w:hangingChars="200" w:hanging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统计范围为1月1日至12月31日期间收到当事人许可申请、作出受理决定、许可决定、不予许可决定、撤销许可决定的数量，以及进行法制审核的数量。</w:t>
      </w:r>
    </w:p>
    <w:p>
      <w:pPr>
        <w:widowControl/>
        <w:spacing w:line="280" w:lineRule="exact"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Chars="200" w:left="420"/>
        <w:jc w:val="center"/>
        <w:textAlignment w:val="center"/>
        <w:rPr>
          <w:rFonts w:eastAsia="方正楷体_GBK"/>
          <w:color w:val="00000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br w:type="page"/>
      </w:r>
      <w:r>
        <w:rPr>
          <w:rFonts w:eastAsia="方正楷体_GBK"/>
          <w:color w:val="000000"/>
          <w:kern w:val="0"/>
          <w:sz w:val="32"/>
          <w:szCs w:val="32"/>
        </w:rPr>
        <w:t>第二部分  行政处罚实施情况统计表</w:t>
      </w:r>
    </w:p>
    <w:tbl>
      <w:tblPr>
        <w:jc w:val="left"/>
        <w:tblInd w:w="0" w:type="dxa"/>
        <w:tblW w:w="13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rPr>
          <w:trHeight w:val="39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rPr>
          <w:trHeight w:val="397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 w:hint="eastAsia"/>
                <w:color w:val="000000"/>
                <w:kern w:val="0"/>
                <w:sz w:val="18"/>
                <w:szCs w:val="18"/>
                <w:lang w:val="en-US" w:eastAsia="zh-CN"/>
              </w:rPr>
              <w:t>丰都县林业局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86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94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360.45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89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89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</w:t>
            </w:r>
          </w:p>
        </w:tc>
      </w:tr>
      <w:tr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下属执法单位之一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下属执法单位之二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下属执法单位之…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rPr>
          <w:trHeight w:val="397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Cs w:val="21"/>
              </w:rPr>
            </w:pPr>
            <w:r>
              <w:rPr>
                <w:rFonts w:eastAsia="方正楷体_GBK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360.45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没收违法所得、没收非法财物能确定金额的，计入“罚没金额”；不能确定金额的，不计入“罚没金额”。“罚没金额”以处罚决定书确定的金额为准。</w:t>
        <w:br w:type="page"/>
      </w:r>
    </w:p>
    <w:p>
      <w:pPr>
        <w:widowControl/>
        <w:jc w:val="center"/>
        <w:textAlignment w:val="center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jc w:val="left"/>
        <w:tblInd w:w="0" w:type="dxa"/>
        <w:tblW w:w="13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rPr>
          <w:trHeight w:val="56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rPr>
          <w:trHeight w:val="567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 w:val="en-US" w:eastAsia="zh-CN"/>
              </w:rPr>
              <w:t>丰都县林业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局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</w:tr>
      <w:tr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color w:val="000000"/>
          <w:kern w:val="0"/>
          <w:szCs w:val="21"/>
        </w:rPr>
      </w:pPr>
    </w:p>
    <w:p>
      <w:pPr>
        <w:widowControl/>
        <w:ind w:left="420" w:hangingChars="200" w:hanging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Chars="200" w:firstLine="420"/>
        <w:jc w:val="left"/>
        <w:textAlignment w:val="center"/>
        <w:rPr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统计范围为1月1日至12月31日期间作出“查封场所、设施或者财物”“扣押财物”“冻结存款、汇款”或者“其他行政强制措施”决定的数量，以及法制审核数量。</w:t>
      </w:r>
    </w:p>
    <w:p>
      <w:pPr>
        <w:rPr>
          <w:rFonts w:eastAsia="仿宋"/>
          <w:sz w:val="10"/>
          <w:szCs w:val="10"/>
        </w:rPr>
      </w:pPr>
      <w:r>
        <w:rPr>
          <w:rFonts w:eastAsia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jc w:val="left"/>
        <w:tblInd w:w="0" w:type="dxa"/>
        <w:tblW w:w="13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rPr>
          <w:trHeight w:val="397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rPr>
          <w:trHeight w:val="39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39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rPr>
          <w:trHeight w:val="3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 w:val="en-US" w:eastAsia="zh-CN"/>
              </w:rPr>
              <w:t>丰都县林业局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</w:tr>
      <w:tr>
        <w:trPr>
          <w:trHeight w:val="3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3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397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</w:tr>
    </w:tbl>
    <w:p>
      <w:pPr>
        <w:widowControl/>
        <w:jc w:val="center"/>
        <w:textAlignment w:val="center"/>
        <w:rPr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Chars="200" w:firstLine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>
      <w:pPr>
        <w:widowControl/>
        <w:ind w:firstLineChars="200" w:firstLine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widowControl/>
        <w:ind w:firstLineChars="200" w:firstLine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eastAsia="方正楷体_GBK"/>
          <w:color w:val="000000"/>
          <w:sz w:val="32"/>
          <w:szCs w:val="32"/>
        </w:rPr>
      </w:pPr>
      <w:r>
        <w:rPr>
          <w:rFonts w:eastAsia="仿宋"/>
          <w:sz w:val="10"/>
          <w:szCs w:val="10"/>
        </w:rPr>
        <w:br w:type="page"/>
      </w:r>
      <w:r>
        <w:rPr>
          <w:rFonts w:eastAsia="方正楷体_GBK"/>
          <w:color w:val="000000"/>
          <w:kern w:val="0"/>
          <w:sz w:val="32"/>
          <w:szCs w:val="32"/>
        </w:rPr>
        <w:t>第五部分  行政征收实施情况统计表</w:t>
      </w:r>
    </w:p>
    <w:tbl>
      <w:tblPr>
        <w:jc w:val="left"/>
        <w:tblInd w:w="0" w:type="dxa"/>
        <w:tblW w:w="13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rPr>
          <w:trHeight w:val="629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629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 w:val="en-US" w:eastAsia="zh-CN"/>
              </w:rPr>
              <w:t>丰都县林业局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color w:val="000000"/>
          <w:kern w:val="0"/>
          <w:sz w:val="24"/>
        </w:rPr>
      </w:pPr>
    </w:p>
    <w:p>
      <w:pPr>
        <w:widowControl/>
        <w:ind w:left="420" w:hangingChars="200" w:hanging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Chars="200" w:firstLine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行政征收的统计范围为1月1日至12月31日期间实施数量。（因征税属于中央垂直管理，不列入统计范围）</w:t>
      </w:r>
    </w:p>
    <w:p>
      <w:pPr>
        <w:widowControl/>
        <w:ind w:firstLineChars="200" w:firstLine="42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eastAsia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eastAsia="方正楷体_GBK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  <w:r>
        <w:rPr>
          <w:rFonts w:eastAsia="方正楷体_GBK"/>
          <w:color w:val="000000"/>
          <w:kern w:val="0"/>
          <w:sz w:val="32"/>
          <w:szCs w:val="32"/>
        </w:rPr>
        <w:t>第六部分  行政征用实施情况统计表</w:t>
      </w:r>
    </w:p>
    <w:tbl>
      <w:tblPr>
        <w:jc w:val="left"/>
        <w:tblInd w:w="0" w:type="dxa"/>
        <w:tblW w:w="13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rPr>
          <w:trHeight w:val="63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63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 w:val="en-US" w:eastAsia="zh-CN"/>
              </w:rPr>
              <w:t>丰都县林业局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color w:val="000000"/>
          <w:kern w:val="0"/>
          <w:sz w:val="24"/>
        </w:rPr>
      </w:pPr>
    </w:p>
    <w:p>
      <w:pPr>
        <w:widowControl/>
        <w:ind w:left="420" w:hangingChars="200" w:hanging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leftChars="200" w:left="42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统计范围为1月1日至12月31日期间因抢险、救灾、反恐等公共利益需要而作出的行政征用决定的数量。</w:t>
      </w:r>
    </w:p>
    <w:p>
      <w:pPr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楷体_GBK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  <w:r>
        <w:rPr>
          <w:rFonts w:eastAsia="方正楷体_GBK"/>
          <w:color w:val="000000"/>
          <w:kern w:val="0"/>
          <w:sz w:val="32"/>
          <w:szCs w:val="32"/>
        </w:rPr>
        <w:t>第七部分  行政检查实施情况统计表</w:t>
      </w:r>
    </w:p>
    <w:tbl>
      <w:tblPr>
        <w:jc w:val="left"/>
        <w:tblInd w:w="0" w:type="dxa"/>
        <w:tblW w:w="14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rPr>
          <w:trHeight w:val="52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</w:tc>
      </w:tr>
      <w:tr>
        <w:trPr>
          <w:trHeight w:val="6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 w:val="en-US" w:eastAsia="zh-CN"/>
              </w:rPr>
              <w:t>丰都县林业局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</w:tr>
      <w:tr>
        <w:trPr>
          <w:trHeight w:val="63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Chars="200" w:firstLine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开展的行政检查次数(行政检查为法律法规规章明确规定的行政检查)。检查1个检查对象，有完整、详细的检查记录，计为检查1次。无特定检查对象的巡查、巡逻，无完整、详细检查记录的，均不计为检查次数。</w:t>
      </w:r>
    </w:p>
    <w:p>
      <w:pPr>
        <w:pStyle w:val="15"/>
      </w:pPr>
    </w:p>
    <w:p>
      <w:pPr>
        <w:pStyle w:val="16"/>
        <w:tabs>
          <w:tab w:val="center" w:pos="4153"/>
          <w:tab w:val="right" w:pos="8306"/>
        </w:tabs>
        <w:rPr>
          <w:rFonts w:ascii="Times New Roman" w:cs="Times New Roman" w:hAnsi="Times New Roman"/>
        </w:rPr>
      </w:pPr>
    </w:p>
    <w:sectPr>
      <w:footerReference w:type="default" r:id="rId2"/>
      <w:footerReference w:type="even" r:id="rId3"/>
      <w:pgSz w:w="16838" w:h="11906" w:orient="landscape"/>
      <w:pgMar w:top="1797" w:right="1440" w:bottom="1797" w:left="1440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wordWrap w:val="0"/>
      <w:ind w:firstLine="560"/>
      <w:jc w:val="right"/>
    </w:pPr>
    <w: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0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890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ind w:firstLine="560"/>
                            <w:jc w:val="right"/>
                          </w:pP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margin-left:0.0pt;margin-top:0.0pt;width:70.0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wordWrap w:val="0"/>
                      <w:ind w:firstLine="560"/>
                      <w:jc w:val="right"/>
                    </w:pPr>
                    <w:r>
                      <w:rPr>
                        <w:rFonts w:asci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wordWrap w:val="0"/>
      <w:ind w:right="560" w:firstLineChars="100" w:firstLine="280"/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4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ZDM5MWFhODZmZDU2ZWM2NGFjYzJjYjI1YTE2MGY4M2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ind w:leftChars="100" w:left="100" w:rightChars="100" w:right="1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8">
    <w:name w:val="Normal (Web)"/>
    <w:basedOn w:val="0"/>
    <w:pPr>
      <w:jc w:val="left"/>
    </w:pPr>
    <w:rPr>
      <w:kern w:val="0"/>
      <w:sz w:val="24"/>
    </w:rPr>
  </w:style>
  <w:style w:type="character" w:styleId="19">
    <w:name w:val="Hyperlink"/>
    <w:basedOn w:val="10"/>
    <w:rPr>
      <w:color w:val="333333"/>
      <w:u w:val="none"/>
    </w:rPr>
  </w:style>
  <w:style w:type="paragraph" w:customStyle="1" w:styleId="20">
    <w:name w:val="Default"/>
    <w:basedOn w:val="0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paragraph" w:customStyle="1" w:styleId="21">
    <w:name w:val="Char"/>
    <w:basedOn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22">
    <w:name w:val="p0"/>
    <w:basedOn w:val="0"/>
    <w:pPr>
      <w:widowControl/>
    </w:pPr>
    <w:rPr>
      <w:kern w:val="0"/>
      <w:szCs w:val="21"/>
    </w:rPr>
  </w:style>
  <w:style w:type="paragraph" w:customStyle="1" w:styleId="23">
    <w:name w:val="Char1"/>
    <w:basedOn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</Application>
  <Pages>7</Pages>
  <Words>2085</Words>
  <Characters>2145</Characters>
  <Lines>505</Lines>
  <Paragraphs>272</Paragraphs>
  <CharactersWithSpaces>2174</CharactersWithSpace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a'a</dc:creator>
  <cp:lastModifiedBy>Microsoft</cp:lastModifiedBy>
  <cp:revision>11</cp:revision>
  <cp:lastPrinted>2025-02-19T01:50:00Z</cp:lastPrinted>
  <dcterms:created xsi:type="dcterms:W3CDTF">2019-12-19T09:35:00Z</dcterms:created>
  <dcterms:modified xsi:type="dcterms:W3CDTF">2025-02-27T09:19:01Z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9521A64D42914C4DAAF82DD76357D0C5_13</vt:lpwstr>
  </property>
  <property fmtid="{D5CDD505-2E9C-101B-9397-08002B2CF9AE}" pid="4" name="KSOTemplateDocerSaveRecord">
    <vt:lpwstr>eyJoZGlkIjoiODM0MWJiMjQ2MWIwMmQ1NWMwZjFkODZlM2U4YjllMWIiLCJ1c2VySWQiOiIyODA1MDI3NzMifQ==</vt:lpwstr>
  </property>
</Properties>
</file>