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3BA9F">
      <w:pPr>
        <w:overflowPunct w:val="0"/>
        <w:snapToGrid w:val="0"/>
        <w:spacing w:line="570" w:lineRule="exact"/>
        <w:jc w:val="center"/>
        <w:rPr>
          <w:rFonts w:eastAsia="方正仿宋_GBK"/>
          <w:kern w:val="32"/>
          <w:sz w:val="44"/>
          <w:szCs w:val="44"/>
        </w:rPr>
      </w:pPr>
    </w:p>
    <w:p w14:paraId="2C754C96">
      <w:pPr>
        <w:overflowPunct w:val="0"/>
        <w:snapToGrid w:val="0"/>
        <w:spacing w:line="570" w:lineRule="exact"/>
        <w:jc w:val="center"/>
        <w:rPr>
          <w:rFonts w:eastAsia="方正仿宋_GBK"/>
          <w:kern w:val="32"/>
          <w:sz w:val="44"/>
          <w:szCs w:val="44"/>
        </w:rPr>
      </w:pPr>
    </w:p>
    <w:p w14:paraId="76D8952F">
      <w:pPr>
        <w:snapToGrid w:val="0"/>
        <w:spacing w:line="600" w:lineRule="exact"/>
        <w:jc w:val="both"/>
        <w:rPr>
          <w:rFonts w:hint="eastAsia" w:ascii="方正小标宋_GBK" w:hAnsi="方正小标宋_GBK" w:eastAsia="方正小标宋_GBK" w:cs="方正小标宋_GBK"/>
          <w:color w:val="000000"/>
          <w:sz w:val="44"/>
          <w:szCs w:val="44"/>
        </w:rPr>
      </w:pPr>
    </w:p>
    <w:p w14:paraId="2F8BA2C0">
      <w:pPr>
        <w:snapToGrid w:val="0"/>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丰都县民政局</w:t>
      </w:r>
    </w:p>
    <w:p w14:paraId="5B6A17E0">
      <w:pPr>
        <w:snapToGrid w:val="0"/>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关于开展全县社会</w:t>
      </w:r>
      <w:r>
        <w:rPr>
          <w:rFonts w:hint="eastAsia" w:ascii="方正小标宋_GBK" w:hAnsi="方正小标宋_GBK" w:eastAsia="方正小标宋_GBK" w:cs="方正小标宋_GBK"/>
          <w:color w:val="000000"/>
          <w:sz w:val="44"/>
          <w:szCs w:val="44"/>
          <w:lang w:eastAsia="zh-CN"/>
        </w:rPr>
        <w:t>组织</w:t>
      </w:r>
      <w:r>
        <w:rPr>
          <w:rFonts w:hint="eastAsia" w:ascii="方正小标宋_GBK" w:hAnsi="方正小标宋_GBK" w:eastAsia="方正小标宋_GBK" w:cs="方正小标宋_GBK"/>
          <w:color w:val="000000"/>
          <w:sz w:val="44"/>
          <w:szCs w:val="44"/>
        </w:rPr>
        <w:t>202</w:t>
      </w:r>
      <w:r>
        <w:rPr>
          <w:rFonts w:hint="eastAsia" w:ascii="方正小标宋_GBK" w:hAnsi="方正小标宋_GBK" w:eastAsia="方正小标宋_GBK" w:cs="方正小标宋_GBK"/>
          <w:color w:val="000000"/>
          <w:sz w:val="44"/>
          <w:szCs w:val="44"/>
          <w:lang w:val="en-US" w:eastAsia="zh-CN"/>
        </w:rPr>
        <w:t>4</w:t>
      </w:r>
      <w:r>
        <w:rPr>
          <w:rFonts w:hint="eastAsia" w:ascii="方正小标宋_GBK" w:hAnsi="方正小标宋_GBK" w:eastAsia="方正小标宋_GBK" w:cs="方正小标宋_GBK"/>
          <w:color w:val="000000"/>
          <w:sz w:val="44"/>
          <w:szCs w:val="44"/>
        </w:rPr>
        <w:t>年度检查工作的通</w:t>
      </w:r>
      <w:r>
        <w:rPr>
          <w:rFonts w:hint="eastAsia" w:ascii="方正小标宋_GBK" w:hAnsi="方正小标宋_GBK" w:eastAsia="方正小标宋_GBK" w:cs="方正小标宋_GBK"/>
          <w:color w:val="000000"/>
          <w:sz w:val="44"/>
          <w:szCs w:val="44"/>
          <w:lang w:val="en-US" w:eastAsia="zh-CN"/>
        </w:rPr>
        <w:t xml:space="preserve">  </w:t>
      </w:r>
      <w:r>
        <w:rPr>
          <w:rFonts w:hint="eastAsia" w:ascii="方正小标宋_GBK" w:hAnsi="方正小标宋_GBK" w:eastAsia="方正小标宋_GBK" w:cs="方正小标宋_GBK"/>
          <w:color w:val="000000"/>
          <w:sz w:val="44"/>
          <w:szCs w:val="44"/>
        </w:rPr>
        <w:t>知</w:t>
      </w:r>
    </w:p>
    <w:p w14:paraId="6BEAADF1">
      <w:pPr>
        <w:keepNext w:val="0"/>
        <w:keepLines w:val="0"/>
        <w:pageBreakBefore w:val="0"/>
        <w:shd w:val="clear"/>
        <w:kinsoku/>
        <w:wordWrap/>
        <w:overflowPunct w:val="0"/>
        <w:topLinePunct w:val="0"/>
        <w:autoSpaceDE/>
        <w:autoSpaceDN/>
        <w:bidi w:val="0"/>
        <w:adjustRightInd/>
        <w:snapToGrid w:val="0"/>
        <w:spacing w:line="570" w:lineRule="exact"/>
        <w:ind w:left="0" w:leftChars="0"/>
        <w:textAlignment w:val="auto"/>
        <w:rPr>
          <w:rFonts w:hint="eastAsia" w:eastAsia="方正仿宋_GBK"/>
          <w:color w:val="000000"/>
          <w:sz w:val="32"/>
          <w:szCs w:val="32"/>
          <w:lang w:eastAsia="zh-CN"/>
        </w:rPr>
      </w:pPr>
    </w:p>
    <w:p w14:paraId="6B04170E">
      <w:pPr>
        <w:keepNext w:val="0"/>
        <w:keepLines w:val="0"/>
        <w:pageBreakBefore w:val="0"/>
        <w:shd w:val="clear"/>
        <w:kinsoku/>
        <w:wordWrap/>
        <w:overflowPunct w:val="0"/>
        <w:topLinePunct w:val="0"/>
        <w:autoSpaceDE/>
        <w:autoSpaceDN/>
        <w:bidi w:val="0"/>
        <w:adjustRightInd/>
        <w:snapToGrid w:val="0"/>
        <w:spacing w:line="570" w:lineRule="exact"/>
        <w:ind w:left="0" w:leftChars="0"/>
        <w:textAlignment w:val="auto"/>
        <w:rPr>
          <w:rFonts w:eastAsia="方正仿宋_GBK"/>
          <w:color w:val="000000"/>
          <w:sz w:val="32"/>
          <w:szCs w:val="32"/>
        </w:rPr>
      </w:pPr>
      <w:r>
        <w:rPr>
          <w:rFonts w:hint="eastAsia" w:eastAsia="方正仿宋_GBK"/>
          <w:color w:val="000000"/>
          <w:sz w:val="32"/>
          <w:szCs w:val="32"/>
          <w:lang w:eastAsia="zh-CN"/>
        </w:rPr>
        <w:t>全县各社会组织</w:t>
      </w:r>
      <w:r>
        <w:rPr>
          <w:rFonts w:eastAsia="方正仿宋_GBK"/>
          <w:color w:val="000000"/>
          <w:sz w:val="32"/>
          <w:szCs w:val="32"/>
        </w:rPr>
        <w:t>业务主管</w:t>
      </w:r>
      <w:r>
        <w:rPr>
          <w:rFonts w:hint="eastAsia" w:eastAsia="方正仿宋_GBK"/>
          <w:color w:val="000000"/>
          <w:sz w:val="32"/>
          <w:szCs w:val="32"/>
          <w:lang w:eastAsia="zh-CN"/>
        </w:rPr>
        <w:t>（指导）</w:t>
      </w:r>
      <w:r>
        <w:rPr>
          <w:rFonts w:eastAsia="方正仿宋_GBK"/>
          <w:color w:val="000000"/>
          <w:sz w:val="32"/>
          <w:szCs w:val="32"/>
        </w:rPr>
        <w:t>单位</w:t>
      </w:r>
      <w:r>
        <w:rPr>
          <w:rFonts w:hint="eastAsia" w:eastAsia="方正仿宋_GBK"/>
          <w:color w:val="000000"/>
          <w:sz w:val="32"/>
          <w:szCs w:val="32"/>
        </w:rPr>
        <w:t>，</w:t>
      </w:r>
      <w:r>
        <w:rPr>
          <w:rFonts w:hint="eastAsia" w:eastAsia="方正仿宋_GBK"/>
          <w:color w:val="000000"/>
          <w:sz w:val="32"/>
          <w:szCs w:val="32"/>
          <w:lang w:eastAsia="zh-CN"/>
        </w:rPr>
        <w:t>各社会组织</w:t>
      </w:r>
      <w:r>
        <w:rPr>
          <w:rFonts w:eastAsia="方正仿宋_GBK"/>
          <w:color w:val="000000"/>
          <w:sz w:val="32"/>
          <w:szCs w:val="32"/>
        </w:rPr>
        <w:t>：</w:t>
      </w:r>
    </w:p>
    <w:p w14:paraId="1E44DF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pacing w:before="0" w:beforeAutospacing="0" w:after="0" w:afterAutospacing="0" w:line="570" w:lineRule="exact"/>
        <w:ind w:left="0" w:leftChars="0" w:right="0" w:firstLine="640" w:firstLineChars="200"/>
        <w:textAlignment w:val="auto"/>
        <w:rPr>
          <w:rFonts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32"/>
          <w:lang w:val="en-US" w:eastAsia="zh-CN" w:bidi="ar-SA"/>
        </w:rPr>
        <w:t>根据《社会团体登记管理条例》和《民办非企业单位登记管</w:t>
      </w:r>
      <w:r>
        <w:rPr>
          <w:rFonts w:ascii="Times New Roman" w:hAnsi="Times New Roman" w:eastAsia="方正仿宋_GBK" w:cs="Times New Roman"/>
          <w:color w:val="000000"/>
          <w:kern w:val="2"/>
          <w:sz w:val="32"/>
          <w:szCs w:val="24"/>
          <w:lang w:val="en-US" w:eastAsia="zh-CN" w:bidi="ar-SA"/>
        </w:rPr>
        <w:t>理暂行条例》等有关法规政策规定，</w:t>
      </w:r>
      <w:r>
        <w:rPr>
          <w:rFonts w:hint="eastAsia" w:ascii="Times New Roman" w:hAnsi="Times New Roman" w:eastAsia="方正仿宋_GBK" w:cs="Times New Roman"/>
          <w:color w:val="000000"/>
          <w:kern w:val="2"/>
          <w:sz w:val="32"/>
          <w:szCs w:val="24"/>
          <w:lang w:val="en-US" w:eastAsia="zh-CN" w:bidi="ar-SA"/>
        </w:rPr>
        <w:t>我</w:t>
      </w:r>
      <w:r>
        <w:rPr>
          <w:rFonts w:ascii="Times New Roman" w:hAnsi="Times New Roman" w:eastAsia="方正仿宋_GBK" w:cs="Times New Roman"/>
          <w:color w:val="000000"/>
          <w:kern w:val="2"/>
          <w:sz w:val="32"/>
          <w:szCs w:val="24"/>
          <w:lang w:val="en-US" w:eastAsia="zh-CN" w:bidi="ar-SA"/>
        </w:rPr>
        <w:t>局将开展全</w:t>
      </w:r>
      <w:r>
        <w:rPr>
          <w:rFonts w:hint="eastAsia" w:ascii="Times New Roman" w:hAnsi="Times New Roman" w:eastAsia="方正仿宋_GBK" w:cs="Times New Roman"/>
          <w:color w:val="000000"/>
          <w:kern w:val="2"/>
          <w:sz w:val="32"/>
          <w:szCs w:val="24"/>
          <w:lang w:val="en-US" w:eastAsia="zh-CN" w:bidi="ar-SA"/>
        </w:rPr>
        <w:t>县社会组织</w:t>
      </w:r>
      <w:r>
        <w:rPr>
          <w:rFonts w:ascii="Times New Roman" w:hAnsi="Times New Roman" w:eastAsia="方正仿宋_GBK" w:cs="Times New Roman"/>
          <w:color w:val="000000"/>
          <w:kern w:val="2"/>
          <w:sz w:val="32"/>
          <w:szCs w:val="24"/>
          <w:lang w:val="en-US" w:eastAsia="zh-CN" w:bidi="ar-SA"/>
        </w:rPr>
        <w:t>202</w:t>
      </w:r>
      <w:r>
        <w:rPr>
          <w:rFonts w:hint="eastAsia" w:eastAsia="方正仿宋_GBK" w:cs="Times New Roman"/>
          <w:color w:val="000000"/>
          <w:kern w:val="2"/>
          <w:sz w:val="32"/>
          <w:szCs w:val="24"/>
          <w:lang w:val="en-US" w:eastAsia="zh-CN" w:bidi="ar-SA"/>
        </w:rPr>
        <w:t>4</w:t>
      </w:r>
      <w:r>
        <w:rPr>
          <w:rFonts w:ascii="Times New Roman" w:hAnsi="Times New Roman" w:eastAsia="方正仿宋_GBK" w:cs="Times New Roman"/>
          <w:color w:val="000000"/>
          <w:kern w:val="2"/>
          <w:sz w:val="32"/>
          <w:szCs w:val="24"/>
          <w:lang w:val="en-US" w:eastAsia="zh-CN" w:bidi="ar-SA"/>
        </w:rPr>
        <w:t>年度检查（以下简称年检）。</w:t>
      </w:r>
      <w:r>
        <w:rPr>
          <w:rFonts w:hint="eastAsia" w:ascii="Times New Roman" w:hAnsi="Times New Roman" w:eastAsia="方正仿宋_GBK" w:cs="Times New Roman"/>
          <w:color w:val="000000"/>
          <w:kern w:val="2"/>
          <w:sz w:val="32"/>
          <w:szCs w:val="24"/>
          <w:lang w:val="en-US" w:eastAsia="zh-CN" w:bidi="ar-SA"/>
        </w:rPr>
        <w:t>各社会组织</w:t>
      </w:r>
      <w:r>
        <w:rPr>
          <w:rFonts w:hint="eastAsia" w:eastAsia="方正仿宋_GBK" w:cs="Times New Roman"/>
          <w:color w:val="000000"/>
          <w:kern w:val="2"/>
          <w:sz w:val="32"/>
          <w:szCs w:val="24"/>
          <w:lang w:val="en-US" w:eastAsia="zh-CN" w:bidi="ar-SA"/>
        </w:rPr>
        <w:t>要</w:t>
      </w:r>
      <w:r>
        <w:rPr>
          <w:rFonts w:hint="eastAsia" w:ascii="Times New Roman" w:hAnsi="Times New Roman" w:eastAsia="方正仿宋_GBK" w:cs="Times New Roman"/>
          <w:color w:val="000000"/>
          <w:kern w:val="2"/>
          <w:sz w:val="32"/>
          <w:szCs w:val="24"/>
          <w:lang w:val="en-US" w:eastAsia="zh-CN" w:bidi="ar-SA"/>
        </w:rPr>
        <w:t>对照有关要求填报年检材料，确保所提交材料信息真实、准确、完整，于</w:t>
      </w:r>
      <w:r>
        <w:rPr>
          <w:rFonts w:hint="default" w:ascii="Times New Roman" w:hAnsi="Times New Roman" w:eastAsia="方正仿宋_GBK" w:cs="Times New Roman"/>
          <w:color w:val="000000"/>
          <w:kern w:val="2"/>
          <w:sz w:val="32"/>
          <w:szCs w:val="24"/>
          <w:lang w:val="en-US" w:eastAsia="zh-CN" w:bidi="ar-SA"/>
        </w:rPr>
        <w:t>202</w:t>
      </w:r>
      <w:r>
        <w:rPr>
          <w:rFonts w:hint="eastAsia" w:eastAsia="方正仿宋_GBK" w:cs="Times New Roman"/>
          <w:color w:val="000000"/>
          <w:kern w:val="2"/>
          <w:sz w:val="32"/>
          <w:szCs w:val="24"/>
          <w:lang w:val="en-US" w:eastAsia="zh-CN" w:bidi="ar-SA"/>
        </w:rPr>
        <w:t>5</w:t>
      </w:r>
      <w:r>
        <w:rPr>
          <w:rFonts w:hint="eastAsia" w:ascii="Times New Roman" w:hAnsi="Times New Roman" w:eastAsia="方正仿宋_GBK" w:cs="Times New Roman"/>
          <w:color w:val="000000"/>
          <w:kern w:val="2"/>
          <w:sz w:val="32"/>
          <w:szCs w:val="24"/>
          <w:lang w:val="en-US" w:eastAsia="zh-CN" w:bidi="ar-SA"/>
        </w:rPr>
        <w:t>年</w:t>
      </w:r>
      <w:r>
        <w:rPr>
          <w:rFonts w:hint="eastAsia" w:eastAsia="方正仿宋_GBK" w:cs="Times New Roman"/>
          <w:color w:val="000000"/>
          <w:kern w:val="2"/>
          <w:sz w:val="32"/>
          <w:szCs w:val="24"/>
          <w:lang w:val="en-US" w:eastAsia="zh-CN" w:bidi="ar-SA"/>
        </w:rPr>
        <w:t>6</w:t>
      </w:r>
      <w:r>
        <w:rPr>
          <w:rFonts w:hint="eastAsia" w:ascii="Times New Roman" w:hAnsi="Times New Roman" w:eastAsia="方正仿宋_GBK" w:cs="Times New Roman"/>
          <w:color w:val="000000"/>
          <w:kern w:val="2"/>
          <w:sz w:val="32"/>
          <w:szCs w:val="24"/>
          <w:lang w:val="en-US" w:eastAsia="zh-CN" w:bidi="ar-SA"/>
        </w:rPr>
        <w:t>月</w:t>
      </w:r>
      <w:r>
        <w:rPr>
          <w:rFonts w:hint="eastAsia" w:eastAsia="方正仿宋_GBK" w:cs="Times New Roman"/>
          <w:color w:val="000000"/>
          <w:kern w:val="2"/>
          <w:sz w:val="32"/>
          <w:szCs w:val="24"/>
          <w:lang w:val="en-US" w:eastAsia="zh-CN" w:bidi="ar-SA"/>
        </w:rPr>
        <w:t>30</w:t>
      </w:r>
      <w:r>
        <w:rPr>
          <w:rFonts w:hint="eastAsia" w:ascii="Times New Roman" w:hAnsi="Times New Roman" w:eastAsia="方正仿宋_GBK" w:cs="Times New Roman"/>
          <w:color w:val="000000"/>
          <w:kern w:val="2"/>
          <w:sz w:val="32"/>
          <w:szCs w:val="24"/>
          <w:lang w:val="en-US" w:eastAsia="zh-CN" w:bidi="ar-SA"/>
        </w:rPr>
        <w:t>日前报送</w:t>
      </w:r>
      <w:r>
        <w:rPr>
          <w:rFonts w:hint="eastAsia" w:eastAsia="方正仿宋_GBK" w:cs="Times New Roman"/>
          <w:color w:val="000000"/>
          <w:kern w:val="2"/>
          <w:sz w:val="32"/>
          <w:szCs w:val="24"/>
          <w:lang w:val="en-US" w:eastAsia="zh-CN" w:bidi="ar-SA"/>
        </w:rPr>
        <w:t>经</w:t>
      </w:r>
      <w:r>
        <w:rPr>
          <w:rFonts w:hint="eastAsia" w:ascii="Times New Roman" w:hAnsi="Times New Roman" w:eastAsia="方正仿宋_GBK" w:cs="Times New Roman"/>
          <w:color w:val="000000"/>
          <w:kern w:val="2"/>
          <w:sz w:val="32"/>
          <w:szCs w:val="24"/>
          <w:lang w:val="en-US" w:eastAsia="zh-CN" w:bidi="ar-SA"/>
        </w:rPr>
        <w:t>业务主管</w:t>
      </w:r>
      <w:r>
        <w:rPr>
          <w:rFonts w:hint="eastAsia" w:eastAsia="方正仿宋_GBK"/>
          <w:color w:val="000000"/>
          <w:sz w:val="32"/>
          <w:szCs w:val="32"/>
          <w:lang w:eastAsia="zh-CN"/>
        </w:rPr>
        <w:t>（指导）</w:t>
      </w:r>
      <w:r>
        <w:rPr>
          <w:rFonts w:hint="eastAsia" w:ascii="Times New Roman" w:hAnsi="Times New Roman" w:eastAsia="方正仿宋_GBK" w:cs="Times New Roman"/>
          <w:color w:val="000000"/>
          <w:kern w:val="2"/>
          <w:sz w:val="32"/>
          <w:szCs w:val="24"/>
          <w:lang w:val="en-US" w:eastAsia="zh-CN" w:bidi="ar-SA"/>
        </w:rPr>
        <w:t>单位出具初审意见的年检纸质材料</w:t>
      </w:r>
      <w:r>
        <w:rPr>
          <w:rFonts w:hint="eastAsia" w:eastAsia="方正仿宋_GBK" w:cs="Times New Roman"/>
          <w:color w:val="000000"/>
          <w:kern w:val="2"/>
          <w:sz w:val="32"/>
          <w:szCs w:val="24"/>
          <w:lang w:val="en-US" w:eastAsia="zh-CN" w:bidi="ar-SA"/>
        </w:rPr>
        <w:t>至</w:t>
      </w:r>
      <w:r>
        <w:rPr>
          <w:rFonts w:hint="eastAsia" w:ascii="Times New Roman" w:hAnsi="Times New Roman" w:eastAsia="方正仿宋_GBK" w:cs="Times New Roman"/>
          <w:color w:val="000000"/>
          <w:kern w:val="2"/>
          <w:sz w:val="32"/>
          <w:szCs w:val="24"/>
          <w:lang w:val="en-US" w:eastAsia="zh-CN" w:bidi="ar-SA"/>
        </w:rPr>
        <w:t>我局。各业务主管</w:t>
      </w:r>
      <w:r>
        <w:rPr>
          <w:rFonts w:hint="eastAsia" w:eastAsia="方正仿宋_GBK"/>
          <w:color w:val="000000"/>
          <w:sz w:val="32"/>
          <w:szCs w:val="32"/>
          <w:lang w:eastAsia="zh-CN"/>
        </w:rPr>
        <w:t>（指导）</w:t>
      </w:r>
      <w:r>
        <w:rPr>
          <w:rFonts w:hint="eastAsia" w:ascii="Times New Roman" w:hAnsi="Times New Roman" w:eastAsia="方正仿宋_GBK" w:cs="Times New Roman"/>
          <w:color w:val="000000"/>
          <w:kern w:val="2"/>
          <w:sz w:val="32"/>
          <w:szCs w:val="24"/>
          <w:lang w:val="en-US" w:eastAsia="zh-CN" w:bidi="ar-SA"/>
        </w:rPr>
        <w:t>单位</w:t>
      </w:r>
      <w:r>
        <w:rPr>
          <w:rFonts w:hint="eastAsia" w:eastAsia="方正仿宋_GBK" w:cs="Times New Roman"/>
          <w:color w:val="000000"/>
          <w:kern w:val="2"/>
          <w:sz w:val="32"/>
          <w:szCs w:val="24"/>
          <w:lang w:val="en-US" w:eastAsia="zh-CN" w:bidi="ar-SA"/>
        </w:rPr>
        <w:t>要</w:t>
      </w:r>
      <w:r>
        <w:rPr>
          <w:rFonts w:hint="eastAsia" w:ascii="Times New Roman" w:hAnsi="Times New Roman" w:eastAsia="方正仿宋_GBK" w:cs="Times New Roman"/>
          <w:color w:val="000000"/>
          <w:kern w:val="2"/>
          <w:sz w:val="32"/>
          <w:szCs w:val="24"/>
          <w:lang w:val="en-US" w:eastAsia="zh-CN" w:bidi="ar-SA"/>
        </w:rPr>
        <w:t>及时通知主管的社会组织，指导、督促其按规定要求和期限填报年检材料，对社会组织填报的材料进行认真审查，并作出初审</w:t>
      </w:r>
      <w:r>
        <w:rPr>
          <w:rFonts w:hint="eastAsia" w:eastAsia="方正仿宋_GBK" w:cs="Times New Roman"/>
          <w:color w:val="000000"/>
          <w:kern w:val="2"/>
          <w:sz w:val="32"/>
          <w:szCs w:val="24"/>
          <w:lang w:val="en-US" w:eastAsia="zh-CN" w:bidi="ar-SA"/>
        </w:rPr>
        <w:t>意见</w:t>
      </w:r>
      <w:r>
        <w:rPr>
          <w:rFonts w:hint="eastAsia" w:ascii="Times New Roman" w:hAnsi="Times New Roman" w:eastAsia="方正仿宋_GBK" w:cs="Times New Roman"/>
          <w:color w:val="000000"/>
          <w:kern w:val="2"/>
          <w:sz w:val="32"/>
          <w:szCs w:val="24"/>
          <w:lang w:val="en-US" w:eastAsia="zh-CN" w:bidi="ar-SA"/>
        </w:rPr>
        <w:t>（合格、基本合格、不合格）。</w:t>
      </w:r>
    </w:p>
    <w:p w14:paraId="23BE7C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topLinePunct w:val="0"/>
        <w:autoSpaceDE/>
        <w:autoSpaceDN/>
        <w:bidi w:val="0"/>
        <w:adjustRightInd/>
        <w:spacing w:before="0" w:beforeAutospacing="0" w:after="0" w:afterAutospacing="0" w:line="570" w:lineRule="exact"/>
        <w:ind w:left="0" w:leftChars="0" w:right="0" w:firstLine="645"/>
        <w:textAlignment w:val="auto"/>
        <w:rPr>
          <w:rFonts w:hint="eastAsia" w:ascii="Times New Roman" w:hAnsi="Times New Roman" w:eastAsia="方正仿宋_GBK" w:cs="Times New Roman"/>
          <w:color w:val="000000"/>
          <w:kern w:val="2"/>
          <w:sz w:val="32"/>
          <w:szCs w:val="24"/>
          <w:lang w:val="en-US" w:eastAsia="zh-CN" w:bidi="ar-SA"/>
        </w:rPr>
      </w:pPr>
      <w:r>
        <w:rPr>
          <w:rFonts w:hint="eastAsia" w:ascii="Times New Roman" w:hAnsi="Times New Roman" w:eastAsia="方正仿宋_GBK" w:cs="Times New Roman"/>
          <w:color w:val="000000"/>
          <w:kern w:val="2"/>
          <w:sz w:val="32"/>
          <w:szCs w:val="24"/>
          <w:lang w:val="en-US" w:eastAsia="zh-CN" w:bidi="ar-SA"/>
        </w:rPr>
        <w:t>接受年检是社会组织的法定义务，各业务主管</w:t>
      </w:r>
      <w:r>
        <w:rPr>
          <w:rFonts w:hint="eastAsia" w:eastAsia="方正仿宋_GBK"/>
          <w:color w:val="000000"/>
          <w:sz w:val="32"/>
          <w:szCs w:val="32"/>
          <w:lang w:eastAsia="zh-CN"/>
        </w:rPr>
        <w:t>（指导）</w:t>
      </w:r>
      <w:r>
        <w:rPr>
          <w:rFonts w:hint="eastAsia" w:ascii="Times New Roman" w:hAnsi="Times New Roman" w:eastAsia="方正仿宋_GBK" w:cs="Times New Roman"/>
          <w:color w:val="000000"/>
          <w:kern w:val="2"/>
          <w:sz w:val="32"/>
          <w:szCs w:val="24"/>
          <w:lang w:val="en-US" w:eastAsia="zh-CN" w:bidi="ar-SA"/>
        </w:rPr>
        <w:t>单位和社会组织要高度重视年检工作。为提高年检实效，我局将通过抽查审计、实地检查、书面抽查等方式，按一定比例对社会组织年检材料所涉事项进行抽查核实，并结合核实结果和日常管理中发现的问题情况，综合研究确定社会组织</w:t>
      </w:r>
      <w:r>
        <w:rPr>
          <w:rFonts w:hint="default" w:ascii="Times New Roman" w:hAnsi="Times New Roman" w:eastAsia="方正仿宋_GBK" w:cs="Times New Roman"/>
          <w:color w:val="000000"/>
          <w:kern w:val="2"/>
          <w:sz w:val="32"/>
          <w:szCs w:val="24"/>
          <w:lang w:val="en-US" w:eastAsia="zh-CN" w:bidi="ar-SA"/>
        </w:rPr>
        <w:t>202</w:t>
      </w:r>
      <w:r>
        <w:rPr>
          <w:rFonts w:hint="eastAsia" w:eastAsia="方正仿宋_GBK" w:cs="Times New Roman"/>
          <w:color w:val="000000"/>
          <w:kern w:val="2"/>
          <w:sz w:val="32"/>
          <w:szCs w:val="24"/>
          <w:lang w:val="en-US" w:eastAsia="zh-CN" w:bidi="ar-SA"/>
        </w:rPr>
        <w:t>4</w:t>
      </w:r>
      <w:r>
        <w:rPr>
          <w:rFonts w:hint="eastAsia" w:ascii="Times New Roman" w:hAnsi="Times New Roman" w:eastAsia="方正仿宋_GBK" w:cs="Times New Roman"/>
          <w:color w:val="000000"/>
          <w:kern w:val="2"/>
          <w:sz w:val="32"/>
          <w:szCs w:val="24"/>
          <w:lang w:val="en-US" w:eastAsia="zh-CN" w:bidi="ar-SA"/>
        </w:rPr>
        <w:t>年度</w:t>
      </w:r>
      <w:r>
        <w:rPr>
          <w:rFonts w:hint="eastAsia" w:eastAsia="方正仿宋_GBK" w:cs="Times New Roman"/>
          <w:color w:val="000000"/>
          <w:kern w:val="2"/>
          <w:sz w:val="32"/>
          <w:szCs w:val="24"/>
          <w:lang w:val="en-US" w:eastAsia="zh-CN" w:bidi="ar-SA"/>
        </w:rPr>
        <w:t>检查</w:t>
      </w:r>
      <w:r>
        <w:rPr>
          <w:rFonts w:hint="eastAsia" w:ascii="Times New Roman" w:hAnsi="Times New Roman" w:eastAsia="方正仿宋_GBK" w:cs="Times New Roman"/>
          <w:color w:val="000000"/>
          <w:kern w:val="2"/>
          <w:sz w:val="32"/>
          <w:szCs w:val="24"/>
          <w:lang w:val="en-US" w:eastAsia="zh-CN" w:bidi="ar-SA"/>
        </w:rPr>
        <w:t>结论。对虚假填报及未按时报送年检材料的社会组织，我局将依法依规予以严肃处理（具体年检事项须知见附件）。</w:t>
      </w:r>
    </w:p>
    <w:p w14:paraId="15E0A77A">
      <w:pPr>
        <w:keepNext w:val="0"/>
        <w:keepLines w:val="0"/>
        <w:pageBreakBefore w:val="0"/>
        <w:shd w:val="clear"/>
        <w:kinsoku/>
        <w:wordWrap/>
        <w:topLinePunct w:val="0"/>
        <w:autoSpaceDE/>
        <w:autoSpaceDN/>
        <w:bidi w:val="0"/>
        <w:adjustRightInd/>
        <w:spacing w:line="570" w:lineRule="exact"/>
        <w:ind w:left="0" w:leftChars="0"/>
        <w:textAlignment w:val="auto"/>
      </w:pPr>
    </w:p>
    <w:p w14:paraId="3EABB4E5">
      <w:pPr>
        <w:keepNext w:val="0"/>
        <w:keepLines w:val="0"/>
        <w:pageBreakBefore w:val="0"/>
        <w:widowControl w:val="0"/>
        <w:shd w:val="clear"/>
        <w:kinsoku/>
        <w:wordWrap/>
        <w:overflowPunct w:val="0"/>
        <w:topLinePunct w:val="0"/>
        <w:autoSpaceDE/>
        <w:autoSpaceDN/>
        <w:bidi w:val="0"/>
        <w:adjustRightInd/>
        <w:snapToGrid w:val="0"/>
        <w:spacing w:line="570" w:lineRule="exact"/>
        <w:ind w:left="0" w:leftChars="0" w:firstLine="640" w:firstLineChars="200"/>
        <w:jc w:val="both"/>
        <w:textAlignment w:val="auto"/>
        <w:rPr>
          <w:rFonts w:eastAsia="方正仿宋_GBK"/>
          <w:color w:val="000000"/>
          <w:sz w:val="32"/>
        </w:rPr>
      </w:pPr>
      <w:r>
        <w:rPr>
          <w:rFonts w:eastAsia="方正仿宋_GBK"/>
          <w:color w:val="000000"/>
          <w:sz w:val="32"/>
        </w:rPr>
        <w:t>附件</w:t>
      </w:r>
      <w:r>
        <w:rPr>
          <w:rFonts w:hint="eastAsia" w:eastAsia="方正仿宋_GBK"/>
          <w:color w:val="000000"/>
          <w:sz w:val="32"/>
          <w:lang w:eastAsia="zh-CN"/>
        </w:rPr>
        <w:t>：</w:t>
      </w:r>
      <w:r>
        <w:rPr>
          <w:rFonts w:hint="eastAsia" w:eastAsia="方正仿宋_GBK"/>
          <w:color w:val="000000"/>
          <w:sz w:val="32"/>
          <w:lang w:val="en-US" w:eastAsia="zh-CN"/>
        </w:rPr>
        <w:t>1.</w:t>
      </w:r>
      <w:r>
        <w:rPr>
          <w:rFonts w:hint="eastAsia" w:eastAsia="方正仿宋_GBK"/>
          <w:color w:val="000000"/>
          <w:sz w:val="32"/>
          <w:lang w:eastAsia="zh-CN"/>
        </w:rPr>
        <w:t>丰都县</w:t>
      </w:r>
      <w:r>
        <w:rPr>
          <w:rFonts w:eastAsia="方正仿宋_GBK"/>
          <w:color w:val="000000"/>
          <w:sz w:val="32"/>
        </w:rPr>
        <w:t>社会团体</w:t>
      </w:r>
      <w:r>
        <w:rPr>
          <w:rFonts w:hint="eastAsia" w:eastAsia="方正仿宋_GBK"/>
          <w:color w:val="000000"/>
          <w:sz w:val="32"/>
          <w:lang w:eastAsia="zh-CN"/>
        </w:rPr>
        <w:t>2024</w:t>
      </w:r>
      <w:r>
        <w:rPr>
          <w:rFonts w:eastAsia="方正仿宋_GBK"/>
          <w:color w:val="000000"/>
          <w:sz w:val="32"/>
        </w:rPr>
        <w:t>年度检查事项须知</w:t>
      </w:r>
    </w:p>
    <w:p w14:paraId="7440B409">
      <w:pPr>
        <w:keepNext w:val="0"/>
        <w:keepLines w:val="0"/>
        <w:pageBreakBefore w:val="0"/>
        <w:widowControl w:val="0"/>
        <w:shd w:val="clear"/>
        <w:kinsoku/>
        <w:wordWrap/>
        <w:overflowPunct w:val="0"/>
        <w:topLinePunct w:val="0"/>
        <w:autoSpaceDE/>
        <w:autoSpaceDN/>
        <w:bidi w:val="0"/>
        <w:adjustRightInd/>
        <w:snapToGrid w:val="0"/>
        <w:spacing w:line="570" w:lineRule="exact"/>
        <w:ind w:left="319" w:leftChars="152" w:firstLine="1280" w:firstLineChars="400"/>
        <w:jc w:val="both"/>
        <w:textAlignment w:val="auto"/>
        <w:rPr>
          <w:rFonts w:hint="default" w:eastAsia="方正仿宋_GBK"/>
          <w:color w:val="000000"/>
          <w:sz w:val="32"/>
          <w:lang w:val="en-US" w:eastAsia="zh-CN"/>
        </w:rPr>
      </w:pPr>
      <w:r>
        <w:rPr>
          <w:rFonts w:hint="eastAsia" w:eastAsia="方正仿宋_GBK"/>
          <w:color w:val="000000"/>
          <w:sz w:val="32"/>
          <w:lang w:val="en-US" w:eastAsia="zh-CN"/>
        </w:rPr>
        <w:t>2.丰都县</w:t>
      </w:r>
      <w:r>
        <w:rPr>
          <w:rFonts w:hint="eastAsia" w:eastAsia="方正仿宋_GBK"/>
          <w:color w:val="000000"/>
          <w:sz w:val="32"/>
          <w:lang w:eastAsia="zh-CN"/>
        </w:rPr>
        <w:t>2024</w:t>
      </w:r>
      <w:r>
        <w:rPr>
          <w:rFonts w:hint="eastAsia" w:eastAsia="方正仿宋_GBK"/>
          <w:color w:val="000000"/>
          <w:sz w:val="32"/>
          <w:lang w:val="en-US" w:eastAsia="zh-CN"/>
        </w:rPr>
        <w:t>年度社会团体年检名单</w:t>
      </w:r>
    </w:p>
    <w:p w14:paraId="64B41196">
      <w:pPr>
        <w:keepNext w:val="0"/>
        <w:keepLines w:val="0"/>
        <w:pageBreakBefore w:val="0"/>
        <w:widowControl w:val="0"/>
        <w:kinsoku/>
        <w:wordWrap/>
        <w:overflowPunct w:val="0"/>
        <w:topLinePunct w:val="0"/>
        <w:autoSpaceDE/>
        <w:autoSpaceDN/>
        <w:bidi w:val="0"/>
        <w:adjustRightInd/>
        <w:snapToGrid w:val="0"/>
        <w:spacing w:line="579" w:lineRule="exact"/>
        <w:ind w:left="1916" w:leftChars="760" w:hanging="320" w:hangingChars="100"/>
        <w:jc w:val="both"/>
        <w:textAlignment w:val="auto"/>
        <w:rPr>
          <w:rFonts w:hint="eastAsia" w:eastAsia="方正仿宋_GBK"/>
          <w:color w:val="000000"/>
          <w:sz w:val="32"/>
          <w:lang w:eastAsia="zh-CN"/>
        </w:rPr>
      </w:pPr>
      <w:r>
        <w:rPr>
          <w:rFonts w:hint="eastAsia" w:eastAsia="方正仿宋_GBK"/>
          <w:color w:val="000000"/>
          <w:sz w:val="32"/>
          <w:lang w:val="en-US" w:eastAsia="zh-CN"/>
        </w:rPr>
        <w:t>3.</w:t>
      </w:r>
      <w:r>
        <w:rPr>
          <w:rFonts w:eastAsia="方正仿宋_GBK"/>
          <w:color w:val="000000"/>
          <w:sz w:val="32"/>
        </w:rPr>
        <w:t>丰都县民办非企业单位</w:t>
      </w:r>
      <w:r>
        <w:rPr>
          <w:rFonts w:hint="eastAsia" w:eastAsia="方正仿宋_GBK"/>
          <w:color w:val="000000"/>
          <w:sz w:val="32"/>
          <w:lang w:eastAsia="zh-CN"/>
        </w:rPr>
        <w:t>2024</w:t>
      </w:r>
      <w:r>
        <w:rPr>
          <w:rFonts w:eastAsia="方正仿宋_GBK"/>
          <w:color w:val="000000"/>
          <w:sz w:val="32"/>
        </w:rPr>
        <w:t>年度检查</w:t>
      </w:r>
      <w:r>
        <w:rPr>
          <w:rFonts w:hint="eastAsia" w:eastAsia="方正仿宋_GBK"/>
          <w:color w:val="000000"/>
          <w:sz w:val="32"/>
          <w:lang w:eastAsia="zh-CN"/>
        </w:rPr>
        <w:t>事项须知</w:t>
      </w:r>
    </w:p>
    <w:p w14:paraId="5EED82FF">
      <w:pPr>
        <w:pStyle w:val="4"/>
        <w:ind w:firstLine="1600" w:firstLineChars="500"/>
        <w:rPr>
          <w:rFonts w:hint="eastAsia" w:eastAsia="方正仿宋_GBK"/>
          <w:color w:val="000000"/>
          <w:sz w:val="32"/>
          <w:lang w:val="en-US" w:eastAsia="zh-CN"/>
        </w:rPr>
      </w:pPr>
      <w:r>
        <w:rPr>
          <w:rFonts w:hint="eastAsia" w:eastAsia="方正仿宋_GBK"/>
          <w:color w:val="000000"/>
          <w:sz w:val="32"/>
          <w:lang w:val="en-US" w:eastAsia="zh-CN"/>
        </w:rPr>
        <w:t>4.丰都县</w:t>
      </w:r>
      <w:r>
        <w:rPr>
          <w:rFonts w:hint="eastAsia" w:eastAsia="方正仿宋_GBK"/>
          <w:color w:val="000000"/>
          <w:sz w:val="32"/>
          <w:lang w:eastAsia="zh-CN"/>
        </w:rPr>
        <w:t>2024</w:t>
      </w:r>
      <w:r>
        <w:rPr>
          <w:rFonts w:hint="eastAsia" w:eastAsia="方正仿宋_GBK"/>
          <w:color w:val="000000"/>
          <w:sz w:val="32"/>
          <w:lang w:val="en-US" w:eastAsia="zh-CN"/>
        </w:rPr>
        <w:t>年度民办非企业单位年检名单</w:t>
      </w:r>
    </w:p>
    <w:p w14:paraId="0CD206D7">
      <w:pPr>
        <w:overflowPunct w:val="0"/>
        <w:snapToGrid w:val="0"/>
        <w:spacing w:line="579" w:lineRule="exact"/>
        <w:ind w:firstLine="5760" w:firstLineChars="1800"/>
        <w:rPr>
          <w:rFonts w:hint="eastAsia" w:eastAsia="方正仿宋_GBK"/>
          <w:color w:val="000000"/>
          <w:sz w:val="32"/>
          <w:lang w:eastAsia="zh-CN"/>
        </w:rPr>
      </w:pPr>
    </w:p>
    <w:p w14:paraId="0FA6D663">
      <w:pPr>
        <w:overflowPunct w:val="0"/>
        <w:snapToGrid w:val="0"/>
        <w:spacing w:line="579" w:lineRule="exact"/>
        <w:ind w:firstLine="5760" w:firstLineChars="1800"/>
        <w:rPr>
          <w:rFonts w:hint="eastAsia" w:eastAsia="方正仿宋_GBK"/>
          <w:color w:val="000000"/>
          <w:sz w:val="32"/>
          <w:lang w:eastAsia="zh-CN"/>
        </w:rPr>
      </w:pPr>
    </w:p>
    <w:p w14:paraId="0B3075A8">
      <w:pPr>
        <w:overflowPunct w:val="0"/>
        <w:snapToGrid w:val="0"/>
        <w:spacing w:line="579" w:lineRule="exact"/>
        <w:ind w:firstLine="5440" w:firstLineChars="1700"/>
        <w:jc w:val="both"/>
        <w:rPr>
          <w:rFonts w:eastAsia="方正仿宋_GBK"/>
          <w:color w:val="000000"/>
          <w:sz w:val="32"/>
        </w:rPr>
      </w:pPr>
      <w:r>
        <w:rPr>
          <w:rFonts w:hint="eastAsia" w:eastAsia="方正仿宋_GBK"/>
          <w:color w:val="000000"/>
          <w:sz w:val="32"/>
          <w:lang w:eastAsia="zh-CN"/>
        </w:rPr>
        <w:t>丰都县</w:t>
      </w:r>
      <w:r>
        <w:rPr>
          <w:rFonts w:eastAsia="方正仿宋_GBK"/>
          <w:color w:val="000000"/>
          <w:sz w:val="32"/>
        </w:rPr>
        <w:t>民政局</w:t>
      </w:r>
    </w:p>
    <w:p w14:paraId="7678A340">
      <w:pPr>
        <w:pStyle w:val="5"/>
        <w:ind w:firstLine="3520" w:firstLineChars="1100"/>
        <w:jc w:val="both"/>
        <w:rPr>
          <w:rFonts w:eastAsia="方正仿宋_GBK"/>
          <w:color w:val="000000"/>
          <w:sz w:val="32"/>
        </w:rPr>
      </w:pPr>
      <w:r>
        <w:rPr>
          <w:rFonts w:eastAsia="方正仿宋_GBK"/>
          <w:color w:val="000000"/>
          <w:sz w:val="32"/>
        </w:rPr>
        <w:t>202</w:t>
      </w:r>
      <w:r>
        <w:rPr>
          <w:rFonts w:hint="eastAsia" w:eastAsia="方正仿宋_GBK"/>
          <w:color w:val="000000"/>
          <w:sz w:val="32"/>
          <w:lang w:val="en-US" w:eastAsia="zh-CN"/>
        </w:rPr>
        <w:t>5</w:t>
      </w:r>
      <w:r>
        <w:rPr>
          <w:rFonts w:eastAsia="方正仿宋_GBK"/>
          <w:color w:val="000000"/>
          <w:sz w:val="32"/>
        </w:rPr>
        <w:t>年</w:t>
      </w:r>
      <w:r>
        <w:rPr>
          <w:rFonts w:hint="eastAsia" w:eastAsia="方正仿宋_GBK"/>
          <w:color w:val="000000"/>
          <w:sz w:val="32"/>
          <w:lang w:val="en-US" w:eastAsia="zh-CN"/>
        </w:rPr>
        <w:t>3</w:t>
      </w:r>
      <w:r>
        <w:rPr>
          <w:rFonts w:eastAsia="方正仿宋_GBK"/>
          <w:color w:val="000000"/>
          <w:sz w:val="32"/>
        </w:rPr>
        <w:t>月</w:t>
      </w:r>
      <w:r>
        <w:rPr>
          <w:rFonts w:hint="eastAsia" w:eastAsia="方正仿宋_GBK"/>
          <w:color w:val="000000"/>
          <w:sz w:val="32"/>
          <w:lang w:val="en-US" w:eastAsia="zh-CN"/>
        </w:rPr>
        <w:t>17</w:t>
      </w:r>
      <w:r>
        <w:rPr>
          <w:rFonts w:eastAsia="方正仿宋_GBK"/>
          <w:color w:val="000000"/>
          <w:sz w:val="32"/>
        </w:rPr>
        <w:t>日</w:t>
      </w:r>
    </w:p>
    <w:p w14:paraId="66CB80F3">
      <w:pPr>
        <w:rPr>
          <w:rFonts w:eastAsia="方正仿宋_GBK"/>
          <w:color w:val="000000"/>
          <w:sz w:val="32"/>
        </w:rPr>
      </w:pPr>
    </w:p>
    <w:p w14:paraId="3482FAAF">
      <w:pPr>
        <w:pStyle w:val="4"/>
        <w:rPr>
          <w:rFonts w:eastAsia="方正仿宋_GBK"/>
          <w:color w:val="000000"/>
          <w:sz w:val="32"/>
        </w:rPr>
      </w:pPr>
    </w:p>
    <w:p w14:paraId="5B40B1A1">
      <w:pPr>
        <w:pStyle w:val="5"/>
        <w:rPr>
          <w:rFonts w:eastAsia="方正仿宋_GBK"/>
          <w:color w:val="000000"/>
          <w:sz w:val="32"/>
        </w:rPr>
      </w:pPr>
    </w:p>
    <w:p w14:paraId="327B590E">
      <w:pPr>
        <w:rPr>
          <w:rFonts w:eastAsia="方正仿宋_GBK"/>
          <w:color w:val="000000"/>
          <w:sz w:val="32"/>
        </w:rPr>
      </w:pPr>
    </w:p>
    <w:p w14:paraId="58C7A09E">
      <w:pPr>
        <w:pStyle w:val="4"/>
        <w:rPr>
          <w:rFonts w:eastAsia="方正仿宋_GBK"/>
          <w:color w:val="000000"/>
          <w:sz w:val="32"/>
        </w:rPr>
      </w:pPr>
    </w:p>
    <w:p w14:paraId="6BA3D7B7">
      <w:pPr>
        <w:pStyle w:val="5"/>
        <w:rPr>
          <w:rFonts w:eastAsia="方正仿宋_GBK"/>
          <w:color w:val="000000"/>
          <w:sz w:val="32"/>
        </w:rPr>
      </w:pPr>
    </w:p>
    <w:p w14:paraId="4314A5C3">
      <w:pPr>
        <w:rPr>
          <w:rFonts w:eastAsia="方正仿宋_GBK"/>
          <w:color w:val="000000"/>
          <w:sz w:val="32"/>
        </w:rPr>
      </w:pPr>
    </w:p>
    <w:p w14:paraId="02CC431C">
      <w:pPr>
        <w:pStyle w:val="4"/>
        <w:rPr>
          <w:rFonts w:eastAsia="方正仿宋_GBK"/>
          <w:color w:val="000000"/>
          <w:sz w:val="32"/>
        </w:rPr>
      </w:pPr>
    </w:p>
    <w:p w14:paraId="458965CD">
      <w:pPr>
        <w:pStyle w:val="5"/>
        <w:rPr>
          <w:rFonts w:eastAsia="方正仿宋_GBK"/>
          <w:color w:val="000000"/>
          <w:sz w:val="32"/>
        </w:rPr>
      </w:pPr>
    </w:p>
    <w:p w14:paraId="69AE3F86">
      <w:pPr>
        <w:rPr>
          <w:rFonts w:eastAsia="方正仿宋_GBK"/>
          <w:color w:val="000000"/>
          <w:sz w:val="32"/>
        </w:rPr>
      </w:pPr>
    </w:p>
    <w:p w14:paraId="6FEC9E64">
      <w:pPr>
        <w:pStyle w:val="4"/>
        <w:rPr>
          <w:rFonts w:eastAsia="方正仿宋_GBK"/>
          <w:color w:val="000000"/>
          <w:sz w:val="32"/>
        </w:rPr>
      </w:pPr>
    </w:p>
    <w:p w14:paraId="5638C505">
      <w:pPr>
        <w:pStyle w:val="5"/>
        <w:rPr>
          <w:rFonts w:eastAsia="方正仿宋_GBK"/>
          <w:color w:val="000000"/>
          <w:sz w:val="32"/>
        </w:rPr>
      </w:pPr>
    </w:p>
    <w:p w14:paraId="7E7EF440">
      <w:pPr>
        <w:overflowPunct w:val="0"/>
        <w:snapToGrid w:val="0"/>
        <w:spacing w:line="579" w:lineRule="exact"/>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rPr>
        <w:t>附件</w:t>
      </w:r>
      <w:r>
        <w:rPr>
          <w:rFonts w:hint="default" w:ascii="Times New Roman" w:hAnsi="Times New Roman" w:eastAsia="方正黑体_GBK" w:cs="Times New Roman"/>
          <w:color w:val="000000"/>
          <w:sz w:val="32"/>
          <w:lang w:val="en-US" w:eastAsia="zh-CN"/>
        </w:rPr>
        <w:t>1</w:t>
      </w:r>
    </w:p>
    <w:p w14:paraId="6650DB58">
      <w:pPr>
        <w:overflowPunct w:val="0"/>
        <w:snapToGrid w:val="0"/>
        <w:spacing w:line="579" w:lineRule="exact"/>
        <w:rPr>
          <w:rFonts w:eastAsia="方正仿宋_GBK"/>
          <w:color w:val="000000"/>
          <w:sz w:val="32"/>
        </w:rPr>
      </w:pPr>
    </w:p>
    <w:p w14:paraId="76D037AF">
      <w:pPr>
        <w:overflowPunct w:val="0"/>
        <w:snapToGrid w:val="0"/>
        <w:spacing w:line="579" w:lineRule="exact"/>
        <w:jc w:val="center"/>
        <w:rPr>
          <w:rFonts w:eastAsia="方正小标宋_GBK"/>
          <w:color w:val="000000"/>
          <w:sz w:val="44"/>
          <w:szCs w:val="44"/>
        </w:rPr>
      </w:pPr>
      <w:r>
        <w:rPr>
          <w:rFonts w:hint="eastAsia" w:eastAsia="方正小标宋_GBK"/>
          <w:color w:val="000000"/>
          <w:sz w:val="44"/>
          <w:szCs w:val="44"/>
          <w:lang w:eastAsia="zh-CN"/>
        </w:rPr>
        <w:t>丰都县</w:t>
      </w:r>
      <w:r>
        <w:rPr>
          <w:rFonts w:eastAsia="方正小标宋_GBK"/>
          <w:color w:val="000000"/>
          <w:sz w:val="44"/>
          <w:szCs w:val="44"/>
        </w:rPr>
        <w:t>社会团体</w:t>
      </w:r>
      <w:r>
        <w:rPr>
          <w:rFonts w:hint="eastAsia" w:eastAsia="方正小标宋_GBK"/>
          <w:color w:val="000000"/>
          <w:sz w:val="44"/>
          <w:szCs w:val="44"/>
          <w:lang w:eastAsia="zh-CN"/>
        </w:rPr>
        <w:t>2024</w:t>
      </w:r>
      <w:r>
        <w:rPr>
          <w:rFonts w:eastAsia="方正小标宋_GBK"/>
          <w:color w:val="000000"/>
          <w:sz w:val="44"/>
          <w:szCs w:val="44"/>
        </w:rPr>
        <w:t>年度检查事项须知</w:t>
      </w:r>
    </w:p>
    <w:p w14:paraId="51870515">
      <w:pPr>
        <w:overflowPunct w:val="0"/>
        <w:snapToGrid w:val="0"/>
        <w:spacing w:line="579" w:lineRule="exact"/>
        <w:ind w:firstLine="640" w:firstLineChars="200"/>
        <w:rPr>
          <w:rFonts w:eastAsia="方正黑体_GBK"/>
          <w:color w:val="000000"/>
          <w:sz w:val="32"/>
        </w:rPr>
      </w:pPr>
    </w:p>
    <w:p w14:paraId="68A29292">
      <w:pPr>
        <w:overflowPunct w:val="0"/>
        <w:snapToGrid w:val="0"/>
        <w:spacing w:line="579" w:lineRule="exact"/>
        <w:ind w:firstLine="640" w:firstLineChars="200"/>
        <w:rPr>
          <w:rFonts w:eastAsia="方正黑体_GBK"/>
          <w:color w:val="000000"/>
          <w:sz w:val="32"/>
        </w:rPr>
      </w:pPr>
      <w:r>
        <w:rPr>
          <w:rFonts w:eastAsia="方正黑体_GBK"/>
          <w:color w:val="000000"/>
          <w:sz w:val="32"/>
        </w:rPr>
        <w:t>一、年检范围</w:t>
      </w:r>
    </w:p>
    <w:p w14:paraId="5A4F86FB">
      <w:pPr>
        <w:overflowPunct w:val="0"/>
        <w:snapToGrid w:val="0"/>
        <w:spacing w:line="579" w:lineRule="exact"/>
        <w:ind w:firstLine="640" w:firstLineChars="200"/>
        <w:rPr>
          <w:rFonts w:eastAsia="方正仿宋_GBK"/>
          <w:color w:val="000000"/>
          <w:sz w:val="32"/>
        </w:rPr>
      </w:pPr>
      <w:r>
        <w:rPr>
          <w:rFonts w:hint="eastAsia" w:eastAsia="方正仿宋_GBK"/>
          <w:color w:val="000000"/>
          <w:sz w:val="32"/>
          <w:lang w:val="en-US" w:eastAsia="zh-CN"/>
        </w:rPr>
        <w:t>凡</w:t>
      </w:r>
      <w:r>
        <w:rPr>
          <w:rFonts w:hint="eastAsia" w:eastAsia="方正仿宋_GBK"/>
          <w:color w:val="000000"/>
          <w:sz w:val="32"/>
          <w:lang w:eastAsia="zh-CN"/>
        </w:rPr>
        <w:t>2024</w:t>
      </w:r>
      <w:r>
        <w:rPr>
          <w:rFonts w:eastAsia="方正仿宋_GBK"/>
          <w:color w:val="000000"/>
          <w:sz w:val="32"/>
        </w:rPr>
        <w:t>年6月30日前经</w:t>
      </w:r>
      <w:r>
        <w:rPr>
          <w:rFonts w:hint="eastAsia" w:eastAsia="方正仿宋_GBK"/>
          <w:color w:val="000000"/>
          <w:sz w:val="32"/>
          <w:lang w:val="en-US" w:eastAsia="zh-CN"/>
        </w:rPr>
        <w:t>县民政局</w:t>
      </w:r>
      <w:r>
        <w:rPr>
          <w:rFonts w:eastAsia="方正仿宋_GBK"/>
          <w:color w:val="000000"/>
          <w:sz w:val="32"/>
        </w:rPr>
        <w:t>批准登记成立的社会团体，均应参加本次年检。</w:t>
      </w:r>
    </w:p>
    <w:p w14:paraId="640318C8">
      <w:pPr>
        <w:overflowPunct w:val="0"/>
        <w:snapToGrid w:val="0"/>
        <w:spacing w:line="579" w:lineRule="exact"/>
        <w:ind w:firstLine="640" w:firstLineChars="200"/>
        <w:rPr>
          <w:rFonts w:eastAsia="方正黑体_GBK"/>
          <w:color w:val="000000"/>
          <w:sz w:val="32"/>
        </w:rPr>
      </w:pPr>
      <w:r>
        <w:rPr>
          <w:rFonts w:eastAsia="方正黑体_GBK"/>
          <w:color w:val="000000"/>
          <w:sz w:val="32"/>
        </w:rPr>
        <w:t>二、年检主要内容</w:t>
      </w:r>
    </w:p>
    <w:p w14:paraId="6D96AEB2">
      <w:pPr>
        <w:overflowPunct w:val="0"/>
        <w:snapToGrid w:val="0"/>
        <w:spacing w:line="579" w:lineRule="exact"/>
        <w:ind w:firstLine="640" w:firstLineChars="200"/>
        <w:rPr>
          <w:rFonts w:eastAsia="方正仿宋_GBK"/>
          <w:color w:val="000000"/>
          <w:sz w:val="32"/>
        </w:rPr>
      </w:pPr>
      <w:r>
        <w:rPr>
          <w:rFonts w:eastAsia="方正仿宋_GBK"/>
          <w:color w:val="000000"/>
          <w:sz w:val="32"/>
        </w:rPr>
        <w:t>本次年检，主要是对社会团体</w:t>
      </w:r>
      <w:r>
        <w:rPr>
          <w:rFonts w:hint="eastAsia" w:eastAsia="方正仿宋_GBK"/>
          <w:color w:val="000000"/>
          <w:sz w:val="32"/>
          <w:lang w:eastAsia="zh-CN"/>
        </w:rPr>
        <w:t>2024</w:t>
      </w:r>
      <w:r>
        <w:rPr>
          <w:rFonts w:eastAsia="方正仿宋_GBK"/>
          <w:color w:val="000000"/>
          <w:sz w:val="32"/>
        </w:rPr>
        <w:t>年度遵守宪法和法规政策、党建工作、履行法人治理、机构管理、人事和财务管理、业务活动、收费情况、评比表彰、承接政府职能转移和购买服务、参与</w:t>
      </w:r>
      <w:r>
        <w:rPr>
          <w:rFonts w:hint="eastAsia" w:eastAsia="方正仿宋_GBK"/>
          <w:color w:val="000000"/>
          <w:sz w:val="32"/>
        </w:rPr>
        <w:t>乡村振兴、</w:t>
      </w:r>
      <w:r>
        <w:rPr>
          <w:rFonts w:eastAsia="方正仿宋_GBK"/>
          <w:color w:val="000000"/>
          <w:sz w:val="32"/>
        </w:rPr>
        <w:t>信息公开、涉外活动、自身存在的风险隐患及防范化解措施等方面事项进行检查，具体内容详见《社会团体年度工作报告书》（以下简称《工作报告书》）。</w:t>
      </w:r>
    </w:p>
    <w:p w14:paraId="75EEB315">
      <w:pPr>
        <w:overflowPunct w:val="0"/>
        <w:snapToGrid w:val="0"/>
        <w:spacing w:line="579" w:lineRule="exact"/>
        <w:ind w:firstLine="640" w:firstLineChars="200"/>
        <w:rPr>
          <w:rFonts w:eastAsia="方正黑体_GBK"/>
          <w:color w:val="000000"/>
          <w:sz w:val="32"/>
        </w:rPr>
      </w:pPr>
      <w:r>
        <w:rPr>
          <w:rFonts w:eastAsia="方正黑体_GBK"/>
          <w:color w:val="000000"/>
          <w:sz w:val="32"/>
        </w:rPr>
        <w:t>三、年检填报时限</w:t>
      </w:r>
    </w:p>
    <w:p w14:paraId="41B34E3C">
      <w:pPr>
        <w:overflowPunct w:val="0"/>
        <w:snapToGrid w:val="0"/>
        <w:spacing w:line="579" w:lineRule="exact"/>
        <w:ind w:firstLine="640" w:firstLineChars="200"/>
        <w:rPr>
          <w:rFonts w:hint="default" w:eastAsia="方正仿宋_GBK"/>
          <w:color w:val="000000"/>
          <w:sz w:val="32"/>
          <w:lang w:val="en-US" w:eastAsia="zh-CN"/>
        </w:rPr>
      </w:pPr>
      <w:r>
        <w:rPr>
          <w:rFonts w:hint="eastAsia" w:eastAsia="方正仿宋_GBK"/>
          <w:color w:val="000000"/>
          <w:sz w:val="32"/>
          <w:lang w:eastAsia="zh-CN"/>
        </w:rPr>
        <w:t>即日</w:t>
      </w:r>
      <w:r>
        <w:rPr>
          <w:rFonts w:eastAsia="方正仿宋_GBK"/>
          <w:color w:val="000000"/>
          <w:sz w:val="32"/>
        </w:rPr>
        <w:t>起，各社会团体即可登录</w:t>
      </w:r>
      <w:bookmarkStart w:id="0" w:name="OLE_LINK2"/>
      <w:r>
        <w:rPr>
          <w:rFonts w:eastAsia="方正仿宋_GBK"/>
          <w:color w:val="000000"/>
          <w:sz w:val="32"/>
        </w:rPr>
        <w:t>重庆市民政局</w:t>
      </w:r>
      <w:bookmarkStart w:id="1" w:name="OLE_LINK1"/>
      <w:r>
        <w:rPr>
          <w:rFonts w:eastAsia="方正仿宋_GBK"/>
          <w:color w:val="000000"/>
          <w:sz w:val="32"/>
        </w:rPr>
        <w:t>公众信息网</w:t>
      </w:r>
      <w:bookmarkEnd w:id="0"/>
      <w:bookmarkEnd w:id="1"/>
      <w:r>
        <w:rPr>
          <w:rFonts w:eastAsia="方正仿宋_GBK"/>
          <w:color w:val="000000"/>
          <w:sz w:val="32"/>
        </w:rPr>
        <w:t>进行网上填报年度</w:t>
      </w:r>
      <w:r>
        <w:rPr>
          <w:rFonts w:hint="eastAsia" w:eastAsia="方正仿宋_GBK"/>
          <w:color w:val="000000"/>
          <w:sz w:val="32"/>
          <w:szCs w:val="32"/>
          <w:lang w:eastAsia="zh-CN"/>
        </w:rPr>
        <w:t>《</w:t>
      </w:r>
      <w:r>
        <w:rPr>
          <w:rFonts w:hint="eastAsia" w:eastAsia="方正仿宋_GBK"/>
          <w:color w:val="000000"/>
          <w:sz w:val="32"/>
          <w:szCs w:val="32"/>
        </w:rPr>
        <w:t>工作报告书</w:t>
      </w:r>
      <w:r>
        <w:rPr>
          <w:rFonts w:hint="eastAsia" w:eastAsia="方正仿宋_GBK"/>
          <w:color w:val="000000"/>
          <w:sz w:val="32"/>
          <w:szCs w:val="32"/>
          <w:lang w:eastAsia="zh-CN"/>
        </w:rPr>
        <w:t>》</w:t>
      </w:r>
      <w:r>
        <w:rPr>
          <w:rFonts w:eastAsia="方正仿宋_GBK"/>
          <w:color w:val="000000"/>
          <w:sz w:val="32"/>
        </w:rPr>
        <w:t>，</w:t>
      </w:r>
      <w:r>
        <w:rPr>
          <w:rFonts w:hint="eastAsia" w:eastAsia="方正仿宋_GBK"/>
          <w:color w:val="000000"/>
          <w:sz w:val="32"/>
          <w:lang w:val="en-US" w:eastAsia="zh-CN"/>
        </w:rPr>
        <w:t>6</w:t>
      </w:r>
      <w:r>
        <w:rPr>
          <w:rFonts w:eastAsia="方正仿宋_GBK"/>
          <w:color w:val="000000"/>
          <w:sz w:val="32"/>
        </w:rPr>
        <w:t>月3</w:t>
      </w:r>
      <w:r>
        <w:rPr>
          <w:rFonts w:hint="eastAsia" w:eastAsia="方正仿宋_GBK"/>
          <w:color w:val="000000"/>
          <w:sz w:val="32"/>
          <w:lang w:val="en-US" w:eastAsia="zh-CN"/>
        </w:rPr>
        <w:t>0</w:t>
      </w:r>
      <w:r>
        <w:rPr>
          <w:rFonts w:eastAsia="方正仿宋_GBK"/>
          <w:color w:val="000000"/>
          <w:sz w:val="32"/>
        </w:rPr>
        <w:t>日前须完成网上填报，并将符合条件的全部材料报经业务主管</w:t>
      </w:r>
      <w:r>
        <w:rPr>
          <w:rFonts w:hint="eastAsia" w:eastAsia="方正仿宋_GBK"/>
          <w:color w:val="000000"/>
          <w:sz w:val="32"/>
          <w:lang w:eastAsia="zh-CN"/>
        </w:rPr>
        <w:t>（指导）</w:t>
      </w:r>
      <w:r>
        <w:rPr>
          <w:rFonts w:eastAsia="方正仿宋_GBK"/>
          <w:color w:val="000000"/>
          <w:sz w:val="32"/>
        </w:rPr>
        <w:t>单位初审后报送我局</w:t>
      </w:r>
      <w:r>
        <w:rPr>
          <w:rFonts w:hint="eastAsia" w:eastAsia="方正仿宋_GBK"/>
          <w:color w:val="000000"/>
          <w:sz w:val="32"/>
          <w:lang w:eastAsia="zh-CN"/>
        </w:rPr>
        <w:t>，</w:t>
      </w:r>
      <w:r>
        <w:rPr>
          <w:rFonts w:hint="eastAsia" w:eastAsia="方正仿宋_GBK"/>
          <w:color w:val="000000"/>
          <w:sz w:val="32"/>
          <w:lang w:val="en-US" w:eastAsia="zh-CN"/>
        </w:rPr>
        <w:t>6</w:t>
      </w:r>
      <w:r>
        <w:rPr>
          <w:rFonts w:eastAsia="方正仿宋_GBK"/>
          <w:color w:val="000000"/>
          <w:sz w:val="32"/>
        </w:rPr>
        <w:t>月3</w:t>
      </w:r>
      <w:r>
        <w:rPr>
          <w:rFonts w:hint="eastAsia" w:eastAsia="方正仿宋_GBK"/>
          <w:color w:val="000000"/>
          <w:sz w:val="32"/>
          <w:lang w:val="en-US" w:eastAsia="zh-CN"/>
        </w:rPr>
        <w:t>0</w:t>
      </w:r>
      <w:r>
        <w:rPr>
          <w:rFonts w:eastAsia="方正仿宋_GBK"/>
          <w:color w:val="000000"/>
          <w:sz w:val="32"/>
        </w:rPr>
        <w:t>日</w:t>
      </w:r>
      <w:r>
        <w:rPr>
          <w:rFonts w:hint="eastAsia" w:eastAsia="方正仿宋_GBK"/>
          <w:color w:val="000000"/>
          <w:sz w:val="32"/>
          <w:lang w:val="en-US" w:eastAsia="zh-CN"/>
        </w:rPr>
        <w:t>起关闭网上年检填报通道。</w:t>
      </w:r>
    </w:p>
    <w:p w14:paraId="642DBFC3">
      <w:pPr>
        <w:overflowPunct w:val="0"/>
        <w:snapToGrid w:val="0"/>
        <w:spacing w:line="579" w:lineRule="exact"/>
        <w:ind w:firstLine="640" w:firstLineChars="200"/>
        <w:rPr>
          <w:rFonts w:eastAsia="方正黑体_GBK"/>
          <w:color w:val="000000"/>
          <w:sz w:val="32"/>
        </w:rPr>
      </w:pPr>
      <w:r>
        <w:rPr>
          <w:rFonts w:eastAsia="方正黑体_GBK"/>
          <w:color w:val="000000"/>
          <w:sz w:val="32"/>
        </w:rPr>
        <w:t>四、年检材料填报要求</w:t>
      </w:r>
    </w:p>
    <w:p w14:paraId="481B4BFD">
      <w:pPr>
        <w:overflowPunct w:val="0"/>
        <w:snapToGrid w:val="0"/>
        <w:spacing w:line="579" w:lineRule="exact"/>
        <w:ind w:firstLine="640" w:firstLineChars="200"/>
        <w:rPr>
          <w:rFonts w:eastAsia="方正仿宋_GBK"/>
          <w:color w:val="000000"/>
          <w:sz w:val="32"/>
        </w:rPr>
      </w:pPr>
      <w:r>
        <w:rPr>
          <w:rFonts w:eastAsia="方正仿宋_GBK"/>
          <w:color w:val="000000"/>
          <w:sz w:val="32"/>
        </w:rPr>
        <w:t>社会团体应按以下程序和要求完成年检材料的填写和报送工作。</w:t>
      </w:r>
    </w:p>
    <w:p w14:paraId="6D30DCB0">
      <w:pPr>
        <w:overflowPunct w:val="0"/>
        <w:snapToGrid w:val="0"/>
        <w:spacing w:line="579" w:lineRule="exact"/>
        <w:ind w:firstLine="64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（一）</w:t>
      </w:r>
      <w:r>
        <w:rPr>
          <w:rFonts w:hint="eastAsia" w:ascii="方正楷体_GBK" w:hAnsi="方正楷体_GBK" w:eastAsia="方正楷体_GBK" w:cs="方正楷体_GBK"/>
          <w:color w:val="000000"/>
          <w:sz w:val="32"/>
          <w:szCs w:val="32"/>
          <w:lang w:eastAsia="zh-CN"/>
        </w:rPr>
        <w:t>年度</w:t>
      </w:r>
      <w:r>
        <w:rPr>
          <w:rFonts w:hint="eastAsia" w:ascii="方正楷体_GBK" w:hAnsi="方正楷体_GBK" w:eastAsia="方正楷体_GBK" w:cs="方正楷体_GBK"/>
          <w:color w:val="000000"/>
          <w:sz w:val="32"/>
          <w:szCs w:val="32"/>
        </w:rPr>
        <w:t>工作报告书</w:t>
      </w:r>
    </w:p>
    <w:p w14:paraId="0A126E1F">
      <w:pPr>
        <w:overflowPunct w:val="0"/>
        <w:snapToGrid w:val="0"/>
        <w:spacing w:line="579" w:lineRule="exact"/>
        <w:ind w:firstLine="640"/>
        <w:rPr>
          <w:rFonts w:eastAsia="方正仿宋_GBK"/>
          <w:color w:val="000000"/>
          <w:kern w:val="32"/>
          <w:sz w:val="32"/>
          <w:szCs w:val="32"/>
        </w:rPr>
      </w:pPr>
      <w:r>
        <w:rPr>
          <w:rFonts w:hint="eastAsia" w:eastAsia="方正仿宋_GBK"/>
          <w:color w:val="000000"/>
          <w:sz w:val="32"/>
        </w:rPr>
        <w:t>1.</w:t>
      </w:r>
      <w:r>
        <w:rPr>
          <w:rFonts w:eastAsia="方正仿宋_GBK"/>
          <w:color w:val="000000"/>
          <w:sz w:val="32"/>
        </w:rPr>
        <w:t>社会团体登录</w:t>
      </w:r>
      <w:r>
        <w:rPr>
          <w:rFonts w:hint="eastAsia" w:eastAsia="方正仿宋_GBK"/>
          <w:color w:val="000000"/>
          <w:sz w:val="32"/>
        </w:rPr>
        <w:t>“重庆市民政局公众信息网”（网址：https://mzj.cq.gov.cn）→在首页左下部“我要办”中点击“社会组织年检”→进入“</w:t>
      </w:r>
      <w:r>
        <w:rPr>
          <w:rFonts w:hint="eastAsia" w:ascii="方正仿宋_GBK" w:hAnsi="方正仿宋_GBK" w:eastAsia="方正仿宋_GBK" w:cs="方正仿宋_GBK"/>
          <w:color w:val="000000"/>
          <w:sz w:val="32"/>
        </w:rPr>
        <w:t>‘</w:t>
      </w:r>
      <w:r>
        <w:rPr>
          <w:rFonts w:hint="eastAsia" w:eastAsia="方正仿宋_GBK"/>
          <w:color w:val="000000"/>
          <w:sz w:val="32"/>
        </w:rPr>
        <w:t>渝快办</w:t>
      </w:r>
      <w:r>
        <w:rPr>
          <w:rFonts w:hint="eastAsia" w:ascii="方正仿宋_GBK" w:hAnsi="方正仿宋_GBK" w:eastAsia="方正仿宋_GBK" w:cs="方正仿宋_GBK"/>
          <w:color w:val="000000"/>
          <w:sz w:val="32"/>
        </w:rPr>
        <w:t>’</w:t>
      </w:r>
      <w:r>
        <w:rPr>
          <w:rFonts w:hint="eastAsia" w:eastAsia="方正仿宋_GBK"/>
          <w:color w:val="000000"/>
          <w:sz w:val="32"/>
        </w:rPr>
        <w:t>统一身份认证系统”进行</w:t>
      </w:r>
      <w:r>
        <w:rPr>
          <w:rFonts w:hint="eastAsia" w:eastAsia="方正仿宋_GBK"/>
          <w:color w:val="000000"/>
          <w:sz w:val="32"/>
          <w:lang w:eastAsia="zh-CN"/>
        </w:rPr>
        <w:t>法人用户</w:t>
      </w:r>
      <w:r>
        <w:rPr>
          <w:rFonts w:hint="eastAsia" w:eastAsia="方正仿宋_GBK"/>
          <w:color w:val="000000"/>
          <w:sz w:val="32"/>
        </w:rPr>
        <w:t>登录→登录后自动跳转至“重庆民政综合业务管理平台”。进入“重庆民政综合业务管理平台”后，选择左侧“年检信息”并</w:t>
      </w:r>
      <w:r>
        <w:rPr>
          <w:rFonts w:eastAsia="方正仿宋_GBK"/>
          <w:color w:val="000000"/>
          <w:sz w:val="32"/>
        </w:rPr>
        <w:t>选定</w:t>
      </w:r>
      <w:r>
        <w:rPr>
          <w:rFonts w:hint="eastAsia" w:eastAsia="方正仿宋_GBK"/>
          <w:color w:val="000000"/>
          <w:sz w:val="32"/>
        </w:rPr>
        <w:t>“</w:t>
      </w:r>
      <w:r>
        <w:rPr>
          <w:rFonts w:hint="eastAsia" w:eastAsia="方正仿宋_GBK"/>
          <w:color w:val="000000"/>
          <w:sz w:val="32"/>
          <w:lang w:eastAsia="zh-CN"/>
        </w:rPr>
        <w:t>2024</w:t>
      </w:r>
      <w:r>
        <w:rPr>
          <w:rFonts w:eastAsia="方正仿宋_GBK"/>
          <w:color w:val="000000"/>
          <w:sz w:val="32"/>
        </w:rPr>
        <w:t>年度检查任务</w:t>
      </w:r>
      <w:r>
        <w:rPr>
          <w:rFonts w:hint="eastAsia" w:eastAsia="方正仿宋_GBK"/>
          <w:color w:val="000000"/>
          <w:sz w:val="32"/>
        </w:rPr>
        <w:t>”</w:t>
      </w:r>
      <w:r>
        <w:rPr>
          <w:rFonts w:eastAsia="方正仿宋_GBK"/>
          <w:color w:val="000000"/>
          <w:sz w:val="32"/>
        </w:rPr>
        <w:t>，</w:t>
      </w:r>
      <w:r>
        <w:rPr>
          <w:rFonts w:hint="eastAsia" w:eastAsia="方正仿宋_GBK"/>
          <w:color w:val="000000"/>
          <w:sz w:val="32"/>
        </w:rPr>
        <w:t>点击“填写年检信息”，进行年检报告书填写</w:t>
      </w:r>
      <w:r>
        <w:rPr>
          <w:rFonts w:eastAsia="方正仿宋_GBK"/>
          <w:b/>
          <w:bCs/>
          <w:color w:val="000000"/>
          <w:sz w:val="32"/>
        </w:rPr>
        <w:t>（提交前可多次填写、修改并保存，提交后不可再进行修改）</w:t>
      </w:r>
      <w:r>
        <w:rPr>
          <w:rFonts w:eastAsia="方正仿宋_GBK"/>
          <w:color w:val="000000"/>
          <w:sz w:val="32"/>
        </w:rPr>
        <w:t>。</w:t>
      </w:r>
    </w:p>
    <w:p w14:paraId="61C4C62B">
      <w:pPr>
        <w:shd w:val="clear" w:color="auto"/>
        <w:overflowPunct w:val="0"/>
        <w:snapToGrid w:val="0"/>
        <w:spacing w:line="579" w:lineRule="exact"/>
        <w:ind w:firstLine="640" w:firstLineChars="200"/>
        <w:rPr>
          <w:rFonts w:eastAsia="方正仿宋_GBK"/>
          <w:color w:val="000000"/>
          <w:sz w:val="32"/>
        </w:rPr>
      </w:pPr>
      <w:r>
        <w:rPr>
          <w:rFonts w:hint="eastAsia" w:eastAsia="方正仿宋_GBK"/>
          <w:color w:val="000000"/>
          <w:sz w:val="32"/>
          <w:lang w:val="en-US" w:eastAsia="zh-CN"/>
        </w:rPr>
        <w:t>2</w:t>
      </w:r>
      <w:r>
        <w:rPr>
          <w:rFonts w:hint="eastAsia" w:eastAsia="方正仿宋_GBK"/>
          <w:color w:val="000000"/>
          <w:sz w:val="32"/>
        </w:rPr>
        <w:t>.</w:t>
      </w:r>
      <w:r>
        <w:rPr>
          <w:rFonts w:eastAsia="方正仿宋_GBK"/>
          <w:color w:val="000000"/>
          <w:sz w:val="32"/>
        </w:rPr>
        <w:t>社会团体完成网上填报并提交数据后，将年度工作报告书</w:t>
      </w:r>
      <w:r>
        <w:rPr>
          <w:rFonts w:eastAsia="方正仿宋_GBK"/>
          <w:b/>
          <w:bCs/>
          <w:color w:val="000000"/>
          <w:sz w:val="32"/>
        </w:rPr>
        <w:t>双面打印</w:t>
      </w:r>
      <w:r>
        <w:rPr>
          <w:rFonts w:eastAsia="方正仿宋_GBK"/>
          <w:color w:val="000000"/>
          <w:sz w:val="32"/>
        </w:rPr>
        <w:t>成A4大小纸质文本一式三份，在法定代表人签字、财务负责人签字、社会团体印章齐备后，报业务主管</w:t>
      </w:r>
      <w:r>
        <w:rPr>
          <w:rFonts w:hint="eastAsia" w:eastAsia="方正仿宋_GBK"/>
          <w:color w:val="000000"/>
          <w:sz w:val="32"/>
          <w:lang w:eastAsia="zh-CN"/>
        </w:rPr>
        <w:t>（指导）</w:t>
      </w:r>
      <w:r>
        <w:rPr>
          <w:rFonts w:eastAsia="方正仿宋_GBK"/>
          <w:color w:val="000000"/>
          <w:sz w:val="32"/>
        </w:rPr>
        <w:t>单位初审并出具初审结论、加盖印章。</w:t>
      </w:r>
      <w:r>
        <w:rPr>
          <w:rFonts w:hint="eastAsia" w:eastAsia="方正仿宋_GBK"/>
          <w:b/>
          <w:bCs/>
          <w:color w:val="000000"/>
          <w:sz w:val="32"/>
        </w:rPr>
        <w:t>年度报告书中“</w:t>
      </w:r>
      <w:r>
        <w:rPr>
          <w:rFonts w:hint="eastAsia" w:eastAsia="方正仿宋_GBK"/>
          <w:b/>
          <w:bCs/>
          <w:color w:val="000000"/>
          <w:sz w:val="32"/>
          <w:lang w:eastAsia="zh-CN"/>
        </w:rPr>
        <w:t>2024</w:t>
      </w:r>
      <w:r>
        <w:rPr>
          <w:rFonts w:hint="eastAsia" w:eastAsia="方正仿宋_GBK"/>
          <w:b/>
          <w:bCs/>
          <w:color w:val="000000"/>
          <w:sz w:val="32"/>
        </w:rPr>
        <w:t>年承接政府职能、政府购买服务、政府补贴情况”及以后内容，只需要在系统中填写，不需要打印</w:t>
      </w:r>
      <w:r>
        <w:rPr>
          <w:rFonts w:eastAsia="方正仿宋_GBK"/>
          <w:color w:val="000000"/>
          <w:sz w:val="32"/>
        </w:rPr>
        <w:t>。</w:t>
      </w:r>
    </w:p>
    <w:p w14:paraId="12009C9C">
      <w:pPr>
        <w:shd w:val="clear"/>
        <w:overflowPunct w:val="0"/>
        <w:snapToGrid w:val="0"/>
        <w:spacing w:line="579" w:lineRule="exact"/>
        <w:ind w:firstLine="640"/>
        <w:rPr>
          <w:rFonts w:hint="eastAsia" w:eastAsia="方正仿宋_GBK"/>
          <w:color w:val="000000"/>
          <w:sz w:val="32"/>
          <w:szCs w:val="32"/>
          <w:lang w:eastAsia="zh-CN"/>
        </w:rPr>
      </w:pPr>
      <w:r>
        <w:rPr>
          <w:rFonts w:hint="eastAsia" w:ascii="方正楷体_GBK" w:hAnsi="方正楷体_GBK" w:eastAsia="方正楷体_GBK" w:cs="方正楷体_GBK"/>
          <w:color w:val="000000"/>
          <w:sz w:val="32"/>
          <w:szCs w:val="32"/>
        </w:rPr>
        <w:t>（二）《社会团体法人登记证书》副本原件</w:t>
      </w:r>
      <w:r>
        <w:rPr>
          <w:rFonts w:hint="eastAsia" w:ascii="方正楷体_GBK" w:hAnsi="方正楷体_GBK" w:eastAsia="方正楷体_GBK" w:cs="方正楷体_GBK"/>
          <w:color w:val="000000"/>
          <w:sz w:val="32"/>
          <w:szCs w:val="32"/>
          <w:lang w:eastAsia="zh-CN"/>
        </w:rPr>
        <w:t>。</w:t>
      </w:r>
    </w:p>
    <w:p w14:paraId="67437D76">
      <w:pPr>
        <w:overflowPunct w:val="0"/>
        <w:snapToGrid w:val="0"/>
        <w:spacing w:line="550" w:lineRule="exact"/>
        <w:ind w:firstLine="640" w:firstLineChars="200"/>
        <w:rPr>
          <w:rFonts w:hint="eastAsia" w:eastAsia="方正仿宋_GBK"/>
          <w:color w:val="000000"/>
          <w:kern w:val="32"/>
          <w:sz w:val="32"/>
          <w:lang w:eastAsia="zh-CN"/>
        </w:rPr>
      </w:pPr>
      <w:r>
        <w:rPr>
          <w:rFonts w:hint="eastAsia" w:ascii="方正楷体_GBK" w:hAnsi="方正楷体_GBK" w:eastAsia="方正楷体_GBK" w:cs="方正楷体_GBK"/>
          <w:color w:val="000000"/>
          <w:sz w:val="32"/>
          <w:szCs w:val="32"/>
        </w:rPr>
        <w:t>（三）整改报告。</w:t>
      </w:r>
      <w:r>
        <w:rPr>
          <w:rFonts w:hint="eastAsia" w:eastAsia="方正仿宋_GBK"/>
          <w:color w:val="000000"/>
          <w:kern w:val="32"/>
          <w:sz w:val="32"/>
          <w:lang w:eastAsia="zh-CN"/>
        </w:rPr>
        <w:t>2023</w:t>
      </w:r>
      <w:r>
        <w:rPr>
          <w:rFonts w:hint="eastAsia" w:eastAsia="方正仿宋_GBK"/>
          <w:color w:val="000000"/>
          <w:kern w:val="32"/>
          <w:sz w:val="32"/>
        </w:rPr>
        <w:t>年度年检结论为</w:t>
      </w:r>
      <w:r>
        <w:rPr>
          <w:rFonts w:hint="default" w:eastAsia="方正仿宋_GBK"/>
          <w:color w:val="000000"/>
          <w:kern w:val="32"/>
          <w:sz w:val="32"/>
        </w:rPr>
        <w:t>“</w:t>
      </w:r>
      <w:r>
        <w:rPr>
          <w:rFonts w:hint="eastAsia" w:eastAsia="方正仿宋_GBK"/>
          <w:color w:val="000000"/>
          <w:kern w:val="32"/>
          <w:sz w:val="32"/>
        </w:rPr>
        <w:t>基本合格</w:t>
      </w:r>
      <w:r>
        <w:rPr>
          <w:rFonts w:hint="default" w:eastAsia="方正仿宋_GBK"/>
          <w:color w:val="000000"/>
          <w:kern w:val="32"/>
          <w:sz w:val="32"/>
        </w:rPr>
        <w:t>”</w:t>
      </w:r>
      <w:r>
        <w:rPr>
          <w:rFonts w:hint="eastAsia" w:eastAsia="方正仿宋_GBK"/>
          <w:color w:val="000000"/>
          <w:kern w:val="32"/>
          <w:sz w:val="32"/>
        </w:rPr>
        <w:t>、</w:t>
      </w:r>
      <w:r>
        <w:rPr>
          <w:rFonts w:hint="default" w:eastAsia="方正仿宋_GBK"/>
          <w:color w:val="000000"/>
          <w:kern w:val="32"/>
          <w:sz w:val="32"/>
        </w:rPr>
        <w:t>“</w:t>
      </w:r>
      <w:r>
        <w:rPr>
          <w:rFonts w:hint="eastAsia" w:eastAsia="方正仿宋_GBK"/>
          <w:color w:val="000000"/>
          <w:kern w:val="32"/>
          <w:sz w:val="32"/>
        </w:rPr>
        <w:t>不合格</w:t>
      </w:r>
      <w:r>
        <w:rPr>
          <w:rFonts w:hint="default" w:eastAsia="方正仿宋_GBK"/>
          <w:color w:val="000000"/>
          <w:kern w:val="32"/>
          <w:sz w:val="32"/>
        </w:rPr>
        <w:t>”</w:t>
      </w:r>
      <w:r>
        <w:rPr>
          <w:rFonts w:hint="eastAsia" w:eastAsia="方正仿宋_GBK"/>
          <w:color w:val="000000"/>
          <w:kern w:val="32"/>
          <w:sz w:val="32"/>
        </w:rPr>
        <w:t>的社会团体，要按照责令改正通知书的要求报送整改报告。</w:t>
      </w:r>
    </w:p>
    <w:p w14:paraId="09686EA9">
      <w:pPr>
        <w:overflowPunct w:val="0"/>
        <w:snapToGrid w:val="0"/>
        <w:spacing w:line="579" w:lineRule="exact"/>
        <w:ind w:firstLine="640"/>
        <w:rPr>
          <w:rFonts w:eastAsia="方正仿宋_GBK"/>
          <w:color w:val="000000"/>
          <w:sz w:val="32"/>
          <w:szCs w:val="32"/>
        </w:rPr>
      </w:pPr>
      <w:r>
        <w:rPr>
          <w:rFonts w:eastAsia="方正仿宋_GBK"/>
          <w:color w:val="000000"/>
          <w:sz w:val="32"/>
          <w:szCs w:val="32"/>
        </w:rPr>
        <w:t>（</w:t>
      </w:r>
      <w:r>
        <w:rPr>
          <w:rFonts w:hint="eastAsia" w:eastAsia="方正仿宋_GBK"/>
          <w:color w:val="000000"/>
          <w:sz w:val="32"/>
          <w:szCs w:val="32"/>
          <w:lang w:eastAsia="zh-CN"/>
        </w:rPr>
        <w:t>四</w:t>
      </w:r>
      <w:r>
        <w:rPr>
          <w:rFonts w:eastAsia="方正仿宋_GBK"/>
          <w:color w:val="000000"/>
          <w:sz w:val="32"/>
          <w:szCs w:val="32"/>
        </w:rPr>
        <w:t>）</w:t>
      </w:r>
      <w:r>
        <w:rPr>
          <w:rFonts w:hint="eastAsia" w:eastAsia="方正仿宋_GBK"/>
          <w:color w:val="000000"/>
          <w:sz w:val="32"/>
          <w:szCs w:val="32"/>
          <w:lang w:eastAsia="zh-CN"/>
        </w:rPr>
        <w:t>纸质</w:t>
      </w:r>
      <w:r>
        <w:rPr>
          <w:rFonts w:eastAsia="方正仿宋_GBK"/>
          <w:color w:val="000000"/>
          <w:sz w:val="32"/>
          <w:szCs w:val="32"/>
        </w:rPr>
        <w:t>材料报送。社会团体将</w:t>
      </w:r>
      <w:r>
        <w:rPr>
          <w:rFonts w:hint="eastAsia" w:eastAsia="方正仿宋_GBK"/>
          <w:color w:val="000000"/>
          <w:sz w:val="32"/>
          <w:szCs w:val="32"/>
          <w:lang w:eastAsia="zh-CN"/>
        </w:rPr>
        <w:t>《</w:t>
      </w:r>
      <w:r>
        <w:rPr>
          <w:rFonts w:eastAsia="方正仿宋_GBK"/>
          <w:color w:val="000000"/>
          <w:sz w:val="32"/>
          <w:szCs w:val="32"/>
        </w:rPr>
        <w:t>工作报告书</w:t>
      </w:r>
      <w:r>
        <w:rPr>
          <w:rFonts w:hint="eastAsia" w:eastAsia="方正仿宋_GBK"/>
          <w:color w:val="000000"/>
          <w:sz w:val="32"/>
          <w:szCs w:val="32"/>
          <w:lang w:eastAsia="zh-CN"/>
        </w:rPr>
        <w:t>》</w:t>
      </w:r>
      <w:r>
        <w:rPr>
          <w:rFonts w:eastAsia="方正仿宋_GBK"/>
          <w:color w:val="000000"/>
          <w:sz w:val="32"/>
          <w:szCs w:val="32"/>
        </w:rPr>
        <w:t>准备齐全后，连同上年度年检问题整改报告</w:t>
      </w:r>
      <w:r>
        <w:rPr>
          <w:rFonts w:hint="eastAsia" w:eastAsia="方正仿宋_GBK"/>
          <w:color w:val="000000"/>
          <w:sz w:val="32"/>
          <w:szCs w:val="32"/>
        </w:rPr>
        <w:t>（已提交的不再重复提交）</w:t>
      </w:r>
      <w:r>
        <w:rPr>
          <w:rFonts w:eastAsia="方正仿宋_GBK"/>
          <w:color w:val="000000"/>
          <w:sz w:val="32"/>
          <w:szCs w:val="32"/>
        </w:rPr>
        <w:t>和其他应当提交的材料，报送至</w:t>
      </w:r>
      <w:r>
        <w:rPr>
          <w:rFonts w:hint="eastAsia" w:eastAsia="方正仿宋_GBK"/>
          <w:color w:val="000000"/>
          <w:sz w:val="32"/>
          <w:szCs w:val="32"/>
          <w:lang w:eastAsia="zh-CN"/>
        </w:rPr>
        <w:t>丰都县三合街道第二</w:t>
      </w:r>
      <w:r>
        <w:rPr>
          <w:rFonts w:eastAsia="方正仿宋_GBK"/>
          <w:color w:val="000000"/>
          <w:sz w:val="32"/>
          <w:szCs w:val="32"/>
        </w:rPr>
        <w:t>行政</w:t>
      </w:r>
      <w:r>
        <w:rPr>
          <w:rFonts w:hint="eastAsia" w:eastAsia="方正仿宋_GBK"/>
          <w:color w:val="000000"/>
          <w:sz w:val="32"/>
          <w:szCs w:val="32"/>
          <w:lang w:eastAsia="zh-CN"/>
        </w:rPr>
        <w:t>大楼</w:t>
      </w:r>
      <w:r>
        <w:rPr>
          <w:rFonts w:eastAsia="方正仿宋_GBK"/>
          <w:color w:val="000000"/>
          <w:sz w:val="32"/>
          <w:szCs w:val="32"/>
        </w:rPr>
        <w:t>民政局</w:t>
      </w:r>
      <w:r>
        <w:rPr>
          <w:rFonts w:hint="eastAsia" w:eastAsia="方正仿宋_GBK"/>
          <w:color w:val="000000"/>
          <w:sz w:val="32"/>
          <w:szCs w:val="32"/>
          <w:lang w:val="en-US" w:eastAsia="zh-CN"/>
        </w:rPr>
        <w:t>717办公室</w:t>
      </w:r>
      <w:r>
        <w:rPr>
          <w:rFonts w:eastAsia="方正仿宋_GBK"/>
          <w:color w:val="000000"/>
          <w:sz w:val="32"/>
          <w:szCs w:val="32"/>
        </w:rPr>
        <w:t>。报送材料的截止日期为202</w:t>
      </w:r>
      <w:r>
        <w:rPr>
          <w:rFonts w:hint="eastAsia" w:eastAsia="方正仿宋_GBK"/>
          <w:color w:val="000000"/>
          <w:sz w:val="32"/>
          <w:szCs w:val="32"/>
          <w:lang w:val="en-US" w:eastAsia="zh-CN"/>
        </w:rPr>
        <w:t>4</w:t>
      </w:r>
      <w:r>
        <w:rPr>
          <w:rFonts w:eastAsia="方正仿宋_GBK"/>
          <w:color w:val="000000"/>
          <w:sz w:val="32"/>
          <w:szCs w:val="32"/>
        </w:rPr>
        <w:t>年</w:t>
      </w:r>
      <w:r>
        <w:rPr>
          <w:rFonts w:hint="eastAsia" w:eastAsia="方正仿宋_GBK"/>
          <w:color w:val="000000"/>
          <w:sz w:val="32"/>
          <w:szCs w:val="32"/>
          <w:lang w:val="en-US" w:eastAsia="zh-CN"/>
        </w:rPr>
        <w:t>6</w:t>
      </w:r>
      <w:r>
        <w:rPr>
          <w:rFonts w:eastAsia="方正仿宋_GBK"/>
          <w:color w:val="000000"/>
          <w:sz w:val="32"/>
          <w:szCs w:val="32"/>
        </w:rPr>
        <w:t>月</w:t>
      </w:r>
      <w:r>
        <w:rPr>
          <w:rFonts w:hint="eastAsia" w:eastAsia="方正仿宋_GBK"/>
          <w:color w:val="000000"/>
          <w:sz w:val="32"/>
          <w:szCs w:val="32"/>
          <w:lang w:val="en-US" w:eastAsia="zh-CN"/>
        </w:rPr>
        <w:t>30</w:t>
      </w:r>
      <w:r>
        <w:rPr>
          <w:rFonts w:eastAsia="方正仿宋_GBK"/>
          <w:color w:val="000000"/>
          <w:sz w:val="32"/>
          <w:szCs w:val="32"/>
        </w:rPr>
        <w:t>日。报送的年检材料经审核不符合要求的，应当在10个工作日内予以补正</w:t>
      </w:r>
      <w:r>
        <w:rPr>
          <w:rFonts w:hint="eastAsia" w:eastAsia="方正仿宋_GBK"/>
          <w:color w:val="000000"/>
          <w:sz w:val="32"/>
          <w:szCs w:val="32"/>
        </w:rPr>
        <w:t>，</w:t>
      </w:r>
      <w:r>
        <w:rPr>
          <w:rFonts w:eastAsia="方正仿宋_GBK"/>
          <w:color w:val="000000"/>
          <w:sz w:val="32"/>
          <w:szCs w:val="32"/>
        </w:rPr>
        <w:t>对逾期未报送年检纸质材料的社会团体，我</w:t>
      </w:r>
      <w:r>
        <w:rPr>
          <w:rFonts w:hint="eastAsia" w:eastAsia="方正仿宋_GBK"/>
          <w:color w:val="000000"/>
          <w:sz w:val="32"/>
          <w:szCs w:val="32"/>
        </w:rPr>
        <w:t>局</w:t>
      </w:r>
      <w:r>
        <w:rPr>
          <w:rFonts w:eastAsia="方正仿宋_GBK"/>
          <w:color w:val="000000"/>
          <w:sz w:val="32"/>
          <w:szCs w:val="32"/>
        </w:rPr>
        <w:t>不再接收材料，将按照未参加年检处理。</w:t>
      </w:r>
    </w:p>
    <w:p w14:paraId="2CF28BEC">
      <w:pPr>
        <w:overflowPunct w:val="0"/>
        <w:snapToGrid w:val="0"/>
        <w:spacing w:line="579" w:lineRule="exact"/>
        <w:ind w:firstLine="640" w:firstLineChars="200"/>
        <w:rPr>
          <w:rFonts w:eastAsia="方正黑体_GBK"/>
          <w:color w:val="000000"/>
          <w:sz w:val="32"/>
        </w:rPr>
      </w:pPr>
      <w:r>
        <w:rPr>
          <w:rFonts w:eastAsia="方正黑体_GBK"/>
          <w:color w:val="000000"/>
          <w:sz w:val="32"/>
        </w:rPr>
        <w:t>五、年检方式和结论</w:t>
      </w:r>
    </w:p>
    <w:p w14:paraId="7185B673">
      <w:pPr>
        <w:overflowPunct w:val="0"/>
        <w:snapToGrid w:val="0"/>
        <w:spacing w:line="579" w:lineRule="exact"/>
        <w:ind w:firstLine="640" w:firstLineChars="200"/>
        <w:rPr>
          <w:rFonts w:eastAsia="方正仿宋_GBK"/>
          <w:color w:val="000000"/>
          <w:sz w:val="32"/>
          <w:szCs w:val="32"/>
        </w:rPr>
      </w:pPr>
      <w:r>
        <w:rPr>
          <w:rFonts w:hint="eastAsia" w:eastAsia="方正仿宋_GBK"/>
          <w:color w:val="000000"/>
          <w:sz w:val="32"/>
          <w:szCs w:val="32"/>
          <w:lang w:eastAsia="zh-CN"/>
        </w:rPr>
        <w:t>我局</w:t>
      </w:r>
      <w:r>
        <w:rPr>
          <w:rFonts w:eastAsia="方正仿宋_GBK"/>
          <w:color w:val="000000"/>
          <w:sz w:val="32"/>
          <w:szCs w:val="32"/>
        </w:rPr>
        <w:t>依据《社会团体登记管理条例</w:t>
      </w:r>
      <w:r>
        <w:rPr>
          <w:rFonts w:hint="eastAsia" w:eastAsia="方正仿宋_GBK"/>
          <w:color w:val="000000"/>
          <w:sz w:val="32"/>
          <w:szCs w:val="32"/>
          <w:lang w:eastAsia="zh-CN"/>
        </w:rPr>
        <w:t>》</w:t>
      </w:r>
      <w:r>
        <w:rPr>
          <w:rFonts w:eastAsia="方正仿宋_GBK"/>
          <w:color w:val="000000"/>
          <w:sz w:val="32"/>
          <w:szCs w:val="32"/>
        </w:rPr>
        <w:t>等法规政策规定，对社会团体报送的纸质文本年检材料进行审核，并结合抽查审计、实地检查和其他问题线索核实情况，综合研究确定</w:t>
      </w:r>
      <w:r>
        <w:rPr>
          <w:rFonts w:hint="eastAsia" w:eastAsia="方正仿宋_GBK"/>
          <w:color w:val="000000"/>
          <w:sz w:val="32"/>
          <w:szCs w:val="32"/>
          <w:lang w:eastAsia="zh-CN"/>
        </w:rPr>
        <w:t>2024</w:t>
      </w:r>
      <w:r>
        <w:rPr>
          <w:rFonts w:eastAsia="方正仿宋_GBK"/>
          <w:color w:val="000000"/>
          <w:sz w:val="32"/>
          <w:szCs w:val="32"/>
        </w:rPr>
        <w:t>年度年检结论。社会团体年检结论分为“合格”“基本合格”“不合格”。社会团体在提交年检材料前，对存在的违规事项已经自查自纠、主动先行整改的，年检时可以从轻或减轻处理。</w:t>
      </w:r>
    </w:p>
    <w:p w14:paraId="61924540">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（一）社会团体内部管理规范，严格按照章程进行内部治理和开展活动，未发现存在违反社会团体登记管理有关法规政策规定的行为，年检结论确定为合格。</w:t>
      </w:r>
    </w:p>
    <w:p w14:paraId="64A217D5">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（二）社会团体有下列情形，情节较轻的，年检结论确定为基本合格；情节严重，影响恶劣的，年检结论确定为不合格：</w:t>
      </w:r>
    </w:p>
    <w:p w14:paraId="0B3F0FD5">
      <w:pPr>
        <w:overflowPunct w:val="0"/>
        <w:snapToGrid w:val="0"/>
        <w:spacing w:line="579" w:lineRule="exact"/>
        <w:ind w:firstLine="640" w:firstLineChars="200"/>
        <w:rPr>
          <w:rFonts w:eastAsia="方正仿宋_GBK"/>
          <w:color w:val="000000"/>
          <w:sz w:val="32"/>
          <w:szCs w:val="32"/>
          <w:shd w:val="clear" w:color="auto" w:fill="auto"/>
        </w:rPr>
      </w:pPr>
      <w:r>
        <w:rPr>
          <w:rFonts w:eastAsia="方正仿宋_GBK"/>
          <w:color w:val="000000"/>
          <w:sz w:val="32"/>
          <w:szCs w:val="32"/>
          <w:shd w:val="clear" w:color="auto" w:fill="auto"/>
        </w:rPr>
        <w:t>1.</w:t>
      </w:r>
      <w:r>
        <w:rPr>
          <w:rFonts w:ascii="方正仿宋_GBK" w:hAnsi="方正仿宋_GBK" w:eastAsia="方正仿宋_GBK" w:cs="方正仿宋_GBK"/>
          <w:i w:val="0"/>
          <w:caps w:val="0"/>
          <w:color w:val="000000"/>
          <w:spacing w:val="0"/>
          <w:sz w:val="31"/>
          <w:szCs w:val="31"/>
          <w:shd w:val="clear" w:color="auto" w:fill="auto"/>
        </w:rPr>
        <w:t>未按规定建立党组织或开展党建工作的</w:t>
      </w:r>
      <w:r>
        <w:rPr>
          <w:rFonts w:hint="eastAsia" w:ascii="方正仿宋_GBK" w:hAnsi="方正仿宋_GBK" w:eastAsia="方正仿宋_GBK" w:cs="方正仿宋_GBK"/>
          <w:i w:val="0"/>
          <w:caps w:val="0"/>
          <w:color w:val="000000"/>
          <w:spacing w:val="0"/>
          <w:sz w:val="31"/>
          <w:szCs w:val="31"/>
          <w:shd w:val="clear" w:color="auto" w:fill="auto"/>
        </w:rPr>
        <w:t>；</w:t>
      </w:r>
    </w:p>
    <w:p w14:paraId="7D3A147B">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2.未按照规定办理变更登记、备案手续或章程核准，未按要求将党的建设和社会主义核心价值观写入章程的；</w:t>
      </w:r>
    </w:p>
    <w:p w14:paraId="628DD915">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3.</w:t>
      </w:r>
      <w:r>
        <w:rPr>
          <w:rFonts w:hint="eastAsia" w:eastAsia="方正仿宋_GBK"/>
          <w:color w:val="000000"/>
          <w:sz w:val="32"/>
          <w:szCs w:val="32"/>
          <w:lang w:eastAsia="zh-CN"/>
        </w:rPr>
        <w:t>2024</w:t>
      </w:r>
      <w:r>
        <w:rPr>
          <w:rFonts w:eastAsia="方正仿宋_GBK"/>
          <w:color w:val="000000"/>
          <w:sz w:val="32"/>
          <w:szCs w:val="32"/>
        </w:rPr>
        <w:t>年度未按照章程规定召开会员（代表）大会、理事会、常务理事会，或理事会、常务理事会设置比例不合理的；</w:t>
      </w:r>
    </w:p>
    <w:p w14:paraId="7B7962EF">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4.无特殊情况，未按章程规定按期换届的；</w:t>
      </w:r>
    </w:p>
    <w:p w14:paraId="3F8C4E42">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5.负责人未按规定履行报批手续，或负责人少于三人、超龄、超届任职的；</w:t>
      </w:r>
    </w:p>
    <w:p w14:paraId="17A010A9">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6.</w:t>
      </w:r>
      <w:r>
        <w:rPr>
          <w:rFonts w:hint="eastAsia" w:eastAsia="方正仿宋_GBK"/>
          <w:color w:val="000000"/>
          <w:sz w:val="32"/>
          <w:szCs w:val="32"/>
          <w:lang w:eastAsia="zh-CN"/>
        </w:rPr>
        <w:t>2024</w:t>
      </w:r>
      <w:r>
        <w:rPr>
          <w:rFonts w:eastAsia="方正仿宋_GBK"/>
          <w:color w:val="000000"/>
          <w:sz w:val="32"/>
          <w:szCs w:val="32"/>
        </w:rPr>
        <w:t>年度未正常开展业务活动的；</w:t>
      </w:r>
    </w:p>
    <w:p w14:paraId="40C468FF">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7.未按规定设立或者管理办事机构、分支机构、代表机构、实体机构的；</w:t>
      </w:r>
    </w:p>
    <w:p w14:paraId="34E0DBA7">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8.会费标准不符合有关规定的；</w:t>
      </w:r>
    </w:p>
    <w:p w14:paraId="490AA46B">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9.存在违法违规收费行为的；</w:t>
      </w:r>
    </w:p>
    <w:p w14:paraId="15107A17">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10.财务管理或资金、资产使用存在违规情形的；</w:t>
      </w:r>
    </w:p>
    <w:p w14:paraId="3D642CD2">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11.违反规定</w:t>
      </w:r>
      <w:r>
        <w:rPr>
          <w:rFonts w:hint="eastAsia" w:eastAsia="方正仿宋_GBK"/>
          <w:color w:val="000000"/>
          <w:sz w:val="32"/>
          <w:szCs w:val="32"/>
        </w:rPr>
        <w:t>开展评比达标表彰活动的；</w:t>
      </w:r>
    </w:p>
    <w:p w14:paraId="545FA550">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12.会员数未达到法定最低数量、无固定办公住所、无专兼职工作人员、净资产低于注册资金等</w:t>
      </w:r>
      <w:r>
        <w:rPr>
          <w:rFonts w:eastAsia="方正仿宋_GBK"/>
          <w:sz w:val="32"/>
          <w:szCs w:val="32"/>
        </w:rPr>
        <w:t>不具备</w:t>
      </w:r>
      <w:r>
        <w:rPr>
          <w:rFonts w:eastAsia="方正仿宋_GBK"/>
          <w:color w:val="000000"/>
          <w:sz w:val="32"/>
          <w:szCs w:val="32"/>
        </w:rPr>
        <w:t>法律法规规定社会团体法人基本条件的；</w:t>
      </w:r>
    </w:p>
    <w:p w14:paraId="122C5C2D">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13.</w:t>
      </w:r>
      <w:r>
        <w:rPr>
          <w:rFonts w:eastAsia="方正仿宋_GBK"/>
          <w:sz w:val="32"/>
          <w:szCs w:val="32"/>
        </w:rPr>
        <w:t>年度工作报告书隐瞒真实情况，弄虚作假的</w:t>
      </w:r>
      <w:r>
        <w:rPr>
          <w:rFonts w:eastAsia="方正仿宋_GBK"/>
          <w:color w:val="000000"/>
          <w:sz w:val="32"/>
          <w:szCs w:val="32"/>
        </w:rPr>
        <w:t>；</w:t>
      </w:r>
    </w:p>
    <w:p w14:paraId="397C0876">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14.未按时报送符合要求的年检材料的；</w:t>
      </w:r>
    </w:p>
    <w:p w14:paraId="5DDAD00E">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15.拒不接受或者不按照规定接受登记管理机关监督检查的；</w:t>
      </w:r>
    </w:p>
    <w:p w14:paraId="7791DD8F">
      <w:pPr>
        <w:overflowPunct w:val="0"/>
        <w:snapToGrid w:val="0"/>
        <w:spacing w:line="579" w:lineRule="exact"/>
        <w:ind w:firstLine="640" w:firstLineChars="200"/>
      </w:pPr>
      <w:r>
        <w:rPr>
          <w:rFonts w:eastAsia="方正仿宋_GBK"/>
          <w:color w:val="000000"/>
          <w:sz w:val="32"/>
          <w:szCs w:val="32"/>
        </w:rPr>
        <w:t>16.受到相关部门通报批评或处罚的；</w:t>
      </w:r>
    </w:p>
    <w:p w14:paraId="7E8A3FFC">
      <w:pPr>
        <w:overflowPunct w:val="0"/>
        <w:snapToGrid w:val="0"/>
        <w:spacing w:line="579" w:lineRule="exact"/>
        <w:ind w:firstLine="640" w:firstLineChars="200"/>
        <w:rPr>
          <w:rFonts w:eastAsia="方正仿宋_GBK"/>
          <w:color w:val="000000"/>
          <w:sz w:val="32"/>
          <w:szCs w:val="32"/>
        </w:rPr>
      </w:pPr>
      <w:r>
        <w:rPr>
          <w:rFonts w:hint="default" w:eastAsia="方正仿宋_GBK"/>
          <w:color w:val="000000"/>
          <w:sz w:val="32"/>
          <w:szCs w:val="32"/>
        </w:rPr>
        <w:t>17.</w:t>
      </w:r>
      <w:r>
        <w:rPr>
          <w:rFonts w:eastAsia="方正仿宋_GBK"/>
          <w:color w:val="000000"/>
          <w:sz w:val="32"/>
          <w:szCs w:val="32"/>
        </w:rPr>
        <w:t>牵头成立非法社会组织或与非法社会组织开展活动的；</w:t>
      </w:r>
    </w:p>
    <w:p w14:paraId="31E4B680">
      <w:pPr>
        <w:overflowPunct w:val="0"/>
        <w:snapToGrid w:val="0"/>
        <w:spacing w:line="579" w:lineRule="exact"/>
        <w:ind w:firstLine="640" w:firstLineChars="200"/>
        <w:rPr>
          <w:rFonts w:hint="default" w:eastAsia="方正仿宋_GBK"/>
          <w:color w:val="000000"/>
          <w:sz w:val="32"/>
          <w:szCs w:val="32"/>
        </w:rPr>
      </w:pPr>
      <w:r>
        <w:rPr>
          <w:rFonts w:hint="default" w:eastAsia="方正仿宋_GBK"/>
          <w:color w:val="000000"/>
          <w:sz w:val="32"/>
          <w:szCs w:val="32"/>
        </w:rPr>
        <w:t>18.未遵守非营利活动准则的；</w:t>
      </w:r>
    </w:p>
    <w:p w14:paraId="4815C149">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1</w:t>
      </w:r>
      <w:r>
        <w:rPr>
          <w:rFonts w:hint="eastAsia" w:eastAsia="方正仿宋_GBK"/>
          <w:color w:val="000000"/>
          <w:sz w:val="32"/>
          <w:szCs w:val="32"/>
          <w:lang w:val="en-US" w:eastAsia="zh-CN"/>
        </w:rPr>
        <w:t>9</w:t>
      </w:r>
      <w:r>
        <w:rPr>
          <w:rFonts w:eastAsia="方正仿宋_GBK"/>
          <w:color w:val="000000"/>
          <w:sz w:val="32"/>
          <w:szCs w:val="32"/>
        </w:rPr>
        <w:t>.其他违反国家法律法规政策规定和社会团体章程行为的。</w:t>
      </w:r>
    </w:p>
    <w:p w14:paraId="7CC379AD">
      <w:pPr>
        <w:overflowPunct w:val="0"/>
        <w:snapToGrid w:val="0"/>
        <w:spacing w:line="579" w:lineRule="exact"/>
        <w:ind w:firstLine="640" w:firstLineChars="200"/>
        <w:rPr>
          <w:rFonts w:eastAsia="方正仿宋_GBK"/>
          <w:color w:val="000000"/>
          <w:sz w:val="32"/>
          <w:szCs w:val="32"/>
        </w:rPr>
      </w:pPr>
      <w:r>
        <w:rPr>
          <w:rFonts w:eastAsia="方正仿宋_GBK"/>
          <w:color w:val="000000"/>
          <w:sz w:val="32"/>
          <w:szCs w:val="32"/>
        </w:rPr>
        <w:t>（三）社会团体不得反对宪法确定的基本原则，不得危害国家的统一、安全和民族的团结，不得损害国家利益、社会公共利益。如发现社会团体存在以上行为，年检结论</w:t>
      </w:r>
      <w:r>
        <w:rPr>
          <w:rFonts w:hint="eastAsia" w:eastAsia="方正仿宋_GBK"/>
          <w:color w:val="000000"/>
          <w:sz w:val="32"/>
          <w:szCs w:val="32"/>
          <w:lang w:eastAsia="zh-CN"/>
        </w:rPr>
        <w:t>“</w:t>
      </w:r>
      <w:r>
        <w:rPr>
          <w:rFonts w:eastAsia="方正仿宋_GBK"/>
          <w:color w:val="000000"/>
          <w:sz w:val="32"/>
          <w:szCs w:val="32"/>
        </w:rPr>
        <w:t>不合格</w:t>
      </w:r>
      <w:r>
        <w:rPr>
          <w:rFonts w:hint="eastAsia" w:eastAsia="方正仿宋_GBK"/>
          <w:color w:val="000000"/>
          <w:sz w:val="32"/>
          <w:szCs w:val="32"/>
          <w:lang w:eastAsia="zh-CN"/>
        </w:rPr>
        <w:t>”</w:t>
      </w:r>
      <w:r>
        <w:rPr>
          <w:rFonts w:eastAsia="方正仿宋_GBK"/>
          <w:color w:val="000000"/>
          <w:sz w:val="32"/>
          <w:szCs w:val="32"/>
        </w:rPr>
        <w:t>，依法给予行政处罚；构成犯罪的，依法追究刑事责任。</w:t>
      </w:r>
    </w:p>
    <w:p w14:paraId="1D21C277">
      <w:pPr>
        <w:overflowPunct w:val="0"/>
        <w:snapToGrid w:val="0"/>
        <w:spacing w:line="579" w:lineRule="exact"/>
        <w:ind w:firstLine="640" w:firstLineChars="200"/>
      </w:pPr>
      <w:r>
        <w:rPr>
          <w:rFonts w:hint="eastAsia" w:eastAsia="方正仿宋_GBK"/>
          <w:color w:val="000000"/>
          <w:sz w:val="32"/>
          <w:szCs w:val="32"/>
        </w:rPr>
        <w:t>（四）社会团体年检结论将在</w:t>
      </w:r>
      <w:r>
        <w:rPr>
          <w:rFonts w:hint="default" w:eastAsia="方正仿宋_GBK"/>
          <w:color w:val="000000"/>
          <w:sz w:val="32"/>
          <w:szCs w:val="32"/>
        </w:rPr>
        <w:t>“</w:t>
      </w:r>
      <w:r>
        <w:rPr>
          <w:rFonts w:hint="eastAsia" w:eastAsia="方正仿宋_GBK"/>
          <w:color w:val="000000"/>
          <w:sz w:val="32"/>
          <w:szCs w:val="32"/>
          <w:lang w:val="en-US" w:eastAsia="zh-CN"/>
        </w:rPr>
        <w:t>丰都县</w:t>
      </w:r>
      <w:r>
        <w:rPr>
          <w:rFonts w:hint="eastAsia" w:eastAsia="方正仿宋_GBK"/>
          <w:color w:val="000000"/>
          <w:sz w:val="32"/>
          <w:szCs w:val="32"/>
        </w:rPr>
        <w:t>民政局</w:t>
      </w:r>
      <w:r>
        <w:rPr>
          <w:rFonts w:hint="default" w:eastAsia="方正仿宋_GBK"/>
          <w:color w:val="000000"/>
          <w:sz w:val="32"/>
          <w:szCs w:val="32"/>
        </w:rPr>
        <w:t>”</w:t>
      </w:r>
      <w:r>
        <w:rPr>
          <w:rFonts w:hint="eastAsia" w:eastAsia="方正仿宋_GBK"/>
          <w:color w:val="000000"/>
          <w:sz w:val="32"/>
          <w:szCs w:val="32"/>
        </w:rPr>
        <w:t>官网首页进行公</w:t>
      </w:r>
      <w:r>
        <w:rPr>
          <w:rFonts w:hint="eastAsia" w:eastAsia="方正仿宋_GBK"/>
          <w:color w:val="000000"/>
          <w:sz w:val="32"/>
          <w:szCs w:val="32"/>
          <w:lang w:val="en-US" w:eastAsia="zh-CN"/>
        </w:rPr>
        <w:t>告</w:t>
      </w:r>
      <w:r>
        <w:rPr>
          <w:rFonts w:hint="eastAsia" w:eastAsia="方正仿宋_GBK"/>
          <w:color w:val="000000"/>
          <w:sz w:val="32"/>
          <w:szCs w:val="32"/>
        </w:rPr>
        <w:t>，请各社会团体及时关注。</w:t>
      </w:r>
    </w:p>
    <w:p w14:paraId="0BC0F66B">
      <w:pPr>
        <w:overflowPunct w:val="0"/>
        <w:snapToGrid w:val="0"/>
        <w:spacing w:line="579" w:lineRule="exact"/>
        <w:ind w:firstLine="640" w:firstLineChars="200"/>
        <w:rPr>
          <w:rFonts w:eastAsia="方正黑体_GBK"/>
          <w:color w:val="000000"/>
          <w:sz w:val="32"/>
        </w:rPr>
      </w:pPr>
      <w:r>
        <w:rPr>
          <w:rFonts w:eastAsia="方正黑体_GBK"/>
          <w:color w:val="000000"/>
          <w:sz w:val="32"/>
        </w:rPr>
        <w:t>六、注意事项</w:t>
      </w:r>
    </w:p>
    <w:p w14:paraId="2111B731">
      <w:pPr>
        <w:overflowPunct w:val="0"/>
        <w:snapToGrid w:val="0"/>
        <w:spacing w:line="579" w:lineRule="exact"/>
        <w:ind w:firstLine="640" w:firstLineChars="200"/>
        <w:rPr>
          <w:rFonts w:eastAsia="方正仿宋_GBK"/>
          <w:color w:val="000000"/>
          <w:sz w:val="32"/>
        </w:rPr>
      </w:pPr>
      <w:r>
        <w:rPr>
          <w:rFonts w:hint="eastAsia" w:ascii="Times New Roman" w:hAnsi="Times New Roman" w:eastAsia="方正仿宋_GBK" w:cs="Times New Roman"/>
          <w:color w:val="000000"/>
          <w:kern w:val="2"/>
          <w:sz w:val="32"/>
          <w:szCs w:val="32"/>
          <w:shd w:val="clear" w:color="auto" w:fill="auto"/>
          <w:lang w:val="en-US" w:eastAsia="zh-CN" w:bidi="ar-SA"/>
        </w:rPr>
        <w:t>（一）参检社会团体应如实填报年检材料，确保所提交材料的真实、准确、完整。如网上填报内容与纸质报送材料不一致，将作为虚假填报情况处理。请各社会团体务必按规定要求和时限报送年检材料，待我局审核并加盖年检结论印章后，办结本次年检。凡未按规定报送年检材料的社会团体，将被视为</w:t>
      </w:r>
      <w:r>
        <w:rPr>
          <w:rFonts w:hint="default" w:ascii="Times New Roman" w:hAnsi="Times New Roman" w:eastAsia="方正仿宋_GBK" w:cs="Times New Roman"/>
          <w:color w:val="000000"/>
          <w:kern w:val="2"/>
          <w:sz w:val="32"/>
          <w:szCs w:val="32"/>
          <w:shd w:val="clear" w:color="auto" w:fill="auto"/>
          <w:lang w:val="en-US" w:eastAsia="zh-CN" w:bidi="ar-SA"/>
        </w:rPr>
        <w:t>“</w:t>
      </w:r>
      <w:r>
        <w:rPr>
          <w:rFonts w:hint="eastAsia" w:ascii="Times New Roman" w:hAnsi="Times New Roman" w:eastAsia="方正仿宋_GBK" w:cs="Times New Roman"/>
          <w:color w:val="000000"/>
          <w:kern w:val="2"/>
          <w:sz w:val="32"/>
          <w:szCs w:val="32"/>
          <w:shd w:val="clear" w:color="auto" w:fill="auto"/>
          <w:lang w:val="en-US" w:eastAsia="zh-CN" w:bidi="ar-SA"/>
        </w:rPr>
        <w:t>拒不接受或不按照规定接受监督检查</w:t>
      </w:r>
      <w:r>
        <w:rPr>
          <w:rFonts w:hint="default" w:ascii="Times New Roman" w:hAnsi="Times New Roman" w:eastAsia="方正仿宋_GBK" w:cs="Times New Roman"/>
          <w:color w:val="000000"/>
          <w:kern w:val="2"/>
          <w:sz w:val="32"/>
          <w:szCs w:val="32"/>
          <w:shd w:val="clear" w:color="auto" w:fill="auto"/>
          <w:lang w:val="en-US" w:eastAsia="zh-CN" w:bidi="ar-SA"/>
        </w:rPr>
        <w:t>”</w:t>
      </w:r>
      <w:r>
        <w:rPr>
          <w:rFonts w:hint="eastAsia" w:ascii="Times New Roman" w:hAnsi="Times New Roman" w:eastAsia="方正仿宋_GBK" w:cs="Times New Roman"/>
          <w:color w:val="000000"/>
          <w:kern w:val="2"/>
          <w:sz w:val="32"/>
          <w:szCs w:val="32"/>
          <w:shd w:val="clear" w:color="auto" w:fill="auto"/>
          <w:lang w:val="en-US" w:eastAsia="zh-CN" w:bidi="ar-SA"/>
        </w:rPr>
        <w:t>，并列入社会组织异常名录</w:t>
      </w:r>
      <w:r>
        <w:rPr>
          <w:rFonts w:hint="eastAsia" w:eastAsia="方正仿宋_GBK" w:cs="Times New Roman"/>
          <w:color w:val="000000"/>
          <w:kern w:val="2"/>
          <w:sz w:val="32"/>
          <w:szCs w:val="32"/>
          <w:shd w:val="clear" w:color="auto" w:fill="auto"/>
          <w:lang w:val="en-US" w:eastAsia="zh-CN" w:bidi="ar-SA"/>
        </w:rPr>
        <w:t>。</w:t>
      </w:r>
    </w:p>
    <w:p w14:paraId="1D8ABA5D">
      <w:pPr>
        <w:overflowPunct w:val="0"/>
        <w:snapToGrid w:val="0"/>
        <w:spacing w:line="579" w:lineRule="exact"/>
        <w:ind w:firstLine="640" w:firstLineChars="200"/>
        <w:rPr>
          <w:rFonts w:eastAsia="方正仿宋_GBK"/>
          <w:b/>
          <w:bCs/>
          <w:color w:val="FF0000"/>
          <w:sz w:val="32"/>
        </w:rPr>
      </w:pPr>
      <w:r>
        <w:rPr>
          <w:rFonts w:eastAsia="方正仿宋_GBK"/>
          <w:color w:val="000000"/>
          <w:sz w:val="32"/>
          <w:szCs w:val="32"/>
        </w:rPr>
        <w:t>（</w:t>
      </w:r>
      <w:r>
        <w:rPr>
          <w:rFonts w:hint="eastAsia" w:eastAsia="方正仿宋_GBK"/>
          <w:color w:val="000000"/>
          <w:sz w:val="32"/>
          <w:szCs w:val="32"/>
        </w:rPr>
        <w:t>二</w:t>
      </w:r>
      <w:r>
        <w:rPr>
          <w:rFonts w:eastAsia="方正仿宋_GBK"/>
          <w:color w:val="000000"/>
          <w:sz w:val="32"/>
          <w:szCs w:val="32"/>
        </w:rPr>
        <w:t>）</w:t>
      </w:r>
      <w:r>
        <w:rPr>
          <w:rFonts w:eastAsia="方正仿宋_GBK"/>
          <w:color w:val="000000"/>
          <w:sz w:val="32"/>
        </w:rPr>
        <w:t>行业协会商会应按规定将年度工作报告向全体会员公开，接受会员的监督。</w:t>
      </w:r>
    </w:p>
    <w:p w14:paraId="298528AE">
      <w:pPr>
        <w:overflowPunct w:val="0"/>
        <w:snapToGrid w:val="0"/>
        <w:spacing w:line="579" w:lineRule="exact"/>
        <w:ind w:firstLine="640"/>
        <w:rPr>
          <w:rFonts w:hint="eastAsia" w:eastAsia="方正仿宋_GBK"/>
          <w:color w:val="000000"/>
          <w:kern w:val="32"/>
          <w:sz w:val="32"/>
          <w:szCs w:val="32"/>
          <w:lang w:val="en-US" w:eastAsia="zh-CN"/>
        </w:rPr>
      </w:pPr>
      <w:r>
        <w:rPr>
          <w:rFonts w:eastAsia="方正仿宋_GBK"/>
          <w:color w:val="000000"/>
          <w:sz w:val="32"/>
        </w:rPr>
        <w:t>（</w:t>
      </w:r>
      <w:r>
        <w:rPr>
          <w:rFonts w:hint="eastAsia" w:eastAsia="方正仿宋_GBK"/>
          <w:color w:val="000000"/>
          <w:sz w:val="32"/>
        </w:rPr>
        <w:t>三</w:t>
      </w:r>
      <w:r>
        <w:rPr>
          <w:rFonts w:eastAsia="方正仿宋_GBK"/>
          <w:color w:val="000000"/>
          <w:sz w:val="32"/>
        </w:rPr>
        <w:t>）</w:t>
      </w:r>
      <w:r>
        <w:rPr>
          <w:rFonts w:eastAsia="方正仿宋_GBK"/>
          <w:color w:val="000000"/>
          <w:sz w:val="32"/>
          <w:szCs w:val="32"/>
        </w:rPr>
        <w:t>社会团体在参加年检过程中遇到有关问题，可</w:t>
      </w:r>
      <w:r>
        <w:rPr>
          <w:rFonts w:hint="eastAsia" w:eastAsia="方正仿宋_GBK"/>
          <w:color w:val="000000"/>
          <w:sz w:val="32"/>
          <w:szCs w:val="32"/>
          <w:lang w:eastAsia="zh-CN"/>
        </w:rPr>
        <w:t>电话咨询相关工作人员。联系人：</w:t>
      </w:r>
      <w:r>
        <w:rPr>
          <w:rFonts w:hint="eastAsia" w:eastAsia="方正仿宋_GBK"/>
          <w:color w:val="000000"/>
          <w:sz w:val="32"/>
          <w:szCs w:val="32"/>
          <w:lang w:val="en-US" w:eastAsia="zh-CN"/>
        </w:rPr>
        <w:t>邱欢</w:t>
      </w:r>
      <w:r>
        <w:rPr>
          <w:rFonts w:hint="eastAsia" w:eastAsia="方正仿宋_GBK"/>
          <w:color w:val="000000"/>
          <w:sz w:val="32"/>
          <w:szCs w:val="32"/>
          <w:lang w:eastAsia="zh-CN"/>
        </w:rPr>
        <w:t>，</w:t>
      </w:r>
      <w:r>
        <w:rPr>
          <w:rFonts w:hint="eastAsia" w:eastAsia="方正仿宋_GBK"/>
          <w:color w:val="000000"/>
          <w:kern w:val="32"/>
          <w:sz w:val="32"/>
          <w:szCs w:val="32"/>
          <w:lang w:eastAsia="zh-CN"/>
        </w:rPr>
        <w:t>联系</w:t>
      </w:r>
      <w:r>
        <w:rPr>
          <w:rFonts w:hint="eastAsia" w:eastAsia="方正仿宋_GBK"/>
          <w:color w:val="000000"/>
          <w:kern w:val="32"/>
          <w:sz w:val="32"/>
          <w:szCs w:val="32"/>
        </w:rPr>
        <w:t>电话：</w:t>
      </w:r>
      <w:r>
        <w:rPr>
          <w:rFonts w:hint="eastAsia" w:eastAsia="方正仿宋_GBK"/>
          <w:color w:val="000000"/>
          <w:kern w:val="32"/>
          <w:sz w:val="32"/>
          <w:szCs w:val="32"/>
          <w:lang w:val="en-US" w:eastAsia="zh-CN"/>
        </w:rPr>
        <w:t>70605257。</w:t>
      </w:r>
    </w:p>
    <w:p w14:paraId="58BA3ACA">
      <w:pPr>
        <w:pStyle w:val="4"/>
      </w:pPr>
    </w:p>
    <w:p w14:paraId="75034837">
      <w:pPr>
        <w:pStyle w:val="5"/>
      </w:pPr>
    </w:p>
    <w:p w14:paraId="71E4EA69"/>
    <w:p w14:paraId="441AB86A">
      <w:pPr>
        <w:pStyle w:val="4"/>
      </w:pPr>
    </w:p>
    <w:p w14:paraId="289958CA">
      <w:pPr>
        <w:pStyle w:val="5"/>
      </w:pPr>
    </w:p>
    <w:p w14:paraId="48A9741E"/>
    <w:p w14:paraId="0F760F1A">
      <w:pPr>
        <w:pStyle w:val="4"/>
      </w:pPr>
    </w:p>
    <w:p w14:paraId="2BFC33F3">
      <w:pPr>
        <w:pStyle w:val="5"/>
      </w:pPr>
    </w:p>
    <w:p w14:paraId="1E522A8E"/>
    <w:p w14:paraId="222B8595">
      <w:pPr>
        <w:pStyle w:val="4"/>
      </w:pPr>
    </w:p>
    <w:p w14:paraId="4ABD4FF5">
      <w:pPr>
        <w:pStyle w:val="5"/>
      </w:pPr>
    </w:p>
    <w:p w14:paraId="408D6887"/>
    <w:p w14:paraId="3C672331">
      <w:pPr>
        <w:pStyle w:val="4"/>
      </w:pPr>
    </w:p>
    <w:p w14:paraId="052E2688">
      <w:pPr>
        <w:pStyle w:val="5"/>
      </w:pPr>
    </w:p>
    <w:p w14:paraId="2CA93630">
      <w:pPr>
        <w:overflowPunct w:val="0"/>
        <w:snapToGrid w:val="0"/>
        <w:spacing w:line="579" w:lineRule="exact"/>
        <w:rPr>
          <w:rFonts w:hint="default" w:ascii="Times New Roman" w:hAnsi="Times New Roman" w:eastAsia="方正黑体_GBK" w:cs="Times New Roman"/>
          <w:color w:val="000000"/>
          <w:sz w:val="32"/>
          <w:lang w:val="en-US" w:eastAsia="zh-CN"/>
        </w:rPr>
      </w:pPr>
      <w:r>
        <w:rPr>
          <w:rFonts w:hint="default" w:ascii="Times New Roman" w:hAnsi="Times New Roman" w:eastAsia="方正黑体_GBK" w:cs="Times New Roman"/>
          <w:color w:val="000000"/>
          <w:sz w:val="32"/>
          <w:lang w:val="en-US" w:eastAsia="zh-CN"/>
        </w:rPr>
        <w:t>附件2</w:t>
      </w:r>
    </w:p>
    <w:tbl>
      <w:tblPr>
        <w:tblStyle w:val="8"/>
        <w:tblW w:w="88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7"/>
        <w:gridCol w:w="3285"/>
        <w:gridCol w:w="2100"/>
        <w:gridCol w:w="2835"/>
      </w:tblGrid>
      <w:tr w14:paraId="0E8E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847" w:type="dxa"/>
            <w:gridSpan w:val="4"/>
            <w:tcBorders>
              <w:top w:val="nil"/>
              <w:left w:val="nil"/>
              <w:bottom w:val="nil"/>
              <w:right w:val="nil"/>
            </w:tcBorders>
            <w:shd w:val="clear" w:color="auto" w:fill="auto"/>
            <w:vAlign w:val="center"/>
          </w:tcPr>
          <w:p w14:paraId="2BF55ADA">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丰都县2024年度社会团体年检名单</w:t>
            </w:r>
          </w:p>
        </w:tc>
      </w:tr>
      <w:tr w14:paraId="5E2F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99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2C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社会组织名称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5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统一社会信用代码</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0B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业务主管单位</w:t>
            </w:r>
          </w:p>
        </w:tc>
      </w:tr>
      <w:tr w14:paraId="3CFDE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C662">
            <w:pPr>
              <w:keepNext w:val="0"/>
              <w:keepLines w:val="0"/>
              <w:widowControl/>
              <w:suppressLineNumbers w:val="0"/>
              <w:jc w:val="center"/>
              <w:textAlignment w:val="center"/>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丰都县包鸾镇包鸾村健身互助会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097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51500230MJP6364339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2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丰都县包鸾镇人民政府</w:t>
            </w:r>
          </w:p>
        </w:tc>
      </w:tr>
      <w:tr w14:paraId="26056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BA9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93E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丰都县包鸾镇花地堡村健康互助会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5A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51500230MJP6282573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98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丰都县包鸾镇人民政府</w:t>
            </w:r>
          </w:p>
        </w:tc>
      </w:tr>
      <w:tr w14:paraId="73FB2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C3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20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丰都县包鸾镇包鸾村健康互助会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B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51500230MJP62925XE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FB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丰都县包鸾镇人民政府</w:t>
            </w:r>
          </w:p>
        </w:tc>
      </w:tr>
      <w:tr w14:paraId="2E3B6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B5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BEB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丰都县包鸾镇花地堡村调解互助会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F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51500230MJP637663Y</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A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丰都县包鸾镇人民政府</w:t>
            </w:r>
          </w:p>
        </w:tc>
      </w:tr>
      <w:tr w14:paraId="31A87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79F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64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丰都县会计学会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6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51500230057777566P</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78D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丰都县财政局</w:t>
            </w:r>
          </w:p>
        </w:tc>
      </w:tr>
      <w:tr w14:paraId="4C07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7A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BB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丰都县肢体残疾人协会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D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51500230MJP590930W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DE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丰都县残疾人联合会</w:t>
            </w:r>
          </w:p>
        </w:tc>
      </w:tr>
      <w:tr w14:paraId="1EA50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3D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B6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丰都县精神残疾人亲友协会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E09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51500230MJP590957L</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4C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丰都县残疾人联合会</w:t>
            </w:r>
          </w:p>
        </w:tc>
      </w:tr>
      <w:tr w14:paraId="689B4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E1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6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丰都县盲人协会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E0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51500230MJP5909147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1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丰都县残疾人联合会</w:t>
            </w:r>
          </w:p>
        </w:tc>
      </w:tr>
      <w:tr w14:paraId="2EF42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FD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1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丰都县智力残疾人亲友协会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6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51500230MJP590965F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9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丰都县残疾人联合会</w:t>
            </w:r>
          </w:p>
        </w:tc>
      </w:tr>
      <w:tr w14:paraId="2BE4C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56B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4F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丰都县聋人协会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A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51500230MJP5909222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D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丰都县残疾人联合会</w:t>
            </w:r>
          </w:p>
        </w:tc>
      </w:tr>
      <w:tr w14:paraId="46D01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AC1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75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丰都县道路运输协会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8A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515002306689092813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8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丰都县道路运输事务中心</w:t>
            </w:r>
          </w:p>
        </w:tc>
      </w:tr>
      <w:tr w14:paraId="5F933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4AA3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79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丰都县信用协会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C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51500230MJP618833Y</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8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丰都县发展和改革委员会</w:t>
            </w:r>
          </w:p>
        </w:tc>
      </w:tr>
      <w:tr w14:paraId="51818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EAD9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C9D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丰都县女企业家协会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D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51500230MJP578392H</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79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丰都县妇女联合会</w:t>
            </w:r>
          </w:p>
        </w:tc>
      </w:tr>
      <w:tr w14:paraId="73A29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1D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9D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丰都县保合镇商会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8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51500230MJP6042716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07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2D872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9C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E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丰都县家居装饰建材商会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92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51500230MJP63426X3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B4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6FD5F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AC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10A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丰都县栗子乡商会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8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51500230MJP6371291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B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46D2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820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9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丰都县三元镇商会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6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51500230MJP6061621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277F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0F29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94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丰都县江池镇商会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E8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515002303556707249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7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5E22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FE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17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丰都县湛普镇商会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51500230358710664E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4D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10B5D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FB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EE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丰都县总商会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A51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51500230586890097R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C1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50924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AB9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1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重庆市丰都县企业家联合商会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F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51500230MJP619123D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A9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0F640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7B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B2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丰都县三建乡商会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6C4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51500230MJP606293W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2BF51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F4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丰都县南天湖度假区商会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05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51500230MJP6226053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4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1BA54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776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9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4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51500230MJP6062777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BBE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55B1F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D5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FF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丰都县树人镇商会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C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51500230MJP606189Q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7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684BE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1C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丰都县双龙镇商会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BF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51500230MJP6069129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7A2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2D669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35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A1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丰都县仙女湖镇商会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51500230MJP6062852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3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608E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47F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2E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丰都县仁沙镇商会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CC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51500230MJP604298X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D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1C92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A8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12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3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51500230MJP623552G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4B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53DF7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07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A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丰都县暨龙镇商会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8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51500230MJP604909F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5313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C1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2A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丰都县兴义镇商会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2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51500230MJP610428W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4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4FBEC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F2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57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丰都县龙河镇商会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79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51500230MJP606146B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F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3866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52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9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丰都县武平镇商会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86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51500230MJP61826XG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B73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146D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7B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D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丰都县南天湖镇商会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4E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51500230MJP606170U</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56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130F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C5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丰都县都督乡商会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D4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51500230MJP604546K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E9D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4706C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74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DDB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丰都县太平坝乡商会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6A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51500230MJP6061546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A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6E48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955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8A9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BA8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51500230MJP57368X1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A81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3A71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84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B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5B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51500230MJP5768995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7E1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5B80F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EE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72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5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51500230MJP576901Q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6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078E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9C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2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丰都县青龙乡商会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1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51500230MJP578683L</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27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18D4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42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4D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丰都县龙孔镇商会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3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51500230MJP584098X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9B9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0B6E2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28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D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9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51500230MJP58432XQ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29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5BE1E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2C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A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丰都县青年商会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B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51500230MJP5859470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9B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7B33B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D6F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6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E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51500230MJP5868435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2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2770C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436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38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丰都县许明寺镇商会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8A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51500230MJP588400F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58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051E4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E0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0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丰都县虎威镇商会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6D3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51500230MJP595627L</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D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004C5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50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B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丰都县董家镇商会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6C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51500230MJP603674Y</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40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丰都县工商业联合会</w:t>
            </w:r>
          </w:p>
        </w:tc>
      </w:tr>
      <w:tr w14:paraId="3144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B2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B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丰都县再生资源行业协会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1C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5150023079587590XY</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F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丰都县供销合作社联合社</w:t>
            </w:r>
          </w:p>
        </w:tc>
      </w:tr>
      <w:tr w14:paraId="0594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B74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2D6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丰都县教育学会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0D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51500230574824121X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15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65471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B41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22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丰都县青少年教育发展促进会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11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51500230MJP589067U</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C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5C69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E9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E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丰都县小微企业协会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E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51500230580178525U</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F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丰都县经济和信息化委员会</w:t>
            </w:r>
          </w:p>
        </w:tc>
      </w:tr>
      <w:tr w14:paraId="6EF66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2B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9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丰都县中小企业协会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6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5150023005649322XE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D0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丰都县经济和信息化委员会</w:t>
            </w:r>
          </w:p>
        </w:tc>
      </w:tr>
      <w:tr w14:paraId="4EE90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98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5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丰都县志愿者协会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5A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51500230MJP579846C</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A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丰都县精神文明建设委员会办公室</w:t>
            </w:r>
          </w:p>
        </w:tc>
      </w:tr>
      <w:tr w14:paraId="4759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1D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3E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丰都县肉牛协会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9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51500230569913322W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1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丰都县科学技术局</w:t>
            </w:r>
          </w:p>
        </w:tc>
      </w:tr>
      <w:tr w14:paraId="28F42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F8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F7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丰都县科技特派员协会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8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5150023008466257X5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F6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丰都县科学技术局</w:t>
            </w:r>
          </w:p>
        </w:tc>
      </w:tr>
      <w:tr w14:paraId="21DB2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49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52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丰都县工程咨询技术人才联合会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DB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51500230322355576D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8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丰都县科学技术局</w:t>
            </w:r>
          </w:p>
        </w:tc>
      </w:tr>
      <w:tr w14:paraId="3703E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15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74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丰都县中药材种植协会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4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51500230MJP6208379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6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785E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57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BC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丰都县双龙镇关都坝村生猪养殖科学技术协会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49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515002303217616876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D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103D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B4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E3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丰都县社坛镇五福村水产养殖科学技术协会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B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5150023032241402XF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6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5D378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072A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15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丰都县社坛镇生猪养殖协会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CD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515002303223587937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6D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52014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EC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C5D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丰都县社坛镇陈家岩村蔬菜种植科学技术协会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F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5150023032777733XC</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D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309A7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FA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1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丰都县兴龙镇春花山村水果种植科学技术协会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0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51500230327810750W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D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26E65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9E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A8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丰都县虎威镇香岩村肉牛养殖科学技术协会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4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51500230327777276K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8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1F15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89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79E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丰都县三合街道乌龙村中药材种植科学技术协会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4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51500230327810515W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F8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3915C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7CA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4F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丰都县树人镇大柏树村水果种植科学技术协会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C3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51500230327810363G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E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67983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A58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CD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丰都县名山街道朗溪村花木种植科学技术协会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45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51500230327810646Q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D2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14FB2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82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F6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丰都县虎威镇同心村榨菜种植协会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63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515002303278105665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5FDBD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95B6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41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丰都县楠竹锦橙种植协会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C4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515002305936548933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97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25902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D3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61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丰都县仙穗水稻种植协会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9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51500230086334000K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4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4D249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F7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丰都县社坛镇农业机械科学技术协会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DFE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51500230304811224A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6BB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0319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59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3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丰都县土鸡养殖协会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9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51500230320375266E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28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6742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5B4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C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丰都县树人镇石岭岗村水产养殖科学技术协会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3A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51500230322429061Q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AF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3C57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65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F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丰都县高家镇方斗山村山羊养殖科学技术协会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0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51500230322414169B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A90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27D43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63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17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丰都县仁沙镇杭家坪村生猪养殖科学技术协会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70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51500230322414396G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8D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13C3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67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C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丰都县维成柑橘种植协会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5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51500230MJP610938A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67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61E40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1A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62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丰都县电子科技协会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84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51500230MJP6323360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BB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0191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EB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8C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丰都县栗子优质水稻种植协会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63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51500230MJP618251Q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3C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1A0A3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97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0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丰都县农村专业技术协会联合会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6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51500230MJP635924G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AB7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16CCA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DD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70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丰都县科技教育工作者协会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5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51500230MJP635465B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629F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05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F7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丰都县生姜种植技术协会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90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51500230MJP6351230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7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346A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E1F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721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丰都县仁沙镇豪雄生猪养殖协会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3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51500230MJP6109465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C2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0C0D5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31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DEF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重庆市丰都县反邪教协会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BF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51500230MJP585496M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0D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3C828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C53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C6F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重庆市丰都县老科学技术工作者协会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C0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51500230MJP6023480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84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422A4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63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05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丰都县蜂业协会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770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51500230MJP6025755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24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丰都县科学技术协会</w:t>
            </w:r>
          </w:p>
        </w:tc>
      </w:tr>
      <w:tr w14:paraId="0EFC7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91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DB9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丰都县花木盆景协会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8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51500230MJP6351155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3C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丰都县林业局</w:t>
            </w:r>
          </w:p>
        </w:tc>
      </w:tr>
      <w:tr w14:paraId="4211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05D0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02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丰都县武平镇养老互助会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A71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51500230MJP630285X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96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7EC9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BA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65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B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51500230MJP631106A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C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18A8C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98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0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丰都县湛普镇养老互助会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7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51500230MJP631202K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7F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4029E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E1A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2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丰都县慈善会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0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515002305979935422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64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0219D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5B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1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丰都县双龙镇养老互助会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74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51500230MJP6298152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1C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36A26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C9F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B0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4D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51500230MJP6319583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C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1E33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DAB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7B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丰都县栗子乡养老互助会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2D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51500230MJP634251B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2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34754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3B5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AC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丰都县仁沙镇养老互助会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0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51500230MJP63194X3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6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14F9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D6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5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9C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51500230MJP630541E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A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5B39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391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C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丰都县兴义镇养老互助会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6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51500230MJP629823W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E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68FFE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A6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E2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E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51500230MJP6311145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49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46F3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07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B8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丰都县三元镇养老互助会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A0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51500230MJP630189L</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7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579E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012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8D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F4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51500230MJP6302773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0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550E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079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5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丰都县包鸾镇龙井社区养老互助会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26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51500230MJP6285561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7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2ADA6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305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91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丰都县许明寺镇养老互助会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F3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51500230MJP629831P</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E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17175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34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40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丰都县江池镇养老互助会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BC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51500230MJP63303XD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A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6E7A3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D8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2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丰都县三建乡养老互助会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FC9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51500230MJP630525Q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1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56FE9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56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678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丰都县仙女湖镇养老互助会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34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51500230MJP6315289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90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72C96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B54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E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丰都县太平坝乡养老互助会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0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51500230MJP630066K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C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2B8BE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BFD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06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丰都县暨龙镇养老互助会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51500230MJP630533K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F0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126E3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9DD7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44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丰都县青龙乡养老互助会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1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51500230MJP6305686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2B7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70E1C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A2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52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丰都县保合镇养老互助会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B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51500230MJP6326273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7B7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6BF03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BE2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A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AE5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51500230MJP632774L</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2C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6321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444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711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丰都县树人镇养老互助会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3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51500230MJP629858F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8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43B4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7A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133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丰都县都督乡养老互助会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0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51500230MJP630832H</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8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1B3D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53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46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丰都县虎威镇养老互助会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09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51500230MJP633435R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C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6CFDC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0D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5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丰都县南天湖镇养老互助会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7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51500230MJP630824N</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0F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68FE4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EE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C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丰都县双路镇养老互助会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DE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51500230MJP6307368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4B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54CC8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933E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4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丰都县龙河镇养老互助会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51500230MJP63004XQ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C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2134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04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3E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FE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51500230MJP630058Q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42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3CAD0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82E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8E3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丰都县董家镇养老互助会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7E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51500230MJP63354XT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3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275A2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F5D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8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丰都县龙孔镇养老互助会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A2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51500230MJP62984XF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2C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5FE2A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55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6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丰都县基督教三自爱国委员会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6B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51500230711625373E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E6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丰都县民族宗教事务委员会</w:t>
            </w:r>
          </w:p>
        </w:tc>
      </w:tr>
      <w:tr w14:paraId="4608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5C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B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丰都县天主教爱国会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5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51500230747488219F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C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丰都县民族宗教事务委员会</w:t>
            </w:r>
          </w:p>
        </w:tc>
      </w:tr>
      <w:tr w14:paraId="7B1B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AB3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1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丰都县佛教协会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E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51500230MJP593023P</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84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丰都县民族宗教事务委员会</w:t>
            </w:r>
          </w:p>
        </w:tc>
      </w:tr>
      <w:tr w14:paraId="14D7F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0A5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3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丰都县仁沙镇新农人互助会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33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51500230MJP6282498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7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6104C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973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丰都县三建乡新农人互助会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51500230MJP629241N</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D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075F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83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2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丰都县青龙乡新农人互助会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24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51500230MJP6291613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7BB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15031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90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2A9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丰都县南天湖镇新农人互助会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C8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51500230MJP629196M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7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5623A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E4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8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丰都县双龙镇新农人互助会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0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51500230MJP631034H</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5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18185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7A2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E2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丰都县暨龙镇新农人互助会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7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51500230MJP628994M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C8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42A1A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15E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A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丰都县树人镇新农人互助会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A5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51500230MJP629137J</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43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3DDF2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0D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6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丰都县兴义镇新农人互助会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3CB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51500230MJP628812H</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C3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32513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B424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F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丰都县江池镇新农人互助会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6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51500230MJP629022C</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58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5188D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78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2B6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丰都县保合镇新农人互助会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EC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51500230MJP628142W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0D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4B2F9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BC6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2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丰都县仙女湖镇新农人互助会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C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51500230MJP629401X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8B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6AEA0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A5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8A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91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51500230MJP629129P</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D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6EBC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FEB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ED4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46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51500230MJP628353C</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5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6678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48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B4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丰都县都督乡新农人互助会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39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51500230MJP6294601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2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4C201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26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F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9B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51500230MJP628986T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1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1579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E4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2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丰都县双路镇新农人互助会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46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51500230MJP628804N</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CF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21FD8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24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C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丰都县太平坝乡新农人互助会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0E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51500230MJP629006N</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0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5B31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85D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F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丰都县龙河镇新农人互助会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7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51500230MJP6289518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8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167F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76C2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4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丰都县栗子乡新农人互助会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B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51500230MJP629436G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2B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65778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D3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5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丰都县许明寺镇新农人互助会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6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51500230MJP628599E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94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0EF7A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81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D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丰都县湛普镇新农人互助会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91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51500230MJP629145D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9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74F47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50B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7E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丰都县三元镇新农人互助会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10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51500230MJP62861XR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C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56445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29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0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81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51500230MJP629110T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02AB2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33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4D4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1E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51500230MJP6286605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3A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1B393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9D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7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9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51500230MJP6323285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4C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527E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DA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6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丰都县武平镇新农人互助会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8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51500230MJP6294526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8E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73CC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9B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E5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4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51500230MJP6240101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8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54CC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D91B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6A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丰都县龙孔镇新农人互助会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50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51500230MJP62941XM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9A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251C6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BB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A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重庆市丰都县共富农场协会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AB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51500230MJP6342783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99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63AD0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1A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1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丰都县虎威镇新农人互助会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76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51500230MJP629014H</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2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3241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3F3E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095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A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51500230MJP6291538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E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30F0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AE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B6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丰都县董家镇新农人互助会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F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51500230MJP628580H</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D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2E26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12C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7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丰都县农业社会化服务协会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A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51500230MJP598051Q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1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丰都县农业农村委员会</w:t>
            </w:r>
          </w:p>
        </w:tc>
      </w:tr>
      <w:tr w14:paraId="2C849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3687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9B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丰都县就业创业促进会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40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5150023057212210XM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AD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丰都县人力资源和社会保障局</w:t>
            </w:r>
          </w:p>
        </w:tc>
      </w:tr>
      <w:tr w14:paraId="4F4E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3FA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299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重庆市丰都红心柚协会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E9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51500230581497851R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03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丰都县三元镇人民政府</w:t>
            </w:r>
          </w:p>
        </w:tc>
      </w:tr>
      <w:tr w14:paraId="492E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D6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81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丰都县麻辣鸡产业协会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A4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51500230MJP6150932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4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丰都县商务委员会</w:t>
            </w:r>
          </w:p>
        </w:tc>
      </w:tr>
      <w:tr w14:paraId="22CE8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1C2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5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丰都县民营石油成品油销售企业联合会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39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515002303050957331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A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丰都县商务委员会</w:t>
            </w:r>
          </w:p>
        </w:tc>
      </w:tr>
      <w:tr w14:paraId="6ADE8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1CE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丰都县物流协会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D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51500230MJP550939R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1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丰都县商务委员会</w:t>
            </w:r>
          </w:p>
        </w:tc>
      </w:tr>
      <w:tr w14:paraId="6098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EF2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4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丰都县餐饮住宿业协会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F4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51500230MJP554331U</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81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丰都县商务委员会</w:t>
            </w:r>
          </w:p>
        </w:tc>
      </w:tr>
      <w:tr w14:paraId="29EF2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8B7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9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丰都县电子商务协会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6E8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51500230MJP554825K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6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丰都县商务委员会</w:t>
            </w:r>
          </w:p>
        </w:tc>
      </w:tr>
      <w:tr w14:paraId="1B7A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979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E2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丰都县美发美容行业协会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9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51500230MJP556126D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3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丰都县商务委员会</w:t>
            </w:r>
          </w:p>
        </w:tc>
      </w:tr>
      <w:tr w14:paraId="548F0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59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丰都县内部审计协会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B4A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515002306635961322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A6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丰都县审计局</w:t>
            </w:r>
          </w:p>
        </w:tc>
      </w:tr>
      <w:tr w14:paraId="6231E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5A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1B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丰都县民营经济协会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18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51500230663559438C</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FA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丰都县市场监督管理局</w:t>
            </w:r>
          </w:p>
        </w:tc>
      </w:tr>
      <w:tr w14:paraId="00CCB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CD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1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丰都县医疗器械行业协会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564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515002303527960819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EF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丰都县市场监督管理局</w:t>
            </w:r>
          </w:p>
        </w:tc>
      </w:tr>
      <w:tr w14:paraId="5C93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D8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D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丰都县农产品协会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1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51500230561627401Q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8F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丰都县市场监督管理局</w:t>
            </w:r>
          </w:p>
        </w:tc>
      </w:tr>
      <w:tr w14:paraId="1F65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7B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B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丰都县酒业协会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4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51500230MJP633021M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46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丰都县市场监督管理局</w:t>
            </w:r>
          </w:p>
        </w:tc>
      </w:tr>
      <w:tr w14:paraId="07C5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6F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8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丰都县水利电力学会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4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51500230072323677Q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3D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丰都县水利局</w:t>
            </w:r>
          </w:p>
        </w:tc>
      </w:tr>
      <w:tr w14:paraId="7AA46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717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A5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丰都县个体医生行业协会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7DB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51500230683939526R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0A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丰都县卫生健康委员会</w:t>
            </w:r>
          </w:p>
        </w:tc>
      </w:tr>
      <w:tr w14:paraId="15DAC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13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38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丰都县医学会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2F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51500230688940585J</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9E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丰都县卫生健康委员会</w:t>
            </w:r>
          </w:p>
        </w:tc>
      </w:tr>
      <w:tr w14:paraId="57492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00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D8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丰都县中医药学会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A8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51500230MJP5885583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A2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丰都县卫生健康委员会</w:t>
            </w:r>
          </w:p>
        </w:tc>
      </w:tr>
      <w:tr w14:paraId="13D0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306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F9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丰都县仁沙镇书香陶家坪发展促进会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88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51500230MJP63055X6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7B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62F86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6D53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EF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丰都县乒乓球运动协会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8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515002306889146786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6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0A708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3E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08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丰都县旅游协会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59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51500230070345565D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3A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02061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9EC5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E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丰都县游泳协会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E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515002303556874380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22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1A16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BC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A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丰都县羽毛球协会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4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51500230327741046J</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32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2D5E0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F2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1C0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丰都县门球协会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AC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5150023033160065X1</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E9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7FE12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E9C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07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丰都县足球运动协会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B2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51500230331669753M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4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0DB3F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FDE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E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丰都县老年人体育协会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8E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515002307093567412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E4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67B7A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A1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42E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丰都县篮球运动协会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A5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51500230599201932X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B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0FB26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222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2B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丰都县登山协会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A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51500230057779035K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9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4E1B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627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8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丰都县体育舞蹈协会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3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51500230089148561B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7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17D23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2F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0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丰都县跑步协会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B4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51500230320376699Q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0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692EC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53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E9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丰都县非物质文化遗产保护协会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E1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51500230MJP638009G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5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713F4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19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5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丰都县街舞协会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4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51500230MJP6214506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F0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715E9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4937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1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丰都县中老年篮球运动协会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BE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51500230MJP637962W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DD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6955A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35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1B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丰都县太平坝乡村旅游发展互助会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5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51500230MJP630015B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3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5F62C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DC2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1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丰都县跆拳道协会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51500230MJP615966B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F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39BF6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B5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1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丰都县奇石协会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2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51500230MJP6279915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A9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6E8F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0A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331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丰都县棋类运动协会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5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51500230MJP5692426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E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39192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CF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D4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丰都县拳击运动协会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525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51500230MJP589710Q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8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21FA7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156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6B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丰都县龙狮运动协会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B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51500230MJP592303F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72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20DA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ACF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5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丰都县信鸽协会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4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51500230MJP599142P</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F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669E1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985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3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丰都县武术协会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69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51500230MJP602559F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8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4C207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69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D8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丰都县董家镇应急互助会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E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51500230MJP629866A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8D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丰都县应急管理局</w:t>
            </w:r>
          </w:p>
        </w:tc>
      </w:tr>
      <w:tr w14:paraId="320FE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8A2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7B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丰都县包鸾镇包鸾村应急互助会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6E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51500230MJP6336544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A6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丰都县应急管理局</w:t>
            </w:r>
          </w:p>
        </w:tc>
      </w:tr>
      <w:tr w14:paraId="39FD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E2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E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丰都县包鸾镇龙井社区应急互助会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3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51500230MJP6336469</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3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丰都县应急管理局</w:t>
            </w:r>
          </w:p>
        </w:tc>
      </w:tr>
      <w:tr w14:paraId="0D596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8E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E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丰都县包鸾镇花地堡村应急互助会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0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51500230MJP6334194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F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丰都县应急管理局</w:t>
            </w:r>
          </w:p>
        </w:tc>
      </w:tr>
      <w:tr w14:paraId="17F08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AD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A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丰都县建筑业协会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99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51500230504828207J</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5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58D16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83E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98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丰都县建设工程安全管理协会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F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5150023005779127X3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7F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1637C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C67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16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1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51500230MJP6220152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5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共青团丰都县委员会</w:t>
            </w:r>
          </w:p>
        </w:tc>
      </w:tr>
      <w:tr w14:paraId="1AA8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C06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BB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0A2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51500230MJP622023W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CD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共青团丰都县委员会</w:t>
            </w:r>
          </w:p>
        </w:tc>
      </w:tr>
      <w:tr w14:paraId="300E9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E7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3D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重庆市丰都县国际税收研究会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674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515002300548066598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43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国家税务总局丰都县税务局</w:t>
            </w:r>
          </w:p>
        </w:tc>
      </w:tr>
      <w:tr w14:paraId="13943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371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7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丰都县婚庆服务行业协会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0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51500230MJP595600W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F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丰都县商务委员会</w:t>
            </w:r>
          </w:p>
        </w:tc>
      </w:tr>
      <w:tr w14:paraId="7413B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E7F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27A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丰都县党外知识分子联谊会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FA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515002300863330753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C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中共丰都县委统一战线工作部</w:t>
            </w:r>
          </w:p>
        </w:tc>
      </w:tr>
      <w:tr w14:paraId="65C4B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018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61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丰都县新的社会阶层专业人士联合会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5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51500230MJP5927414</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4F1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中共丰都县委统一战线工作部</w:t>
            </w:r>
          </w:p>
        </w:tc>
      </w:tr>
      <w:tr w14:paraId="505C5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68A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F1F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重庆市丰都县作家协会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E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51500230563490832G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2BF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6B72B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D4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6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丰都县诗词楹联学会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1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51500230581469260W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56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2B158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2BB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A21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丰都县美术家协会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B1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51500230784234031A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28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4C857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28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5E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丰都京剧协会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E25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515002300891456782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C5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42EEF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DD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7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丰都县收藏协会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C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51500230660872859A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60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5708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7B9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3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丰都县摄影家协会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28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515002306912285727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A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63D57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E5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A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丰都县影视艺术家协会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14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51500230559035757T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92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6183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5F8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0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丰都县书法家协会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D2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51500230576188405Y</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0B0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15BAE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5F4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4D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丰都县戏剧曲艺协会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1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51500230051744333X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9B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66516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5A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2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丰都县音乐家协会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2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51500230599238938A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2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60B74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884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0F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丰都县艺术摄影家学会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C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515002300542697266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5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5B9AB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AC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1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丰都县新闻工作者协会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51500230MJP632782F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6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2E22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EBFA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C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重庆市丰都县家庭教育互助志愿者协会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B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51500230MJP625259K</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8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3446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D0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31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丰都县应急志愿服务协会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1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51500230MJP6258735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A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5EF71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C0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D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丰都县舞蹈家协会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96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51500230MJP6287243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A7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r w14:paraId="04C60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B53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87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丰都县栗子乡青少年家庭教育互助会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F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51500230MJP6185266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2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6A271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EE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82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丰都县三合街道平都中路社区青少年家庭教育互助会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D24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51500230MJP6235873</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9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4FC2E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C4A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84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丰都县南天湖镇青少年家庭教育互助会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B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51500230MJP624328U</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0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7F7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B9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1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丰都县龙孔镇青少年家庭教育互助会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57F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51500230MJP6235798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9CC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1C79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65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2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丰都县青少年家庭教育互助联合会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E9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51500230MJP625371J</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2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685E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67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9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丰都县三合街道南天湖东路社区青少年家庭教育互助会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1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51500230MJP624520E</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5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D3D1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C29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8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丰都县三合街道南天湖中路社区青少年家庭教育互助会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B2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51500230MJP625400X</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9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7153F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17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C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重庆市丰都县青年创新创业促进会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7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51500230MJP63143XM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D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06F91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5208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DB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9C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51500230MJP6227877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2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3FD18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29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71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丰都县三合街道汇南社区青少年家庭教育互助会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0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51500230MJP624539B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3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5141C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0B3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87B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丰都县仙女湖镇青少年家庭教育互助会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AC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51500230MJP6243607</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88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5FE2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D2F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0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51500230MJP625064R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B6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51FBD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CC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E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丰都县三合街道罗山村青少年家庭教育互助会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00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51500230MJP624563U</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49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52F94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BE4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3CE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丰都县三合街道平都东路社区青少年家庭教育互助会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8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51500230MJP6244838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B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DAFC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714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D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丰都县太平坝乡青少年家庭教育互助会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7C6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51500230MJP623261D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B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20F5F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443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3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丰都县三合街道金龙社区青少年家庭教育互助会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A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51500230MJP623245P</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1C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47F80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C3E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8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丰都县三建乡青少年家庭教育互助会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0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51500230MJP6227952</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70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4D3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8F8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87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丰都县暨龙镇青少年家庭教育互助会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D9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51500230MJP6245476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7EA7C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04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3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丰都县三合街道峡南溪社区青少年家庭教育互助会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D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51500230MJP624766G</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A9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3367C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6B7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5D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丰都县都督乡青少年家庭教育互助会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AD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51500230MJP6228328</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A2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4E3F4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6B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7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丰都县三合街道南天湖西路社区青少年家庭教育互助会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C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51500230MJP624504Q</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4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72B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C0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FC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丰都县董家镇青少年家庭教育互助会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7D5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51500230MJP626657B</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9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7DBF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4F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6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丰都县三合街道滨江中路社区青少年家庭教育互助会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C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51500230MJP624416A</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3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56EB6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0F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D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丰都县保合镇青少年家庭教育互助会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1F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51500230MJP622058F</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1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7CB3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4F8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3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82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51500230MJP623253J</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8D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2A8B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F5F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FA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丰都县双路镇青少年家庭教育互助会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6F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51500230MJP62431XU</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D4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C63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87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E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丰都县三元镇青少年家庭教育互助会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C6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51500230MJP622824D</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7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3DAA4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A43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3A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丰都县江池镇青少年家庭教育互助会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7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51500230MJP623237W</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1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0534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BCC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7F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丰都县青龙乡青少年家庭教育互助会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0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51500230MJP6223065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E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67495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8ED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4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丰都县龙河镇青少年家庭教育互助会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E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51500230MJP6224296</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79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36C6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D62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E5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丰都湛普镇青少年家庭教育互助会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5C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51500230MJP6251790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D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811A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67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252</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4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丰都县武平镇青少年家庭教育互助会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D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51500230MJP623544M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73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84D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05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253</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A7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丰都县树人镇青少年家庭教育互助会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6F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51500230MJP622808P</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77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03AA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EE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254</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A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丰都县许明寺镇青少年家庭教育互助会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B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51500230MJP6244320</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F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A2D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67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255</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54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丰都县虎威镇青少年家庭教育互助会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1A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51500230MJP623173Y</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1504C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64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256</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C59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丰都县三合街道花城社区青少年家庭教育互助会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2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51500230MJP624440T</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64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049E0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EC5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E9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丰都县兴义镇青少年家庭教育互助会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5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51500230MJP6220745</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54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0DF22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746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258</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3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96C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51500230MJP624758M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77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0A5B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859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259</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3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丰都县仁沙镇青少年家庭教育互助会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B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51500230MJP622277R</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1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7863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6C22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260</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1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丰都县双龙镇青少年家庭教育互助会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4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51500230MJP62474XM</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CD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r w14:paraId="6FAC7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CD9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261</w:t>
            </w: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B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重庆市丰都县青年志愿者协会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35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51500230MJP602241L</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5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中国共产主义青年团丰都县委员会</w:t>
            </w:r>
          </w:p>
        </w:tc>
      </w:tr>
    </w:tbl>
    <w:p w14:paraId="12E36D76">
      <w:pPr>
        <w:pStyle w:val="5"/>
        <w:ind w:left="0" w:leftChars="0" w:firstLine="0" w:firstLineChars="0"/>
        <w:rPr>
          <w:rFonts w:hint="default"/>
          <w:lang w:val="en-US" w:eastAsia="zh-CN"/>
        </w:rPr>
      </w:pPr>
    </w:p>
    <w:p w14:paraId="73EA9465">
      <w:pPr>
        <w:pStyle w:val="5"/>
        <w:ind w:left="0" w:leftChars="0" w:firstLine="0" w:firstLineChars="0"/>
        <w:rPr>
          <w:rFonts w:hint="default"/>
          <w:lang w:val="en-US" w:eastAsia="zh-CN"/>
        </w:rPr>
      </w:pPr>
    </w:p>
    <w:p w14:paraId="5CCE8517">
      <w:pPr>
        <w:pStyle w:val="4"/>
      </w:pPr>
    </w:p>
    <w:p w14:paraId="1320B9AA">
      <w:pPr>
        <w:overflowPunct w:val="0"/>
        <w:snapToGrid w:val="0"/>
        <w:spacing w:line="579" w:lineRule="exact"/>
        <w:rPr>
          <w:rFonts w:hint="eastAsia" w:eastAsia="方正黑体_GBK"/>
          <w:color w:val="000000"/>
          <w:sz w:val="32"/>
          <w:lang w:val="en-US" w:eastAsia="zh-CN"/>
        </w:rPr>
      </w:pPr>
    </w:p>
    <w:p w14:paraId="0F5B5042">
      <w:pPr>
        <w:pStyle w:val="4"/>
        <w:rPr>
          <w:rFonts w:hint="eastAsia" w:eastAsia="方正黑体_GBK"/>
          <w:color w:val="000000"/>
          <w:sz w:val="32"/>
          <w:lang w:val="en-US" w:eastAsia="zh-CN"/>
        </w:rPr>
      </w:pPr>
    </w:p>
    <w:p w14:paraId="374988B6">
      <w:pPr>
        <w:pStyle w:val="5"/>
        <w:rPr>
          <w:rFonts w:hint="eastAsia" w:eastAsia="方正黑体_GBK"/>
          <w:color w:val="000000"/>
          <w:sz w:val="32"/>
          <w:lang w:val="en-US" w:eastAsia="zh-CN"/>
        </w:rPr>
      </w:pPr>
    </w:p>
    <w:p w14:paraId="6A9817F6">
      <w:pPr>
        <w:rPr>
          <w:rFonts w:hint="eastAsia" w:eastAsia="方正黑体_GBK"/>
          <w:color w:val="000000"/>
          <w:sz w:val="32"/>
          <w:lang w:val="en-US" w:eastAsia="zh-CN"/>
        </w:rPr>
      </w:pPr>
    </w:p>
    <w:p w14:paraId="3EC7939D">
      <w:pPr>
        <w:overflowPunct w:val="0"/>
        <w:snapToGrid w:val="0"/>
        <w:spacing w:line="579" w:lineRule="exact"/>
        <w:rPr>
          <w:rFonts w:hint="eastAsia" w:eastAsia="方正黑体_GBK"/>
          <w:color w:val="000000"/>
          <w:sz w:val="32"/>
          <w:lang w:val="en-US" w:eastAsia="zh-CN"/>
        </w:rPr>
      </w:pPr>
      <w:r>
        <w:rPr>
          <w:rFonts w:hint="eastAsia" w:eastAsia="方正黑体_GBK"/>
          <w:color w:val="000000"/>
          <w:sz w:val="32"/>
          <w:lang w:val="en-US" w:eastAsia="zh-CN"/>
        </w:rPr>
        <w:t>附件3</w:t>
      </w:r>
    </w:p>
    <w:p w14:paraId="27BE6770">
      <w:pPr>
        <w:pStyle w:val="11"/>
        <w:keepNext w:val="0"/>
        <w:keepLines w:val="0"/>
        <w:pageBreakBefore w:val="0"/>
        <w:widowControl w:val="0"/>
        <w:kinsoku/>
        <w:wordWrap/>
        <w:overflowPunct/>
        <w:topLinePunct w:val="0"/>
        <w:bidi w:val="0"/>
        <w:spacing w:line="570" w:lineRule="exact"/>
        <w:textAlignment w:val="auto"/>
        <w:outlineLvl w:val="9"/>
        <w:rPr>
          <w:sz w:val="32"/>
          <w:szCs w:val="32"/>
        </w:rPr>
      </w:pPr>
    </w:p>
    <w:p w14:paraId="1A55CE27">
      <w:pPr>
        <w:snapToGrid w:val="0"/>
        <w:spacing w:line="578" w:lineRule="exact"/>
        <w:jc w:val="center"/>
        <w:rPr>
          <w:rFonts w:eastAsia="方正小标宋_GBK"/>
          <w:color w:val="000000"/>
          <w:sz w:val="44"/>
          <w:szCs w:val="44"/>
        </w:rPr>
      </w:pPr>
      <w:r>
        <w:rPr>
          <w:rFonts w:hint="eastAsia" w:eastAsia="方正小标宋_GBK"/>
          <w:color w:val="000000"/>
          <w:sz w:val="44"/>
          <w:szCs w:val="44"/>
          <w:lang w:eastAsia="zh-CN"/>
        </w:rPr>
        <w:t>丰都县</w:t>
      </w:r>
      <w:r>
        <w:rPr>
          <w:rStyle w:val="10"/>
          <w:rFonts w:eastAsia="方正小标宋_GBK"/>
          <w:b w:val="0"/>
          <w:kern w:val="32"/>
          <w:sz w:val="44"/>
          <w:szCs w:val="44"/>
        </w:rPr>
        <w:t>民办非企业单位</w:t>
      </w:r>
      <w:r>
        <w:rPr>
          <w:rFonts w:hint="eastAsia" w:eastAsia="方正小标宋_GBK"/>
          <w:color w:val="000000"/>
          <w:sz w:val="44"/>
          <w:szCs w:val="44"/>
          <w:lang w:eastAsia="zh-CN"/>
        </w:rPr>
        <w:t>2024</w:t>
      </w:r>
      <w:r>
        <w:rPr>
          <w:rFonts w:eastAsia="方正小标宋_GBK"/>
          <w:color w:val="000000"/>
          <w:sz w:val="44"/>
          <w:szCs w:val="44"/>
        </w:rPr>
        <w:t>年度检查</w:t>
      </w:r>
    </w:p>
    <w:p w14:paraId="29DD9F8B">
      <w:pPr>
        <w:snapToGrid w:val="0"/>
        <w:spacing w:line="578" w:lineRule="exact"/>
        <w:jc w:val="center"/>
        <w:rPr>
          <w:rFonts w:eastAsia="仿宋_GB2312"/>
          <w:sz w:val="32"/>
          <w:szCs w:val="32"/>
        </w:rPr>
      </w:pPr>
      <w:r>
        <w:rPr>
          <w:rFonts w:eastAsia="方正小标宋_GBK"/>
          <w:color w:val="000000"/>
          <w:sz w:val="44"/>
          <w:szCs w:val="44"/>
        </w:rPr>
        <w:t>事项须知</w:t>
      </w:r>
    </w:p>
    <w:p w14:paraId="5E12A105">
      <w:pPr>
        <w:overflowPunct w:val="0"/>
        <w:snapToGrid w:val="0"/>
        <w:spacing w:line="550" w:lineRule="exact"/>
        <w:rPr>
          <w:rStyle w:val="10"/>
          <w:rFonts w:eastAsia="方正仿宋_GBK"/>
          <w:b w:val="0"/>
          <w:kern w:val="32"/>
          <w:sz w:val="28"/>
          <w:szCs w:val="33"/>
        </w:rPr>
      </w:pPr>
    </w:p>
    <w:p w14:paraId="0FF1302F">
      <w:pPr>
        <w:numPr>
          <w:ilvl w:val="0"/>
          <w:numId w:val="1"/>
        </w:numPr>
        <w:overflowPunct w:val="0"/>
        <w:snapToGrid w:val="0"/>
        <w:spacing w:line="550" w:lineRule="exact"/>
        <w:ind w:firstLine="640" w:firstLineChars="200"/>
        <w:rPr>
          <w:rFonts w:hint="eastAsia" w:eastAsia="方正黑体_GBK"/>
          <w:color w:val="000000"/>
          <w:kern w:val="32"/>
          <w:sz w:val="32"/>
          <w:szCs w:val="32"/>
          <w:lang w:eastAsia="zh-CN"/>
        </w:rPr>
      </w:pPr>
      <w:r>
        <w:rPr>
          <w:rFonts w:eastAsia="方正黑体_GBK"/>
          <w:color w:val="000000"/>
          <w:kern w:val="32"/>
          <w:sz w:val="32"/>
          <w:szCs w:val="32"/>
        </w:rPr>
        <w:t>年检</w:t>
      </w:r>
      <w:r>
        <w:rPr>
          <w:rFonts w:hint="eastAsia" w:eastAsia="方正黑体_GBK"/>
          <w:color w:val="000000"/>
          <w:kern w:val="32"/>
          <w:sz w:val="32"/>
          <w:szCs w:val="32"/>
          <w:lang w:eastAsia="zh-CN"/>
        </w:rPr>
        <w:t>范围</w:t>
      </w:r>
    </w:p>
    <w:p w14:paraId="33146D29">
      <w:pPr>
        <w:pStyle w:val="4"/>
        <w:numPr>
          <w:ilvl w:val="0"/>
          <w:numId w:val="0"/>
        </w:numPr>
        <w:ind w:firstLine="640" w:firstLineChars="200"/>
        <w:rPr>
          <w:rFonts w:hint="eastAsia" w:ascii="Times New Roman" w:hAnsi="Times New Roman" w:eastAsia="方正仿宋_GBK" w:cs="Times New Roman"/>
          <w:color w:val="000000"/>
          <w:kern w:val="2"/>
          <w:sz w:val="32"/>
          <w:szCs w:val="24"/>
          <w:lang w:val="en-US" w:eastAsia="zh-CN" w:bidi="ar-SA"/>
        </w:rPr>
      </w:pPr>
      <w:r>
        <w:rPr>
          <w:rFonts w:hint="eastAsia" w:eastAsia="方正仿宋_GBK" w:cs="Times New Roman"/>
          <w:color w:val="000000"/>
          <w:kern w:val="2"/>
          <w:sz w:val="32"/>
          <w:szCs w:val="24"/>
          <w:lang w:val="en-US" w:eastAsia="zh-CN" w:bidi="ar-SA"/>
        </w:rPr>
        <w:t>2024</w:t>
      </w:r>
      <w:r>
        <w:rPr>
          <w:rFonts w:hint="eastAsia" w:ascii="Times New Roman" w:hAnsi="Times New Roman" w:eastAsia="方正仿宋_GBK" w:cs="Times New Roman"/>
          <w:color w:val="000000"/>
          <w:kern w:val="2"/>
          <w:sz w:val="32"/>
          <w:szCs w:val="24"/>
          <w:lang w:val="en-US" w:eastAsia="zh-CN" w:bidi="ar-SA"/>
        </w:rPr>
        <w:t>年</w:t>
      </w:r>
      <w:r>
        <w:rPr>
          <w:rFonts w:hint="default" w:ascii="Times New Roman" w:hAnsi="Times New Roman" w:eastAsia="方正仿宋_GBK" w:cs="Times New Roman"/>
          <w:color w:val="000000"/>
          <w:kern w:val="2"/>
          <w:sz w:val="32"/>
          <w:szCs w:val="24"/>
          <w:lang w:val="en-US" w:eastAsia="zh-CN" w:bidi="ar-SA"/>
        </w:rPr>
        <w:t>6</w:t>
      </w:r>
      <w:r>
        <w:rPr>
          <w:rFonts w:hint="eastAsia" w:ascii="Times New Roman" w:hAnsi="Times New Roman" w:eastAsia="方正仿宋_GBK" w:cs="Times New Roman"/>
          <w:color w:val="000000"/>
          <w:kern w:val="2"/>
          <w:sz w:val="32"/>
          <w:szCs w:val="24"/>
          <w:lang w:val="en-US" w:eastAsia="zh-CN" w:bidi="ar-SA"/>
        </w:rPr>
        <w:t>月</w:t>
      </w:r>
      <w:r>
        <w:rPr>
          <w:rFonts w:hint="default" w:ascii="Times New Roman" w:hAnsi="Times New Roman" w:eastAsia="方正仿宋_GBK" w:cs="Times New Roman"/>
          <w:color w:val="000000"/>
          <w:kern w:val="2"/>
          <w:sz w:val="32"/>
          <w:szCs w:val="24"/>
          <w:lang w:val="en-US" w:eastAsia="zh-CN" w:bidi="ar-SA"/>
        </w:rPr>
        <w:t>30</w:t>
      </w:r>
      <w:r>
        <w:rPr>
          <w:rFonts w:hint="eastAsia" w:ascii="Times New Roman" w:hAnsi="Times New Roman" w:eastAsia="方正仿宋_GBK" w:cs="Times New Roman"/>
          <w:color w:val="000000"/>
          <w:kern w:val="2"/>
          <w:sz w:val="32"/>
          <w:szCs w:val="24"/>
          <w:lang w:val="en-US" w:eastAsia="zh-CN" w:bidi="ar-SA"/>
        </w:rPr>
        <w:t>日前经</w:t>
      </w:r>
      <w:r>
        <w:rPr>
          <w:rFonts w:hint="eastAsia" w:eastAsia="方正仿宋_GBK" w:cs="Times New Roman"/>
          <w:color w:val="000000"/>
          <w:kern w:val="2"/>
          <w:sz w:val="32"/>
          <w:szCs w:val="24"/>
          <w:lang w:val="en-US" w:eastAsia="zh-CN" w:bidi="ar-SA"/>
        </w:rPr>
        <w:t>县</w:t>
      </w:r>
      <w:r>
        <w:rPr>
          <w:rFonts w:hint="eastAsia" w:ascii="Times New Roman" w:hAnsi="Times New Roman" w:eastAsia="方正仿宋_GBK" w:cs="Times New Roman"/>
          <w:color w:val="000000"/>
          <w:kern w:val="2"/>
          <w:sz w:val="32"/>
          <w:szCs w:val="24"/>
          <w:lang w:val="en-US" w:eastAsia="zh-CN" w:bidi="ar-SA"/>
        </w:rPr>
        <w:t>民政局依法登记的民办非企业单位。</w:t>
      </w:r>
    </w:p>
    <w:p w14:paraId="4A802DC0">
      <w:pPr>
        <w:pStyle w:val="4"/>
        <w:numPr>
          <w:ilvl w:val="0"/>
          <w:numId w:val="0"/>
        </w:numPr>
        <w:ind w:firstLine="640" w:firstLineChars="200"/>
        <w:rPr>
          <w:rFonts w:hint="eastAsia" w:ascii="Times New Roman" w:hAnsi="Times New Roman" w:eastAsia="方正仿宋_GBK" w:cs="Times New Roman"/>
          <w:color w:val="000000"/>
          <w:kern w:val="2"/>
          <w:sz w:val="32"/>
          <w:szCs w:val="24"/>
          <w:lang w:val="en-US" w:eastAsia="zh-CN" w:bidi="ar-SA"/>
        </w:rPr>
      </w:pPr>
      <w:r>
        <w:rPr>
          <w:rFonts w:hint="eastAsia" w:eastAsia="方正黑体_GBK"/>
          <w:color w:val="000000"/>
          <w:kern w:val="32"/>
          <w:sz w:val="32"/>
          <w:szCs w:val="32"/>
          <w:lang w:eastAsia="zh-CN"/>
        </w:rPr>
        <w:t>二、</w:t>
      </w:r>
      <w:r>
        <w:rPr>
          <w:rFonts w:eastAsia="方正黑体_GBK"/>
          <w:color w:val="000000"/>
          <w:kern w:val="32"/>
          <w:sz w:val="32"/>
          <w:szCs w:val="32"/>
        </w:rPr>
        <w:t>年检主要内容</w:t>
      </w:r>
    </w:p>
    <w:p w14:paraId="3F96E401">
      <w:pPr>
        <w:pStyle w:val="5"/>
        <w:numPr>
          <w:ilvl w:val="0"/>
          <w:numId w:val="0"/>
        </w:numPr>
        <w:ind w:firstLine="640" w:firstLineChars="200"/>
        <w:rPr>
          <w:rFonts w:hint="eastAsia" w:ascii="Times New Roman" w:hAnsi="Times New Roman" w:eastAsia="方正仿宋_GBK" w:cs="Times New Roman"/>
          <w:color w:val="000000"/>
          <w:kern w:val="2"/>
          <w:sz w:val="32"/>
          <w:szCs w:val="24"/>
          <w:lang w:val="en-US" w:eastAsia="zh-CN" w:bidi="ar-SA"/>
        </w:rPr>
      </w:pPr>
      <w:r>
        <w:rPr>
          <w:rFonts w:hint="default" w:ascii="Times New Roman" w:hAnsi="Times New Roman" w:eastAsia="方正仿宋_GBK" w:cs="Times New Roman"/>
          <w:color w:val="000000"/>
          <w:kern w:val="2"/>
          <w:sz w:val="32"/>
          <w:szCs w:val="24"/>
          <w:lang w:val="en-US" w:eastAsia="zh-CN" w:bidi="ar-SA"/>
        </w:rPr>
        <w:t>主要是对</w:t>
      </w:r>
      <w:r>
        <w:rPr>
          <w:rFonts w:hint="eastAsia" w:ascii="Times New Roman" w:hAnsi="Times New Roman" w:eastAsia="方正仿宋_GBK" w:cs="Times New Roman"/>
          <w:color w:val="000000"/>
          <w:kern w:val="2"/>
          <w:sz w:val="32"/>
          <w:szCs w:val="24"/>
          <w:lang w:val="en-US" w:eastAsia="zh-CN" w:bidi="ar-SA"/>
        </w:rPr>
        <w:t>全</w:t>
      </w:r>
      <w:r>
        <w:rPr>
          <w:rFonts w:hint="eastAsia" w:eastAsia="方正仿宋_GBK" w:cs="Times New Roman"/>
          <w:color w:val="000000"/>
          <w:kern w:val="2"/>
          <w:sz w:val="32"/>
          <w:szCs w:val="24"/>
          <w:lang w:val="en-US" w:eastAsia="zh-CN" w:bidi="ar-SA"/>
        </w:rPr>
        <w:t>县</w:t>
      </w:r>
      <w:r>
        <w:rPr>
          <w:rFonts w:hint="eastAsia" w:ascii="Times New Roman" w:hAnsi="Times New Roman" w:eastAsia="方正仿宋_GBK" w:cs="Times New Roman"/>
          <w:color w:val="000000"/>
          <w:kern w:val="2"/>
          <w:sz w:val="32"/>
          <w:szCs w:val="24"/>
          <w:lang w:val="en-US" w:eastAsia="zh-CN" w:bidi="ar-SA"/>
        </w:rPr>
        <w:t>民办非企业单位</w:t>
      </w:r>
      <w:r>
        <w:rPr>
          <w:rFonts w:hint="eastAsia" w:eastAsia="方正仿宋_GBK" w:cs="Times New Roman"/>
          <w:color w:val="000000"/>
          <w:kern w:val="2"/>
          <w:sz w:val="32"/>
          <w:szCs w:val="24"/>
          <w:lang w:val="en-US" w:eastAsia="zh-CN" w:bidi="ar-SA"/>
        </w:rPr>
        <w:t>2024</w:t>
      </w:r>
      <w:r>
        <w:rPr>
          <w:rFonts w:hint="eastAsia" w:ascii="Times New Roman" w:hAnsi="Times New Roman" w:eastAsia="方正仿宋_GBK" w:cs="Times New Roman"/>
          <w:color w:val="000000"/>
          <w:kern w:val="2"/>
          <w:sz w:val="32"/>
          <w:szCs w:val="24"/>
          <w:lang w:val="en-US" w:eastAsia="zh-CN" w:bidi="ar-SA"/>
        </w:rPr>
        <w:t>年度</w:t>
      </w:r>
      <w:r>
        <w:rPr>
          <w:rFonts w:eastAsia="方正仿宋_GBK"/>
          <w:color w:val="000000"/>
          <w:kern w:val="32"/>
          <w:sz w:val="32"/>
        </w:rPr>
        <w:t>遵守宪法和法规政策、党建工作</w:t>
      </w:r>
      <w:r>
        <w:rPr>
          <w:rFonts w:hint="eastAsia" w:eastAsia="方正仿宋_GBK"/>
          <w:color w:val="000000"/>
          <w:kern w:val="32"/>
          <w:sz w:val="32"/>
        </w:rPr>
        <w:t>、</w:t>
      </w:r>
      <w:r>
        <w:rPr>
          <w:rFonts w:eastAsia="方正仿宋_GBK"/>
          <w:color w:val="000000"/>
          <w:kern w:val="32"/>
          <w:sz w:val="32"/>
        </w:rPr>
        <w:t>履行法人治</w:t>
      </w:r>
      <w:r>
        <w:rPr>
          <w:rFonts w:hint="eastAsia" w:eastAsia="方正仿宋_GBK"/>
          <w:color w:val="000000"/>
          <w:kern w:val="32"/>
          <w:sz w:val="32"/>
        </w:rPr>
        <w:t>理</w:t>
      </w:r>
      <w:r>
        <w:rPr>
          <w:rFonts w:eastAsia="方正仿宋_GBK"/>
          <w:color w:val="000000"/>
          <w:kern w:val="32"/>
          <w:sz w:val="32"/>
        </w:rPr>
        <w:t>、机构管理、人事和财务管理、业务活动、承接政府职能转移和购买服务、</w:t>
      </w:r>
      <w:r>
        <w:rPr>
          <w:rFonts w:hint="eastAsia" w:eastAsia="方正仿宋_GBK"/>
          <w:color w:val="000000"/>
          <w:kern w:val="32"/>
          <w:sz w:val="32"/>
        </w:rPr>
        <w:t>公益活动、</w:t>
      </w:r>
      <w:r>
        <w:rPr>
          <w:rFonts w:eastAsia="方正仿宋_GBK"/>
          <w:color w:val="000000"/>
          <w:kern w:val="32"/>
          <w:sz w:val="32"/>
        </w:rPr>
        <w:t>信息公开、涉外活动、</w:t>
      </w:r>
      <w:r>
        <w:rPr>
          <w:rFonts w:hint="eastAsia" w:eastAsia="方正仿宋_GBK"/>
          <w:color w:val="000000"/>
          <w:kern w:val="32"/>
          <w:sz w:val="32"/>
        </w:rPr>
        <w:t>开展成渝地区双城经济圈建设、东西部协作</w:t>
      </w:r>
      <w:r>
        <w:rPr>
          <w:rFonts w:hint="eastAsia" w:eastAsia="方正仿宋_GBK"/>
          <w:kern w:val="32"/>
          <w:sz w:val="32"/>
        </w:rPr>
        <w:t>情况</w:t>
      </w:r>
      <w:r>
        <w:rPr>
          <w:rFonts w:hint="eastAsia" w:eastAsia="方正仿宋_GBK"/>
          <w:color w:val="000000"/>
          <w:kern w:val="32"/>
          <w:sz w:val="32"/>
        </w:rPr>
        <w:t>和自身存在的风险隐患及防范化解措施</w:t>
      </w:r>
      <w:r>
        <w:rPr>
          <w:rFonts w:eastAsia="方正仿宋_GBK"/>
          <w:color w:val="000000"/>
          <w:kern w:val="32"/>
          <w:sz w:val="32"/>
        </w:rPr>
        <w:t>等方面事项进行检查，具体内容详见《民办非企业单位年</w:t>
      </w:r>
      <w:r>
        <w:rPr>
          <w:rFonts w:hint="eastAsia" w:eastAsia="方正仿宋_GBK"/>
          <w:color w:val="000000"/>
          <w:kern w:val="32"/>
          <w:sz w:val="32"/>
        </w:rPr>
        <w:t>度工作</w:t>
      </w:r>
      <w:r>
        <w:rPr>
          <w:rFonts w:eastAsia="方正仿宋_GBK"/>
          <w:color w:val="000000"/>
          <w:kern w:val="32"/>
          <w:sz w:val="32"/>
        </w:rPr>
        <w:t>报告书》（以下简称《</w:t>
      </w:r>
      <w:r>
        <w:rPr>
          <w:rFonts w:hint="eastAsia" w:eastAsia="方正仿宋_GBK"/>
          <w:color w:val="000000"/>
          <w:kern w:val="32"/>
          <w:sz w:val="32"/>
        </w:rPr>
        <w:t>工作</w:t>
      </w:r>
      <w:r>
        <w:rPr>
          <w:rFonts w:eastAsia="方正仿宋_GBK"/>
          <w:color w:val="000000"/>
          <w:kern w:val="32"/>
          <w:sz w:val="32"/>
        </w:rPr>
        <w:t>报告书》）</w:t>
      </w:r>
      <w:r>
        <w:rPr>
          <w:rFonts w:hint="eastAsia" w:ascii="Times New Roman" w:hAnsi="Times New Roman" w:eastAsia="方正仿宋_GBK" w:cs="Times New Roman"/>
          <w:color w:val="000000"/>
          <w:kern w:val="2"/>
          <w:sz w:val="32"/>
          <w:szCs w:val="24"/>
          <w:lang w:val="en-US" w:eastAsia="zh-CN" w:bidi="ar-SA"/>
        </w:rPr>
        <w:t>。</w:t>
      </w:r>
    </w:p>
    <w:p w14:paraId="3B79E2B8">
      <w:pPr>
        <w:overflowPunct w:val="0"/>
        <w:snapToGrid w:val="0"/>
        <w:spacing w:line="550" w:lineRule="exact"/>
        <w:ind w:firstLine="640" w:firstLineChars="200"/>
        <w:rPr>
          <w:rFonts w:eastAsia="方正黑体_GBK"/>
          <w:color w:val="000000"/>
          <w:kern w:val="32"/>
          <w:sz w:val="32"/>
          <w:szCs w:val="32"/>
        </w:rPr>
      </w:pPr>
      <w:r>
        <w:rPr>
          <w:rFonts w:hint="eastAsia" w:eastAsia="方正黑体_GBK"/>
          <w:color w:val="000000"/>
          <w:kern w:val="32"/>
          <w:sz w:val="32"/>
          <w:szCs w:val="32"/>
        </w:rPr>
        <w:t>三、</w:t>
      </w:r>
      <w:r>
        <w:rPr>
          <w:rFonts w:eastAsia="方正黑体_GBK"/>
          <w:color w:val="000000"/>
          <w:sz w:val="32"/>
        </w:rPr>
        <w:t>年检填报时限</w:t>
      </w:r>
    </w:p>
    <w:p w14:paraId="31E6E904">
      <w:pPr>
        <w:overflowPunct w:val="0"/>
        <w:snapToGrid w:val="0"/>
        <w:spacing w:line="550" w:lineRule="exact"/>
        <w:ind w:firstLine="640" w:firstLineChars="200"/>
        <w:rPr>
          <w:rFonts w:eastAsia="方正仿宋_GBK"/>
          <w:color w:val="000000"/>
          <w:sz w:val="32"/>
        </w:rPr>
      </w:pPr>
      <w:r>
        <w:rPr>
          <w:rFonts w:hint="eastAsia" w:eastAsia="方正仿宋_GBK"/>
          <w:color w:val="000000"/>
          <w:sz w:val="32"/>
          <w:lang w:eastAsia="zh-CN"/>
        </w:rPr>
        <w:t>即日</w:t>
      </w:r>
      <w:r>
        <w:rPr>
          <w:rFonts w:eastAsia="方正仿宋_GBK"/>
          <w:color w:val="000000"/>
          <w:sz w:val="32"/>
        </w:rPr>
        <w:t>起，各</w:t>
      </w:r>
      <w:r>
        <w:rPr>
          <w:rFonts w:eastAsia="方正仿宋_GBK"/>
          <w:color w:val="000000"/>
          <w:kern w:val="32"/>
          <w:sz w:val="32"/>
        </w:rPr>
        <w:t>民办非企业单位</w:t>
      </w:r>
      <w:r>
        <w:rPr>
          <w:rFonts w:eastAsia="方正仿宋_GBK"/>
          <w:color w:val="000000"/>
          <w:sz w:val="32"/>
        </w:rPr>
        <w:t>即可登录重庆市民政局公众信息网进行网上填报</w:t>
      </w:r>
      <w:r>
        <w:rPr>
          <w:rFonts w:hint="eastAsia" w:eastAsia="方正仿宋_GBK"/>
          <w:color w:val="000000"/>
          <w:sz w:val="32"/>
          <w:lang w:eastAsia="zh-CN"/>
        </w:rPr>
        <w:t>《</w:t>
      </w:r>
      <w:r>
        <w:rPr>
          <w:rFonts w:eastAsia="方正仿宋_GBK"/>
          <w:color w:val="000000"/>
          <w:sz w:val="32"/>
        </w:rPr>
        <w:t>工作报告书</w:t>
      </w:r>
      <w:r>
        <w:rPr>
          <w:rFonts w:hint="eastAsia" w:eastAsia="方正仿宋_GBK"/>
          <w:color w:val="000000"/>
          <w:sz w:val="32"/>
          <w:lang w:eastAsia="zh-CN"/>
        </w:rPr>
        <w:t>》</w:t>
      </w:r>
      <w:r>
        <w:rPr>
          <w:rFonts w:eastAsia="方正仿宋_GBK"/>
          <w:color w:val="000000"/>
          <w:sz w:val="32"/>
        </w:rPr>
        <w:t>，</w:t>
      </w:r>
      <w:r>
        <w:rPr>
          <w:rFonts w:hint="eastAsia" w:eastAsia="方正仿宋_GBK"/>
          <w:color w:val="000000"/>
          <w:sz w:val="32"/>
          <w:lang w:val="en-US" w:eastAsia="zh-CN"/>
        </w:rPr>
        <w:t>6</w:t>
      </w:r>
      <w:r>
        <w:rPr>
          <w:rFonts w:eastAsia="方正仿宋_GBK"/>
          <w:color w:val="000000"/>
          <w:sz w:val="32"/>
        </w:rPr>
        <w:t>月3</w:t>
      </w:r>
      <w:r>
        <w:rPr>
          <w:rFonts w:hint="eastAsia" w:eastAsia="方正仿宋_GBK"/>
          <w:color w:val="000000"/>
          <w:sz w:val="32"/>
          <w:lang w:val="en-US" w:eastAsia="zh-CN"/>
        </w:rPr>
        <w:t>0</w:t>
      </w:r>
      <w:r>
        <w:rPr>
          <w:rFonts w:eastAsia="方正仿宋_GBK"/>
          <w:color w:val="000000"/>
          <w:sz w:val="32"/>
        </w:rPr>
        <w:t>日前须完成网上填报，并将符合条件的全部材料报经业务主管单位初审后报送我局</w:t>
      </w:r>
      <w:r>
        <w:rPr>
          <w:rFonts w:hint="eastAsia" w:eastAsia="方正仿宋_GBK"/>
          <w:color w:val="000000"/>
          <w:sz w:val="32"/>
          <w:lang w:eastAsia="zh-CN"/>
        </w:rPr>
        <w:t>；</w:t>
      </w:r>
      <w:r>
        <w:rPr>
          <w:rFonts w:hint="eastAsia" w:eastAsia="方正仿宋_GBK"/>
          <w:color w:val="000000"/>
          <w:sz w:val="32"/>
          <w:szCs w:val="32"/>
        </w:rPr>
        <w:t>超过截止时间网上年检系统将自动关闭，逾期不再受理本次年检。</w:t>
      </w:r>
    </w:p>
    <w:p w14:paraId="6AB7675E">
      <w:pPr>
        <w:overflowPunct w:val="0"/>
        <w:snapToGrid w:val="0"/>
        <w:spacing w:line="550" w:lineRule="exact"/>
        <w:ind w:firstLine="640" w:firstLineChars="200"/>
        <w:rPr>
          <w:rFonts w:hint="eastAsia" w:eastAsia="方正黑体_GBK"/>
          <w:color w:val="000000"/>
          <w:kern w:val="32"/>
          <w:sz w:val="32"/>
          <w:szCs w:val="32"/>
        </w:rPr>
      </w:pPr>
      <w:r>
        <w:rPr>
          <w:rFonts w:hint="eastAsia" w:eastAsia="方正黑体_GBK"/>
          <w:color w:val="000000"/>
          <w:kern w:val="32"/>
          <w:sz w:val="32"/>
          <w:szCs w:val="32"/>
          <w:lang w:eastAsia="zh-CN"/>
        </w:rPr>
        <w:t>四</w:t>
      </w:r>
      <w:r>
        <w:rPr>
          <w:rFonts w:hint="eastAsia" w:eastAsia="方正黑体_GBK"/>
          <w:color w:val="000000"/>
          <w:kern w:val="32"/>
          <w:sz w:val="32"/>
          <w:szCs w:val="32"/>
        </w:rPr>
        <w:t>、年检材料填报要求</w:t>
      </w:r>
    </w:p>
    <w:p w14:paraId="06E59449">
      <w:pPr>
        <w:pStyle w:val="4"/>
        <w:ind w:firstLine="640" w:firstLineChars="200"/>
        <w:rPr>
          <w:rFonts w:eastAsia="方正仿宋_GBK"/>
          <w:color w:val="000000"/>
          <w:sz w:val="32"/>
        </w:rPr>
      </w:pPr>
      <w:r>
        <w:rPr>
          <w:rFonts w:eastAsia="方正仿宋_GBK"/>
          <w:color w:val="000000"/>
          <w:kern w:val="32"/>
          <w:sz w:val="32"/>
        </w:rPr>
        <w:t>民办非企业单位</w:t>
      </w:r>
      <w:r>
        <w:rPr>
          <w:rFonts w:eastAsia="方正仿宋_GBK"/>
          <w:color w:val="000000"/>
          <w:sz w:val="32"/>
        </w:rPr>
        <w:t>应按以下程序和要求完成年检材料的填写和报送工作。</w:t>
      </w:r>
    </w:p>
    <w:p w14:paraId="20831AA2">
      <w:pPr>
        <w:pStyle w:val="4"/>
        <w:ind w:firstLine="640" w:firstLineChars="200"/>
      </w:pPr>
      <w:r>
        <w:rPr>
          <w:rFonts w:hint="eastAsia" w:ascii="方正楷体_GBK" w:hAnsi="方正楷体_GBK" w:eastAsia="方正楷体_GBK" w:cs="方正楷体_GBK"/>
          <w:color w:val="000000"/>
          <w:kern w:val="2"/>
          <w:sz w:val="32"/>
          <w:szCs w:val="32"/>
          <w:lang w:val="en-US" w:eastAsia="zh-CN" w:bidi="ar-SA"/>
        </w:rPr>
        <w:t>（一）《工作报告书》一式三份。</w:t>
      </w:r>
    </w:p>
    <w:p w14:paraId="6084AEE4">
      <w:pPr>
        <w:shd w:val="clear"/>
        <w:overflowPunct w:val="0"/>
        <w:snapToGrid w:val="0"/>
        <w:spacing w:line="579" w:lineRule="exact"/>
        <w:ind w:firstLine="640"/>
        <w:rPr>
          <w:rFonts w:hint="eastAsia" w:eastAsia="方正仿宋_GBK"/>
          <w:color w:val="000000"/>
          <w:sz w:val="32"/>
        </w:rPr>
      </w:pPr>
      <w:r>
        <w:rPr>
          <w:rFonts w:hint="eastAsia" w:eastAsia="方正仿宋_GBK"/>
          <w:color w:val="000000"/>
          <w:sz w:val="32"/>
        </w:rPr>
        <w:t>1.</w:t>
      </w:r>
      <w:r>
        <w:rPr>
          <w:rFonts w:eastAsia="方正仿宋_GBK"/>
          <w:color w:val="000000"/>
          <w:kern w:val="32"/>
          <w:sz w:val="32"/>
        </w:rPr>
        <w:t>民办非企业单位</w:t>
      </w:r>
      <w:r>
        <w:rPr>
          <w:rFonts w:eastAsia="方正仿宋_GBK"/>
          <w:color w:val="000000"/>
          <w:sz w:val="32"/>
        </w:rPr>
        <w:t>登录</w:t>
      </w:r>
      <w:r>
        <w:rPr>
          <w:rFonts w:hint="eastAsia" w:eastAsia="方正仿宋_GBK"/>
          <w:color w:val="000000"/>
          <w:kern w:val="32"/>
          <w:sz w:val="32"/>
          <w:szCs w:val="32"/>
        </w:rPr>
        <w:t>“重庆市民政局”官网（</w:t>
      </w:r>
      <w:r>
        <w:rPr>
          <w:rFonts w:hint="eastAsia" w:eastAsia="方正仿宋_GBK"/>
          <w:kern w:val="32"/>
          <w:sz w:val="32"/>
          <w:szCs w:val="32"/>
        </w:rPr>
        <w:t>网址：http:// mzj.cq.gov.cn）→在首页中部“我要办”中点击“社会组织年检年报”→点击“民办非企业年检”→进入“重庆市网上办事大厅登录页面”（未注册账号的参检单位，按照网页提示要求注册账号）→登录后自动跳转至“重庆民政综合业务管理平台”</w:t>
      </w:r>
      <w:r>
        <w:rPr>
          <w:rFonts w:hint="eastAsia" w:eastAsia="方正仿宋_GBK"/>
          <w:color w:val="000000"/>
          <w:sz w:val="32"/>
        </w:rPr>
        <w:t>。</w:t>
      </w:r>
    </w:p>
    <w:p w14:paraId="26B6AC8A">
      <w:pPr>
        <w:shd w:val="clear"/>
        <w:overflowPunct w:val="0"/>
        <w:snapToGrid w:val="0"/>
        <w:spacing w:line="579" w:lineRule="exact"/>
        <w:ind w:firstLine="640" w:firstLineChars="200"/>
        <w:rPr>
          <w:rFonts w:eastAsia="方正仿宋_GBK"/>
          <w:color w:val="000000"/>
          <w:sz w:val="32"/>
        </w:rPr>
      </w:pPr>
      <w:r>
        <w:rPr>
          <w:rFonts w:hint="eastAsia" w:eastAsia="方正仿宋_GBK"/>
          <w:color w:val="000000"/>
          <w:sz w:val="32"/>
        </w:rPr>
        <w:t>2.</w:t>
      </w:r>
      <w:r>
        <w:rPr>
          <w:rFonts w:hint="eastAsia" w:eastAsia="方正仿宋_GBK"/>
          <w:color w:val="000000"/>
          <w:sz w:val="32"/>
          <w:lang w:eastAsia="zh-CN"/>
        </w:rPr>
        <w:t>进入</w:t>
      </w:r>
      <w:r>
        <w:rPr>
          <w:rFonts w:hint="eastAsia" w:eastAsia="方正仿宋_GBK"/>
          <w:color w:val="000000"/>
          <w:sz w:val="32"/>
        </w:rPr>
        <w:t>“重庆民政综合业务管理平台”后，选择左侧“年检信息”并</w:t>
      </w:r>
      <w:r>
        <w:rPr>
          <w:rFonts w:eastAsia="方正仿宋_GBK"/>
          <w:color w:val="000000"/>
          <w:sz w:val="32"/>
        </w:rPr>
        <w:t>选定</w:t>
      </w:r>
      <w:r>
        <w:rPr>
          <w:rFonts w:hint="eastAsia" w:eastAsia="方正仿宋_GBK"/>
          <w:color w:val="000000"/>
          <w:sz w:val="32"/>
        </w:rPr>
        <w:t>“</w:t>
      </w:r>
      <w:r>
        <w:rPr>
          <w:rFonts w:hint="eastAsia" w:eastAsia="方正仿宋_GBK"/>
          <w:color w:val="000000"/>
          <w:sz w:val="32"/>
          <w:lang w:eastAsia="zh-CN"/>
        </w:rPr>
        <w:t>2024</w:t>
      </w:r>
      <w:r>
        <w:rPr>
          <w:rFonts w:eastAsia="方正仿宋_GBK"/>
          <w:color w:val="000000"/>
          <w:sz w:val="32"/>
        </w:rPr>
        <w:t>年度检查任务</w:t>
      </w:r>
      <w:r>
        <w:rPr>
          <w:rFonts w:hint="eastAsia" w:eastAsia="方正仿宋_GBK"/>
          <w:color w:val="000000"/>
          <w:sz w:val="32"/>
        </w:rPr>
        <w:t>”</w:t>
      </w:r>
      <w:r>
        <w:rPr>
          <w:rFonts w:eastAsia="方正仿宋_GBK"/>
          <w:color w:val="000000"/>
          <w:sz w:val="32"/>
        </w:rPr>
        <w:t>，</w:t>
      </w:r>
      <w:r>
        <w:rPr>
          <w:rFonts w:hint="eastAsia" w:eastAsia="方正仿宋_GBK"/>
          <w:color w:val="000000"/>
          <w:sz w:val="32"/>
        </w:rPr>
        <w:t>点击“填写年检信息”，进行年检报告书填写</w:t>
      </w:r>
      <w:r>
        <w:rPr>
          <w:rFonts w:eastAsia="方正仿宋_GBK"/>
          <w:b/>
          <w:bCs/>
          <w:color w:val="000000"/>
          <w:sz w:val="32"/>
        </w:rPr>
        <w:t>（提交前可多次填写、修改并保存，提交后不可再进行修改）</w:t>
      </w:r>
      <w:r>
        <w:rPr>
          <w:rFonts w:eastAsia="方正仿宋_GBK"/>
          <w:color w:val="000000"/>
          <w:sz w:val="32"/>
        </w:rPr>
        <w:t>。</w:t>
      </w:r>
    </w:p>
    <w:p w14:paraId="7F2C10E7">
      <w:pPr>
        <w:shd w:val="clear" w:color="auto"/>
        <w:overflowPunct w:val="0"/>
        <w:snapToGrid w:val="0"/>
        <w:spacing w:line="579" w:lineRule="exact"/>
        <w:ind w:firstLine="640" w:firstLineChars="200"/>
      </w:pPr>
      <w:r>
        <w:rPr>
          <w:rFonts w:hint="eastAsia" w:eastAsia="方正仿宋_GBK"/>
          <w:color w:val="000000"/>
          <w:sz w:val="32"/>
        </w:rPr>
        <w:t>3.</w:t>
      </w:r>
      <w:r>
        <w:rPr>
          <w:rFonts w:eastAsia="方正仿宋_GBK"/>
          <w:color w:val="000000"/>
          <w:kern w:val="32"/>
          <w:sz w:val="32"/>
        </w:rPr>
        <w:t>民办非企业单位</w:t>
      </w:r>
      <w:r>
        <w:rPr>
          <w:rFonts w:eastAsia="方正仿宋_GBK"/>
          <w:color w:val="000000"/>
          <w:sz w:val="32"/>
        </w:rPr>
        <w:t>完成网上填报并提交数据</w:t>
      </w:r>
      <w:r>
        <w:rPr>
          <w:rFonts w:hint="eastAsia" w:eastAsia="方正仿宋_GBK"/>
          <w:color w:val="000000"/>
          <w:sz w:val="32"/>
          <w:lang w:val="en-US" w:eastAsia="zh-CN"/>
        </w:rPr>
        <w:t>显示</w:t>
      </w:r>
      <w:r>
        <w:rPr>
          <w:rFonts w:hint="eastAsia" w:eastAsia="方正仿宋_GBK"/>
          <w:b/>
          <w:bCs/>
          <w:color w:val="000000"/>
          <w:sz w:val="32"/>
          <w:lang w:val="en-US" w:eastAsia="zh-CN"/>
        </w:rPr>
        <w:t>校对通过</w:t>
      </w:r>
      <w:r>
        <w:rPr>
          <w:rFonts w:eastAsia="方正仿宋_GBK"/>
          <w:color w:val="000000"/>
          <w:sz w:val="32"/>
        </w:rPr>
        <w:t>后，将年度工作报告书</w:t>
      </w:r>
      <w:r>
        <w:rPr>
          <w:rFonts w:eastAsia="方正仿宋_GBK"/>
          <w:b/>
          <w:bCs/>
          <w:color w:val="000000"/>
          <w:sz w:val="32"/>
        </w:rPr>
        <w:t>双面打印</w:t>
      </w:r>
      <w:r>
        <w:rPr>
          <w:rFonts w:eastAsia="方正仿宋_GBK"/>
          <w:color w:val="000000"/>
          <w:sz w:val="32"/>
        </w:rPr>
        <w:t>成A4大小纸质文本一式三份，在法定代表人签字、财务负责人签字、</w:t>
      </w:r>
      <w:r>
        <w:rPr>
          <w:rFonts w:eastAsia="方正仿宋_GBK"/>
          <w:color w:val="000000"/>
          <w:kern w:val="32"/>
          <w:sz w:val="32"/>
        </w:rPr>
        <w:t>民办非企业单位</w:t>
      </w:r>
      <w:r>
        <w:rPr>
          <w:rFonts w:eastAsia="方正仿宋_GBK"/>
          <w:color w:val="000000"/>
          <w:sz w:val="32"/>
        </w:rPr>
        <w:t>印章齐备后，报业务主管单位初审并出具初审结论、加盖印章。</w:t>
      </w:r>
    </w:p>
    <w:p w14:paraId="7FD12384">
      <w:pPr>
        <w:pStyle w:val="5"/>
        <w:ind w:left="0" w:leftChars="0" w:firstLine="640" w:firstLineChars="200"/>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32"/>
          <w:lang w:val="en-US" w:eastAsia="zh-CN" w:bidi="ar-SA"/>
        </w:rPr>
        <w:t>（二）有关民办非企业单位须提供有资质的会计师事务所出具的相关年度财务审计报告</w:t>
      </w:r>
      <w:r>
        <w:rPr>
          <w:rFonts w:hint="eastAsia" w:ascii="Times New Roman" w:hAnsi="Times New Roman" w:eastAsia="方正仿宋_GBK" w:cs="Times New Roman"/>
          <w:color w:val="000000"/>
          <w:kern w:val="2"/>
          <w:sz w:val="32"/>
          <w:szCs w:val="24"/>
          <w:lang w:val="en-US" w:eastAsia="zh-CN" w:bidi="ar-SA"/>
        </w:rPr>
        <w:t>：</w:t>
      </w:r>
    </w:p>
    <w:p w14:paraId="5F35E737">
      <w:pPr>
        <w:pStyle w:val="4"/>
        <w:ind w:firstLine="640" w:firstLineChars="200"/>
        <w:rPr>
          <w:rFonts w:hint="eastAsia" w:ascii="Times New Roman" w:hAnsi="Times New Roman" w:eastAsia="方正仿宋_GBK" w:cs="Times New Roman"/>
          <w:color w:val="000000"/>
          <w:kern w:val="2"/>
          <w:sz w:val="32"/>
          <w:szCs w:val="24"/>
          <w:lang w:val="en-US" w:eastAsia="zh-CN" w:bidi="ar-SA"/>
        </w:rPr>
      </w:pPr>
      <w:r>
        <w:rPr>
          <w:rFonts w:hint="eastAsia" w:eastAsia="方正仿宋_GBK" w:cs="Times New Roman"/>
          <w:color w:val="000000"/>
          <w:kern w:val="2"/>
          <w:sz w:val="32"/>
          <w:szCs w:val="24"/>
          <w:lang w:val="en-US" w:eastAsia="zh-CN" w:bidi="ar-SA"/>
        </w:rPr>
        <w:t>1</w:t>
      </w:r>
      <w:r>
        <w:rPr>
          <w:rFonts w:hint="default" w:ascii="Times New Roman" w:hAnsi="Times New Roman" w:eastAsia="方正仿宋_GBK" w:cs="Times New Roman"/>
          <w:color w:val="000000"/>
          <w:kern w:val="2"/>
          <w:sz w:val="32"/>
          <w:szCs w:val="24"/>
          <w:lang w:val="en-US" w:eastAsia="zh-CN" w:bidi="ar-SA"/>
        </w:rPr>
        <w:t>.</w:t>
      </w:r>
      <w:r>
        <w:rPr>
          <w:rFonts w:hint="eastAsia" w:eastAsia="方正仿宋_GBK" w:cs="Times New Roman"/>
          <w:color w:val="000000"/>
          <w:kern w:val="2"/>
          <w:sz w:val="32"/>
          <w:szCs w:val="24"/>
          <w:lang w:val="en-US" w:eastAsia="zh-CN" w:bidi="ar-SA"/>
        </w:rPr>
        <w:t>2023</w:t>
      </w:r>
      <w:r>
        <w:rPr>
          <w:rFonts w:hint="eastAsia" w:ascii="Times New Roman" w:hAnsi="Times New Roman" w:eastAsia="方正仿宋_GBK" w:cs="Times New Roman"/>
          <w:color w:val="000000"/>
          <w:kern w:val="2"/>
          <w:sz w:val="32"/>
          <w:szCs w:val="24"/>
          <w:lang w:val="en-US" w:eastAsia="zh-CN" w:bidi="ar-SA"/>
        </w:rPr>
        <w:t>年度年检结论为“基本合格”和“不合格”的民办非企业单位，须提交</w:t>
      </w:r>
      <w:r>
        <w:rPr>
          <w:rFonts w:hint="eastAsia" w:eastAsia="方正仿宋_GBK" w:cs="Times New Roman"/>
          <w:color w:val="000000"/>
          <w:kern w:val="2"/>
          <w:sz w:val="32"/>
          <w:szCs w:val="24"/>
          <w:lang w:val="en-US" w:eastAsia="zh-CN" w:bidi="ar-SA"/>
        </w:rPr>
        <w:t>2024</w:t>
      </w:r>
      <w:r>
        <w:rPr>
          <w:rFonts w:hint="eastAsia" w:ascii="Times New Roman" w:hAnsi="Times New Roman" w:eastAsia="方正仿宋_GBK" w:cs="Times New Roman"/>
          <w:color w:val="000000"/>
          <w:kern w:val="2"/>
          <w:sz w:val="32"/>
          <w:szCs w:val="24"/>
          <w:lang w:val="en-US" w:eastAsia="zh-CN" w:bidi="ar-SA"/>
        </w:rPr>
        <w:t>年度财务审计报告。</w:t>
      </w:r>
    </w:p>
    <w:p w14:paraId="2C778F2A">
      <w:pPr>
        <w:pStyle w:val="5"/>
        <w:ind w:left="0" w:leftChars="0" w:firstLine="640" w:firstLineChars="200"/>
        <w:rPr>
          <w:rFonts w:hint="eastAsia" w:ascii="Times New Roman" w:hAnsi="Times New Roman" w:eastAsia="方正仿宋_GBK" w:cs="Times New Roman"/>
          <w:color w:val="000000"/>
          <w:kern w:val="2"/>
          <w:sz w:val="32"/>
          <w:szCs w:val="24"/>
          <w:lang w:val="en-US" w:eastAsia="zh-CN" w:bidi="ar-SA"/>
        </w:rPr>
      </w:pPr>
      <w:r>
        <w:rPr>
          <w:rFonts w:hint="eastAsia" w:eastAsia="方正仿宋_GBK" w:cs="Times New Roman"/>
          <w:color w:val="000000"/>
          <w:kern w:val="2"/>
          <w:sz w:val="32"/>
          <w:szCs w:val="24"/>
          <w:lang w:val="en-US" w:eastAsia="zh-CN" w:bidi="ar-SA"/>
        </w:rPr>
        <w:t>2</w:t>
      </w:r>
      <w:r>
        <w:rPr>
          <w:rFonts w:hint="default" w:ascii="Times New Roman" w:hAnsi="Times New Roman" w:eastAsia="方正仿宋_GBK" w:cs="Times New Roman"/>
          <w:color w:val="000000"/>
          <w:kern w:val="2"/>
          <w:sz w:val="32"/>
          <w:szCs w:val="24"/>
          <w:lang w:val="en-US" w:eastAsia="zh-CN" w:bidi="ar-SA"/>
        </w:rPr>
        <w:t>.</w:t>
      </w:r>
      <w:r>
        <w:rPr>
          <w:rFonts w:hint="eastAsia" w:eastAsia="方正仿宋_GBK" w:cs="Times New Roman"/>
          <w:color w:val="000000"/>
          <w:kern w:val="2"/>
          <w:sz w:val="32"/>
          <w:szCs w:val="24"/>
          <w:lang w:val="en-US" w:eastAsia="zh-CN" w:bidi="ar-SA"/>
        </w:rPr>
        <w:t>2023</w:t>
      </w:r>
      <w:r>
        <w:rPr>
          <w:rFonts w:hint="eastAsia" w:ascii="Times New Roman" w:hAnsi="Times New Roman" w:eastAsia="方正仿宋_GBK" w:cs="Times New Roman"/>
          <w:color w:val="000000"/>
          <w:kern w:val="2"/>
          <w:sz w:val="32"/>
          <w:szCs w:val="24"/>
          <w:lang w:val="en-US" w:eastAsia="zh-CN" w:bidi="ar-SA"/>
        </w:rPr>
        <w:t>年度应参加而未参加年检的民办非企业单位须提供</w:t>
      </w:r>
      <w:r>
        <w:rPr>
          <w:rFonts w:hint="eastAsia" w:eastAsia="方正仿宋_GBK" w:cs="Times New Roman"/>
          <w:color w:val="000000"/>
          <w:kern w:val="2"/>
          <w:sz w:val="32"/>
          <w:szCs w:val="24"/>
          <w:lang w:val="en-US" w:eastAsia="zh-CN" w:bidi="ar-SA"/>
        </w:rPr>
        <w:t>2023</w:t>
      </w:r>
      <w:r>
        <w:rPr>
          <w:rFonts w:hint="eastAsia" w:ascii="Times New Roman" w:hAnsi="Times New Roman" w:eastAsia="方正仿宋_GBK" w:cs="Times New Roman"/>
          <w:color w:val="000000"/>
          <w:kern w:val="2"/>
          <w:sz w:val="32"/>
          <w:szCs w:val="24"/>
          <w:lang w:val="en-US" w:eastAsia="zh-CN" w:bidi="ar-SA"/>
        </w:rPr>
        <w:t>—</w:t>
      </w:r>
      <w:r>
        <w:rPr>
          <w:rFonts w:hint="eastAsia" w:eastAsia="方正仿宋_GBK" w:cs="Times New Roman"/>
          <w:color w:val="000000"/>
          <w:kern w:val="2"/>
          <w:sz w:val="32"/>
          <w:szCs w:val="24"/>
          <w:lang w:val="en-US" w:eastAsia="zh-CN" w:bidi="ar-SA"/>
        </w:rPr>
        <w:t>2024</w:t>
      </w:r>
      <w:r>
        <w:rPr>
          <w:rFonts w:hint="eastAsia" w:ascii="Times New Roman" w:hAnsi="Times New Roman" w:eastAsia="方正仿宋_GBK" w:cs="Times New Roman"/>
          <w:color w:val="000000"/>
          <w:kern w:val="2"/>
          <w:sz w:val="32"/>
          <w:szCs w:val="24"/>
          <w:lang w:val="en-US" w:eastAsia="zh-CN" w:bidi="ar-SA"/>
        </w:rPr>
        <w:t>年度审计报告。</w:t>
      </w:r>
    </w:p>
    <w:p w14:paraId="1804E621">
      <w:pPr>
        <w:pStyle w:val="5"/>
        <w:numPr>
          <w:ilvl w:val="0"/>
          <w:numId w:val="0"/>
        </w:numPr>
        <w:ind w:leftChars="200"/>
        <w:rPr>
          <w:rFonts w:hint="eastAsia" w:ascii="Times New Roman" w:hAnsi="Times New Roman" w:eastAsia="方正仿宋_GBK" w:cs="Times New Roman"/>
          <w:color w:val="000000"/>
          <w:kern w:val="2"/>
          <w:sz w:val="32"/>
          <w:szCs w:val="24"/>
          <w:lang w:val="en-US" w:eastAsia="zh-CN" w:bidi="ar-SA"/>
        </w:rPr>
      </w:pPr>
      <w:r>
        <w:rPr>
          <w:rFonts w:hint="eastAsia" w:ascii="方正楷体_GBK" w:hAnsi="方正楷体_GBK" w:eastAsia="方正楷体_GBK" w:cs="方正楷体_GBK"/>
          <w:color w:val="000000"/>
          <w:kern w:val="2"/>
          <w:sz w:val="32"/>
          <w:szCs w:val="32"/>
          <w:lang w:val="en-US" w:eastAsia="zh-CN" w:bidi="ar-SA"/>
        </w:rPr>
        <w:t>（三）登记管理机关要求提交的其他补充说明材料等。</w:t>
      </w:r>
      <w:r>
        <w:rPr>
          <w:rFonts w:hint="eastAsia" w:ascii="Times New Roman" w:hAnsi="Times New Roman" w:eastAsia="方正仿宋_GBK" w:cs="Times New Roman"/>
          <w:color w:val="000000"/>
          <w:kern w:val="2"/>
          <w:sz w:val="32"/>
          <w:szCs w:val="24"/>
          <w:lang w:val="en-US" w:eastAsia="zh-CN" w:bidi="ar-SA"/>
        </w:rPr>
        <w:t>填报说明：</w:t>
      </w:r>
      <w:r>
        <w:rPr>
          <w:rFonts w:hint="eastAsia" w:eastAsia="方正仿宋_GBK" w:cs="Times New Roman"/>
          <w:color w:val="000000"/>
          <w:kern w:val="2"/>
          <w:sz w:val="32"/>
          <w:szCs w:val="24"/>
          <w:lang w:val="en-US" w:eastAsia="zh-CN" w:bidi="ar-SA"/>
        </w:rPr>
        <w:t>2023</w:t>
      </w:r>
      <w:r>
        <w:rPr>
          <w:rFonts w:hint="eastAsia" w:ascii="Times New Roman" w:hAnsi="Times New Roman" w:eastAsia="方正仿宋_GBK" w:cs="Times New Roman"/>
          <w:color w:val="000000"/>
          <w:kern w:val="2"/>
          <w:sz w:val="32"/>
          <w:szCs w:val="24"/>
          <w:lang w:val="en-US" w:eastAsia="zh-CN" w:bidi="ar-SA"/>
        </w:rPr>
        <w:t>年检结论为“基本合格”、“不合格”、</w:t>
      </w:r>
      <w:r>
        <w:rPr>
          <w:rFonts w:hint="eastAsia" w:eastAsia="方正仿宋_GBK" w:cs="Times New Roman"/>
          <w:color w:val="000000"/>
          <w:kern w:val="2"/>
          <w:sz w:val="32"/>
          <w:szCs w:val="24"/>
          <w:lang w:val="en-US" w:eastAsia="zh-CN" w:bidi="ar-SA"/>
        </w:rPr>
        <w:t>2024</w:t>
      </w:r>
      <w:r>
        <w:rPr>
          <w:rFonts w:hint="eastAsia" w:ascii="Times New Roman" w:hAnsi="Times New Roman" w:eastAsia="方正仿宋_GBK" w:cs="Times New Roman"/>
          <w:color w:val="000000"/>
          <w:kern w:val="2"/>
          <w:sz w:val="32"/>
          <w:szCs w:val="24"/>
          <w:lang w:val="en-US" w:eastAsia="zh-CN" w:bidi="ar-SA"/>
        </w:rPr>
        <w:t>年</w:t>
      </w:r>
      <w:r>
        <w:rPr>
          <w:rFonts w:hint="default" w:ascii="Times New Roman" w:hAnsi="Times New Roman" w:eastAsia="方正仿宋_GBK" w:cs="Times New Roman"/>
          <w:color w:val="000000"/>
          <w:kern w:val="2"/>
          <w:sz w:val="32"/>
          <w:szCs w:val="24"/>
          <w:lang w:val="en-US" w:eastAsia="zh-CN" w:bidi="ar-SA"/>
        </w:rPr>
        <w:t>“</w:t>
      </w:r>
      <w:r>
        <w:rPr>
          <w:rFonts w:hint="eastAsia" w:ascii="Times New Roman" w:hAnsi="Times New Roman" w:eastAsia="方正仿宋_GBK" w:cs="Times New Roman"/>
          <w:color w:val="000000"/>
          <w:kern w:val="2"/>
          <w:sz w:val="32"/>
          <w:szCs w:val="24"/>
          <w:lang w:val="en-US" w:eastAsia="zh-CN" w:bidi="ar-SA"/>
        </w:rPr>
        <w:t>双随机</w:t>
      </w:r>
      <w:r>
        <w:rPr>
          <w:rFonts w:hint="eastAsia" w:eastAsia="方正仿宋_GBK" w:cs="Times New Roman"/>
          <w:color w:val="000000"/>
          <w:kern w:val="2"/>
          <w:sz w:val="32"/>
          <w:szCs w:val="24"/>
          <w:lang w:val="en-US" w:eastAsia="zh-CN" w:bidi="ar-SA"/>
        </w:rPr>
        <w:t>、</w:t>
      </w:r>
      <w:r>
        <w:rPr>
          <w:rFonts w:hint="eastAsia" w:ascii="Times New Roman" w:hAnsi="Times New Roman" w:eastAsia="方正仿宋_GBK" w:cs="Times New Roman"/>
          <w:color w:val="000000"/>
          <w:kern w:val="2"/>
          <w:sz w:val="32"/>
          <w:szCs w:val="24"/>
          <w:lang w:val="en-US" w:eastAsia="zh-CN" w:bidi="ar-SA"/>
        </w:rPr>
        <w:t>一公开</w:t>
      </w:r>
      <w:r>
        <w:rPr>
          <w:rFonts w:hint="default" w:ascii="Times New Roman" w:hAnsi="Times New Roman" w:eastAsia="方正仿宋_GBK" w:cs="Times New Roman"/>
          <w:color w:val="000000"/>
          <w:kern w:val="2"/>
          <w:sz w:val="32"/>
          <w:szCs w:val="24"/>
          <w:lang w:val="en-US" w:eastAsia="zh-CN" w:bidi="ar-SA"/>
        </w:rPr>
        <w:t>”</w:t>
      </w:r>
      <w:r>
        <w:rPr>
          <w:rFonts w:hint="eastAsia" w:ascii="Times New Roman" w:hAnsi="Times New Roman" w:eastAsia="方正仿宋_GBK" w:cs="Times New Roman"/>
          <w:color w:val="000000"/>
          <w:kern w:val="2"/>
          <w:sz w:val="32"/>
          <w:szCs w:val="24"/>
          <w:lang w:val="en-US" w:eastAsia="zh-CN" w:bidi="ar-SA"/>
        </w:rPr>
        <w:t>检查中存在问题的民办非企业单位，须在《工作报告书》中对整改落实情况作专项说明。</w:t>
      </w:r>
    </w:p>
    <w:p w14:paraId="3CFFC87F">
      <w:pPr>
        <w:numPr>
          <w:ilvl w:val="0"/>
          <w:numId w:val="0"/>
        </w:numPr>
        <w:overflowPunct w:val="0"/>
        <w:snapToGrid w:val="0"/>
        <w:spacing w:line="579" w:lineRule="exact"/>
        <w:ind w:firstLine="640" w:firstLineChars="0"/>
        <w:rPr>
          <w:rFonts w:eastAsia="方正仿宋_GBK"/>
          <w:color w:val="000000"/>
          <w:sz w:val="32"/>
          <w:szCs w:val="32"/>
        </w:rPr>
      </w:pPr>
      <w:r>
        <w:rPr>
          <w:rFonts w:hint="eastAsia" w:ascii="方正楷体_GBK" w:hAnsi="方正楷体_GBK" w:eastAsia="方正楷体_GBK" w:cs="方正楷体_GBK"/>
          <w:color w:val="000000"/>
          <w:kern w:val="2"/>
          <w:sz w:val="32"/>
          <w:szCs w:val="32"/>
          <w:lang w:val="en-US" w:eastAsia="zh-CN" w:bidi="ar-SA"/>
        </w:rPr>
        <w:t>（四）</w:t>
      </w:r>
      <w:r>
        <w:rPr>
          <w:rFonts w:hint="eastAsia" w:ascii="方正楷体_GBK" w:hAnsi="方正楷体_GBK" w:eastAsia="方正楷体_GBK" w:cs="方正楷体_GBK"/>
          <w:color w:val="000000"/>
          <w:sz w:val="32"/>
          <w:szCs w:val="32"/>
        </w:rPr>
        <w:t>材料报送</w:t>
      </w:r>
      <w:r>
        <w:rPr>
          <w:rFonts w:eastAsia="方正仿宋_GBK"/>
          <w:color w:val="000000"/>
          <w:sz w:val="32"/>
          <w:szCs w:val="32"/>
        </w:rPr>
        <w:t>。</w:t>
      </w:r>
      <w:r>
        <w:rPr>
          <w:rFonts w:eastAsia="方正仿宋_GBK"/>
          <w:color w:val="000000"/>
          <w:kern w:val="32"/>
          <w:sz w:val="32"/>
        </w:rPr>
        <w:t>民办非企业单位</w:t>
      </w:r>
      <w:r>
        <w:rPr>
          <w:rFonts w:eastAsia="方正仿宋_GBK"/>
          <w:color w:val="000000"/>
          <w:sz w:val="32"/>
          <w:szCs w:val="32"/>
        </w:rPr>
        <w:t>将</w:t>
      </w:r>
      <w:r>
        <w:rPr>
          <w:rFonts w:hint="eastAsia" w:eastAsia="方正仿宋_GBK"/>
          <w:color w:val="000000"/>
          <w:sz w:val="32"/>
          <w:szCs w:val="32"/>
          <w:lang w:eastAsia="zh-CN"/>
        </w:rPr>
        <w:t>《</w:t>
      </w:r>
      <w:r>
        <w:rPr>
          <w:rFonts w:eastAsia="方正仿宋_GBK"/>
          <w:color w:val="000000"/>
          <w:sz w:val="32"/>
          <w:szCs w:val="32"/>
        </w:rPr>
        <w:t>工作报告书</w:t>
      </w:r>
      <w:r>
        <w:rPr>
          <w:rFonts w:hint="eastAsia" w:eastAsia="方正仿宋_GBK"/>
          <w:color w:val="000000"/>
          <w:sz w:val="32"/>
          <w:szCs w:val="32"/>
          <w:lang w:eastAsia="zh-CN"/>
        </w:rPr>
        <w:t>》</w:t>
      </w:r>
      <w:r>
        <w:rPr>
          <w:rFonts w:eastAsia="方正仿宋_GBK"/>
          <w:color w:val="000000"/>
          <w:sz w:val="32"/>
          <w:szCs w:val="32"/>
        </w:rPr>
        <w:t>准备齐全后，连同上年度年检问题整改报告</w:t>
      </w:r>
      <w:r>
        <w:rPr>
          <w:rFonts w:hint="eastAsia" w:eastAsia="方正仿宋_GBK"/>
          <w:color w:val="000000"/>
          <w:sz w:val="32"/>
          <w:szCs w:val="32"/>
        </w:rPr>
        <w:t>（已提交的不再重复提交）</w:t>
      </w:r>
      <w:r>
        <w:rPr>
          <w:rFonts w:eastAsia="方正仿宋_GBK"/>
          <w:color w:val="000000"/>
          <w:sz w:val="32"/>
          <w:szCs w:val="32"/>
        </w:rPr>
        <w:t>和其他应当提交的材料，报送至</w:t>
      </w:r>
      <w:r>
        <w:rPr>
          <w:rFonts w:hint="eastAsia" w:eastAsia="方正仿宋_GBK"/>
          <w:color w:val="000000"/>
          <w:sz w:val="32"/>
          <w:szCs w:val="32"/>
          <w:lang w:eastAsia="zh-CN"/>
        </w:rPr>
        <w:t>丰都县三合街道第二</w:t>
      </w:r>
      <w:r>
        <w:rPr>
          <w:rFonts w:eastAsia="方正仿宋_GBK"/>
          <w:color w:val="000000"/>
          <w:sz w:val="32"/>
          <w:szCs w:val="32"/>
        </w:rPr>
        <w:t>行政</w:t>
      </w:r>
      <w:r>
        <w:rPr>
          <w:rFonts w:hint="eastAsia" w:eastAsia="方正仿宋_GBK"/>
          <w:color w:val="000000"/>
          <w:sz w:val="32"/>
          <w:szCs w:val="32"/>
          <w:lang w:eastAsia="zh-CN"/>
        </w:rPr>
        <w:t>大楼</w:t>
      </w:r>
      <w:r>
        <w:rPr>
          <w:rFonts w:eastAsia="方正仿宋_GBK"/>
          <w:color w:val="000000"/>
          <w:sz w:val="32"/>
          <w:szCs w:val="32"/>
        </w:rPr>
        <w:t>民政局</w:t>
      </w:r>
      <w:r>
        <w:rPr>
          <w:rFonts w:hint="eastAsia" w:eastAsia="方正仿宋_GBK"/>
          <w:color w:val="000000"/>
          <w:sz w:val="32"/>
          <w:szCs w:val="32"/>
          <w:lang w:val="en-US" w:eastAsia="zh-CN"/>
        </w:rPr>
        <w:t>717办公室。</w:t>
      </w:r>
      <w:r>
        <w:rPr>
          <w:rFonts w:eastAsia="方正仿宋_GBK"/>
          <w:color w:val="000000"/>
          <w:sz w:val="32"/>
          <w:szCs w:val="32"/>
        </w:rPr>
        <w:t>报送材料的截止日期为202</w:t>
      </w:r>
      <w:r>
        <w:rPr>
          <w:rFonts w:hint="eastAsia" w:eastAsia="方正仿宋_GBK"/>
          <w:color w:val="000000"/>
          <w:sz w:val="32"/>
          <w:szCs w:val="32"/>
          <w:lang w:val="en-US" w:eastAsia="zh-CN"/>
        </w:rPr>
        <w:t>4</w:t>
      </w:r>
      <w:r>
        <w:rPr>
          <w:rFonts w:eastAsia="方正仿宋_GBK"/>
          <w:color w:val="000000"/>
          <w:sz w:val="32"/>
          <w:szCs w:val="32"/>
        </w:rPr>
        <w:t>年</w:t>
      </w:r>
      <w:r>
        <w:rPr>
          <w:rFonts w:hint="eastAsia" w:eastAsia="方正仿宋_GBK"/>
          <w:color w:val="000000"/>
          <w:sz w:val="32"/>
          <w:szCs w:val="32"/>
          <w:lang w:val="en-US" w:eastAsia="zh-CN"/>
        </w:rPr>
        <w:t>6</w:t>
      </w:r>
      <w:r>
        <w:rPr>
          <w:rFonts w:eastAsia="方正仿宋_GBK"/>
          <w:color w:val="000000"/>
          <w:sz w:val="32"/>
          <w:szCs w:val="32"/>
        </w:rPr>
        <w:t>月3</w:t>
      </w:r>
      <w:r>
        <w:rPr>
          <w:rFonts w:hint="eastAsia" w:eastAsia="方正仿宋_GBK"/>
          <w:color w:val="000000"/>
          <w:sz w:val="32"/>
          <w:szCs w:val="32"/>
          <w:lang w:val="en-US" w:eastAsia="zh-CN"/>
        </w:rPr>
        <w:t>0</w:t>
      </w:r>
      <w:r>
        <w:rPr>
          <w:rFonts w:eastAsia="方正仿宋_GBK"/>
          <w:color w:val="000000"/>
          <w:sz w:val="32"/>
          <w:szCs w:val="32"/>
        </w:rPr>
        <w:t>日</w:t>
      </w:r>
      <w:r>
        <w:rPr>
          <w:rFonts w:hint="eastAsia" w:eastAsia="方正仿宋_GBK"/>
          <w:color w:val="000000"/>
          <w:sz w:val="32"/>
          <w:szCs w:val="32"/>
          <w:lang w:eastAsia="zh-CN"/>
        </w:rPr>
        <w:t>；</w:t>
      </w:r>
      <w:r>
        <w:rPr>
          <w:rFonts w:eastAsia="方正仿宋_GBK"/>
          <w:color w:val="000000"/>
          <w:sz w:val="32"/>
          <w:szCs w:val="32"/>
        </w:rPr>
        <w:t>报送的年检材料经审核不符合要求的，应当在10个工作日内予以补正</w:t>
      </w:r>
      <w:r>
        <w:rPr>
          <w:rFonts w:hint="eastAsia" w:eastAsia="方正仿宋_GBK"/>
          <w:color w:val="000000"/>
          <w:sz w:val="32"/>
          <w:szCs w:val="32"/>
        </w:rPr>
        <w:t>，</w:t>
      </w:r>
      <w:r>
        <w:rPr>
          <w:rFonts w:eastAsia="方正仿宋_GBK"/>
          <w:color w:val="000000"/>
          <w:sz w:val="32"/>
          <w:szCs w:val="32"/>
        </w:rPr>
        <w:t>对逾期未报送年检纸质材料的社会团体，我</w:t>
      </w:r>
      <w:r>
        <w:rPr>
          <w:rFonts w:hint="eastAsia" w:eastAsia="方正仿宋_GBK"/>
          <w:color w:val="000000"/>
          <w:sz w:val="32"/>
          <w:szCs w:val="32"/>
        </w:rPr>
        <w:t>局</w:t>
      </w:r>
      <w:r>
        <w:rPr>
          <w:rFonts w:eastAsia="方正仿宋_GBK"/>
          <w:color w:val="000000"/>
          <w:sz w:val="32"/>
          <w:szCs w:val="32"/>
        </w:rPr>
        <w:t>不再接收材料，将按照未参加年检处理。</w:t>
      </w:r>
    </w:p>
    <w:p w14:paraId="66B9FA9B">
      <w:pPr>
        <w:overflowPunct w:val="0"/>
        <w:snapToGrid w:val="0"/>
        <w:spacing w:line="579" w:lineRule="exact"/>
        <w:ind w:firstLine="640" w:firstLineChars="200"/>
        <w:rPr>
          <w:rFonts w:eastAsia="方正黑体_GBK"/>
          <w:color w:val="000000"/>
          <w:sz w:val="32"/>
        </w:rPr>
      </w:pPr>
      <w:r>
        <w:rPr>
          <w:rFonts w:eastAsia="方正黑体_GBK"/>
          <w:color w:val="000000"/>
          <w:sz w:val="32"/>
        </w:rPr>
        <w:t>五、年检方式和结论</w:t>
      </w:r>
    </w:p>
    <w:p w14:paraId="1FA1A45A">
      <w:pPr>
        <w:pStyle w:val="4"/>
        <w:ind w:firstLine="640" w:firstLineChars="200"/>
        <w:rPr>
          <w:rFonts w:hint="eastAsia" w:ascii="Times New Roman" w:hAnsi="Times New Roman" w:eastAsia="方正仿宋_GBK" w:cs="Times New Roman"/>
          <w:color w:val="000000"/>
          <w:kern w:val="2"/>
          <w:sz w:val="32"/>
          <w:szCs w:val="32"/>
          <w:lang w:val="en-US" w:eastAsia="zh-CN" w:bidi="ar-SA"/>
        </w:rPr>
      </w:pPr>
      <w:r>
        <w:rPr>
          <w:rFonts w:ascii="Times New Roman" w:hAnsi="Times New Roman" w:eastAsia="方正仿宋_GBK" w:cs="Times New Roman"/>
          <w:color w:val="000000"/>
          <w:kern w:val="2"/>
          <w:sz w:val="32"/>
          <w:szCs w:val="32"/>
          <w:lang w:val="en-US" w:eastAsia="zh-CN" w:bidi="ar-SA"/>
        </w:rPr>
        <w:t>民办非企业单位年检结论分为</w:t>
      </w:r>
      <w:r>
        <w:rPr>
          <w:rFonts w:hint="eastAsia" w:ascii="Times New Roman" w:hAnsi="Times New Roman" w:eastAsia="方正仿宋_GBK" w:cs="Times New Roman"/>
          <w:color w:val="000000"/>
          <w:kern w:val="2"/>
          <w:sz w:val="32"/>
          <w:szCs w:val="32"/>
          <w:lang w:val="en-US" w:eastAsia="zh-CN" w:bidi="ar-SA"/>
        </w:rPr>
        <w:t>“合格”“基本合格”“不合格”。为提升公众对民办非企业单位监督的透明度，登记管理机关将采取分批次方式，向社会公示拟定年检结论、公告年检结论。</w:t>
      </w:r>
    </w:p>
    <w:p w14:paraId="6817C351">
      <w:pPr>
        <w:pStyle w:val="5"/>
        <w:ind w:left="0" w:leftChars="0"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对年检结论为“基本合格”或“不合格”的民办非企业单位，将进行为期</w:t>
      </w:r>
      <w:r>
        <w:rPr>
          <w:rFonts w:hint="default" w:ascii="Times New Roman" w:hAnsi="Times New Roman" w:eastAsia="方正仿宋_GBK" w:cs="Times New Roman"/>
          <w:color w:val="000000"/>
          <w:kern w:val="2"/>
          <w:sz w:val="32"/>
          <w:szCs w:val="32"/>
          <w:lang w:val="en-US" w:eastAsia="zh-CN" w:bidi="ar-SA"/>
        </w:rPr>
        <w:t>3</w:t>
      </w:r>
      <w:r>
        <w:rPr>
          <w:rFonts w:hint="eastAsia" w:ascii="Times New Roman" w:hAnsi="Times New Roman" w:eastAsia="方正仿宋_GBK" w:cs="Times New Roman"/>
          <w:color w:val="000000"/>
          <w:kern w:val="2"/>
          <w:sz w:val="32"/>
          <w:szCs w:val="32"/>
          <w:lang w:val="en-US" w:eastAsia="zh-CN" w:bidi="ar-SA"/>
        </w:rPr>
        <w:t>个月的整改，整改后向登记管理机关报送整改报告，登记管理机关对整改结果进行评定并出具意见。对未按期完成整改或未按规定参加年检的民办非企业单位将依据《社会组织信用信息管理办法》规定列入活动异常名录。</w:t>
      </w:r>
    </w:p>
    <w:p w14:paraId="5849F23D">
      <w:pPr>
        <w:numPr>
          <w:ilvl w:val="0"/>
          <w:numId w:val="2"/>
        </w:num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民办非企业单位内部管理规范，严格按照章程进行内部治理和开展活动，未发现存在违反民办非企业单位登记管理有关法规政策规定的行为，年检结论确定为</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合格</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w:t>
      </w:r>
    </w:p>
    <w:p w14:paraId="50F44252">
      <w:pPr>
        <w:pStyle w:val="4"/>
        <w:numPr>
          <w:ilvl w:val="0"/>
          <w:numId w:val="2"/>
        </w:numPr>
        <w:ind w:left="0" w:leftChars="0"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发现民办非企业单位在</w:t>
      </w:r>
      <w:r>
        <w:rPr>
          <w:rFonts w:hint="eastAsia" w:eastAsia="方正仿宋_GBK" w:cs="Times New Roman"/>
          <w:color w:val="000000"/>
          <w:kern w:val="2"/>
          <w:sz w:val="32"/>
          <w:szCs w:val="32"/>
          <w:lang w:val="en-US" w:eastAsia="zh-CN" w:bidi="ar-SA"/>
        </w:rPr>
        <w:t>2024</w:t>
      </w:r>
      <w:r>
        <w:rPr>
          <w:rFonts w:hint="eastAsia" w:ascii="Times New Roman" w:hAnsi="Times New Roman" w:eastAsia="方正仿宋_GBK" w:cs="Times New Roman"/>
          <w:color w:val="000000"/>
          <w:kern w:val="2"/>
          <w:sz w:val="32"/>
          <w:szCs w:val="32"/>
          <w:lang w:val="en-US" w:eastAsia="zh-CN" w:bidi="ar-SA"/>
        </w:rPr>
        <w:t>年度存在下列情形，情节较轻的，年检结论确定为</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基本合格</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；情节严重、影响恶劣的，年检结论确定为</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不合格</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w:t>
      </w:r>
    </w:p>
    <w:p w14:paraId="3C230067">
      <w:pPr>
        <w:pStyle w:val="5"/>
        <w:numPr>
          <w:ilvl w:val="0"/>
          <w:numId w:val="0"/>
        </w:num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1</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应建未建党组织的；</w:t>
      </w:r>
    </w:p>
    <w:p w14:paraId="7A53A268">
      <w:pPr>
        <w:pStyle w:val="5"/>
        <w:numPr>
          <w:ilvl w:val="0"/>
          <w:numId w:val="0"/>
        </w:num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w:t>
      </w:r>
      <w:r>
        <w:rPr>
          <w:rFonts w:hint="eastAsia" w:ascii="Times New Roman" w:hAnsi="Times New Roman" w:eastAsia="方正仿宋_GBK" w:cs="Times New Roman"/>
          <w:color w:val="000000"/>
          <w:kern w:val="2"/>
          <w:sz w:val="32"/>
          <w:szCs w:val="32"/>
          <w:lang w:val="en-US" w:eastAsia="zh-CN" w:bidi="ar-SA"/>
        </w:rPr>
        <w:t>未按要求将党的建设和社会主义核心价值观写入章程的；</w:t>
      </w:r>
    </w:p>
    <w:p w14:paraId="4B158739">
      <w:pPr>
        <w:pStyle w:val="5"/>
        <w:numPr>
          <w:ilvl w:val="0"/>
          <w:numId w:val="0"/>
        </w:num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3.</w:t>
      </w:r>
      <w:r>
        <w:rPr>
          <w:rFonts w:hint="eastAsia" w:ascii="Times New Roman" w:hAnsi="Times New Roman" w:eastAsia="方正仿宋_GBK" w:cs="Times New Roman"/>
          <w:color w:val="000000"/>
          <w:kern w:val="2"/>
          <w:sz w:val="32"/>
          <w:szCs w:val="32"/>
          <w:lang w:val="en-US" w:eastAsia="zh-CN" w:bidi="ar-SA"/>
        </w:rPr>
        <w:t>不具备法律规定民办非企业单位法人基本条件的，包括没有与其业务活动相适应的从业人员、年末净资产为负数等情形的；</w:t>
      </w:r>
    </w:p>
    <w:p w14:paraId="721525BA">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4.</w:t>
      </w:r>
      <w:r>
        <w:rPr>
          <w:rFonts w:hint="eastAsia" w:ascii="Times New Roman" w:hAnsi="Times New Roman" w:eastAsia="方正仿宋_GBK" w:cs="Times New Roman"/>
          <w:color w:val="000000"/>
          <w:kern w:val="2"/>
          <w:sz w:val="32"/>
          <w:szCs w:val="32"/>
          <w:lang w:val="en-US" w:eastAsia="zh-CN" w:bidi="ar-SA"/>
        </w:rPr>
        <w:t>未遵守非营利活动准则，从事营利性经营活动的；</w:t>
      </w:r>
    </w:p>
    <w:p w14:paraId="68C16A42">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5.</w:t>
      </w:r>
      <w:r>
        <w:rPr>
          <w:rFonts w:hint="eastAsia" w:ascii="Times New Roman" w:hAnsi="Times New Roman" w:eastAsia="方正仿宋_GBK" w:cs="Times New Roman"/>
          <w:color w:val="000000"/>
          <w:kern w:val="2"/>
          <w:sz w:val="32"/>
          <w:szCs w:val="32"/>
          <w:lang w:val="en-US" w:eastAsia="zh-CN" w:bidi="ar-SA"/>
        </w:rPr>
        <w:t>违反规定使用登记证书、印章或者财务凭证的；</w:t>
      </w:r>
    </w:p>
    <w:p w14:paraId="139665BA">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6.</w:t>
      </w:r>
      <w:r>
        <w:rPr>
          <w:rFonts w:hint="eastAsia" w:ascii="Times New Roman" w:hAnsi="Times New Roman" w:eastAsia="方正仿宋_GBK" w:cs="Times New Roman"/>
          <w:color w:val="000000"/>
          <w:kern w:val="2"/>
          <w:sz w:val="32"/>
          <w:szCs w:val="32"/>
          <w:lang w:val="en-US" w:eastAsia="zh-CN" w:bidi="ar-SA"/>
        </w:rPr>
        <w:t>未开展业务活动的</w:t>
      </w:r>
      <w:r>
        <w:rPr>
          <w:rFonts w:hint="eastAsia" w:eastAsia="方正仿宋_GBK" w:cs="Times New Roman"/>
          <w:color w:val="000000"/>
          <w:kern w:val="2"/>
          <w:sz w:val="32"/>
          <w:szCs w:val="32"/>
          <w:lang w:val="en-US" w:eastAsia="zh-CN" w:bidi="ar-SA"/>
        </w:rPr>
        <w:t>；</w:t>
      </w:r>
    </w:p>
    <w:p w14:paraId="2D825D93">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7.</w:t>
      </w:r>
      <w:r>
        <w:rPr>
          <w:rFonts w:hint="eastAsia" w:ascii="Times New Roman" w:hAnsi="Times New Roman" w:eastAsia="方正仿宋_GBK" w:cs="Times New Roman"/>
          <w:color w:val="000000"/>
          <w:kern w:val="2"/>
          <w:sz w:val="32"/>
          <w:szCs w:val="32"/>
          <w:lang w:val="en-US" w:eastAsia="zh-CN" w:bidi="ar-SA"/>
        </w:rPr>
        <w:t>不按照章程规定进行活动的，包括超出章程规定的宗旨和业务范围开展活动</w:t>
      </w:r>
      <w:r>
        <w:rPr>
          <w:rFonts w:hint="eastAsia" w:eastAsia="方正仿宋_GBK" w:cs="Times New Roman"/>
          <w:color w:val="000000"/>
          <w:kern w:val="2"/>
          <w:sz w:val="32"/>
          <w:szCs w:val="32"/>
          <w:lang w:val="en-US" w:eastAsia="zh-CN" w:bidi="ar-SA"/>
        </w:rPr>
        <w:t>、未按照章程规定召开理事会或未按期进行理事、监事换届</w:t>
      </w:r>
      <w:r>
        <w:rPr>
          <w:rFonts w:hint="eastAsia" w:ascii="Times New Roman" w:hAnsi="Times New Roman" w:eastAsia="方正仿宋_GBK" w:cs="Times New Roman"/>
          <w:color w:val="000000"/>
          <w:kern w:val="2"/>
          <w:sz w:val="32"/>
          <w:szCs w:val="32"/>
          <w:lang w:val="en-US" w:eastAsia="zh-CN" w:bidi="ar-SA"/>
        </w:rPr>
        <w:t>；</w:t>
      </w:r>
    </w:p>
    <w:p w14:paraId="6D7DD17C">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8</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无固定住所或必要活动场所的；</w:t>
      </w:r>
    </w:p>
    <w:p w14:paraId="0D591BC9">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9</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内部管理混乱，不能正常开展活动的；</w:t>
      </w:r>
    </w:p>
    <w:p w14:paraId="73320D80">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eastAsia="方正仿宋_GBK" w:cs="Times New Roman"/>
          <w:color w:val="000000"/>
          <w:kern w:val="2"/>
          <w:sz w:val="32"/>
          <w:szCs w:val="32"/>
          <w:lang w:val="en-US" w:eastAsia="zh-CN" w:bidi="ar-SA"/>
        </w:rPr>
        <w:t>10</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拒不接受或者不按照规定接受登记管理机关监督检查或年检的；</w:t>
      </w:r>
    </w:p>
    <w:p w14:paraId="6AD0CB6E">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w:t>
      </w:r>
      <w:r>
        <w:rPr>
          <w:rFonts w:hint="eastAsia" w:eastAsia="方正仿宋_GBK" w:cs="Times New Roman"/>
          <w:color w:val="000000"/>
          <w:kern w:val="2"/>
          <w:sz w:val="32"/>
          <w:szCs w:val="32"/>
          <w:lang w:val="en-US" w:eastAsia="zh-CN" w:bidi="ar-SA"/>
        </w:rPr>
        <w:t>1</w:t>
      </w:r>
      <w:r>
        <w:rPr>
          <w:rFonts w:hint="default" w:ascii="Times New Roman" w:hAnsi="Times New Roman"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不按照规定办理变更登记，修改章程未按规定核准备案的；</w:t>
      </w:r>
    </w:p>
    <w:p w14:paraId="1079A2DB">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11.</w:t>
      </w:r>
      <w:r>
        <w:rPr>
          <w:rFonts w:hint="eastAsia" w:ascii="Times New Roman" w:hAnsi="Times New Roman" w:eastAsia="方正仿宋_GBK" w:cs="Times New Roman"/>
          <w:color w:val="000000"/>
          <w:kern w:val="2"/>
          <w:sz w:val="32"/>
          <w:szCs w:val="32"/>
          <w:lang w:val="en-US" w:eastAsia="zh-CN" w:bidi="ar-SA"/>
        </w:rPr>
        <w:t>设立分支机构的；</w:t>
      </w:r>
    </w:p>
    <w:p w14:paraId="2A4569CE">
      <w:pPr>
        <w:overflowPunct w:val="0"/>
        <w:spacing w:line="579" w:lineRule="exact"/>
        <w:ind w:left="319" w:leftChars="152" w:firstLine="320" w:firstLineChars="100"/>
        <w:rPr>
          <w:rFonts w:hint="eastAsia" w:eastAsia="方正仿宋_GBK"/>
          <w:color w:val="000000"/>
          <w:kern w:val="32"/>
          <w:sz w:val="32"/>
          <w:szCs w:val="32"/>
        </w:rPr>
      </w:pPr>
      <w:r>
        <w:rPr>
          <w:rFonts w:hint="eastAsia" w:eastAsia="方正仿宋_GBK"/>
          <w:color w:val="000000"/>
          <w:kern w:val="32"/>
          <w:sz w:val="32"/>
          <w:szCs w:val="32"/>
        </w:rPr>
        <w:t>13.财务制度不健全，资金来源和使用违反有关规定的；</w:t>
      </w:r>
    </w:p>
    <w:p w14:paraId="2D13EC03">
      <w:pPr>
        <w:overflowPunct w:val="0"/>
        <w:spacing w:line="579" w:lineRule="exact"/>
        <w:ind w:left="319" w:leftChars="152" w:firstLine="320" w:firstLineChars="100"/>
        <w:rPr>
          <w:rFonts w:hint="eastAsia" w:eastAsia="方正仿宋_GBK"/>
          <w:color w:val="000000"/>
          <w:kern w:val="32"/>
          <w:sz w:val="32"/>
          <w:szCs w:val="32"/>
        </w:rPr>
      </w:pPr>
      <w:r>
        <w:rPr>
          <w:rFonts w:hint="eastAsia" w:eastAsia="方正仿宋_GBK"/>
          <w:color w:val="000000"/>
          <w:kern w:val="32"/>
          <w:sz w:val="32"/>
          <w:szCs w:val="32"/>
        </w:rPr>
        <w:t>14.净资产低于国家有关行业主管部门规定的最低标准的；</w:t>
      </w:r>
    </w:p>
    <w:p w14:paraId="1421089E">
      <w:pPr>
        <w:overflowPunct w:val="0"/>
        <w:spacing w:line="579" w:lineRule="exact"/>
        <w:ind w:left="319" w:leftChars="152" w:firstLine="320" w:firstLineChars="100"/>
        <w:rPr>
          <w:rFonts w:hint="eastAsia" w:eastAsia="方正仿宋_GBK"/>
          <w:color w:val="000000"/>
          <w:kern w:val="32"/>
          <w:sz w:val="32"/>
          <w:szCs w:val="32"/>
        </w:rPr>
      </w:pPr>
      <w:r>
        <w:rPr>
          <w:rFonts w:hint="eastAsia" w:eastAsia="方正仿宋_GBK"/>
          <w:color w:val="000000"/>
          <w:kern w:val="32"/>
          <w:sz w:val="32"/>
          <w:szCs w:val="32"/>
        </w:rPr>
        <w:t>15.侵占、私分、挪用民办非企业单位的资产或者所接受的捐赠、资助的；</w:t>
      </w:r>
    </w:p>
    <w:p w14:paraId="5CC59BCD">
      <w:pPr>
        <w:overflowPunct w:val="0"/>
        <w:spacing w:line="579" w:lineRule="exact"/>
        <w:ind w:left="319" w:leftChars="152" w:firstLine="320" w:firstLineChars="100"/>
        <w:rPr>
          <w:rFonts w:hint="eastAsia" w:eastAsia="方正仿宋_GBK"/>
          <w:color w:val="000000"/>
          <w:kern w:val="32"/>
          <w:sz w:val="32"/>
          <w:szCs w:val="32"/>
        </w:rPr>
      </w:pPr>
      <w:r>
        <w:rPr>
          <w:rFonts w:hint="eastAsia" w:eastAsia="方正仿宋_GBK"/>
          <w:color w:val="000000"/>
          <w:kern w:val="32"/>
          <w:sz w:val="32"/>
          <w:szCs w:val="32"/>
        </w:rPr>
        <w:t>16.违反国家有关规定收取费用、筹集资金或者接受使用捐赠、资助的；</w:t>
      </w:r>
    </w:p>
    <w:p w14:paraId="4D332E29">
      <w:pPr>
        <w:overflowPunct w:val="0"/>
        <w:spacing w:line="579" w:lineRule="exact"/>
        <w:ind w:left="319" w:leftChars="152" w:firstLine="320" w:firstLineChars="100"/>
        <w:rPr>
          <w:rFonts w:hint="eastAsia" w:eastAsia="方正仿宋_GBK"/>
          <w:color w:val="000000"/>
          <w:kern w:val="32"/>
          <w:sz w:val="32"/>
          <w:szCs w:val="32"/>
        </w:rPr>
      </w:pPr>
      <w:r>
        <w:rPr>
          <w:rFonts w:hint="eastAsia" w:eastAsia="方正仿宋_GBK"/>
          <w:color w:val="000000"/>
          <w:kern w:val="32"/>
          <w:sz w:val="32"/>
          <w:szCs w:val="32"/>
        </w:rPr>
        <w:t>17.年检中隐瞒真实情况，弄虚作假的；</w:t>
      </w:r>
    </w:p>
    <w:p w14:paraId="0938D0C0">
      <w:pPr>
        <w:overflowPunct w:val="0"/>
        <w:spacing w:line="579" w:lineRule="exact"/>
        <w:ind w:left="319" w:leftChars="152" w:firstLine="320" w:firstLineChars="100"/>
        <w:rPr>
          <w:rFonts w:hint="eastAsia" w:eastAsia="方正仿宋_GBK"/>
          <w:color w:val="000000"/>
          <w:kern w:val="32"/>
          <w:sz w:val="32"/>
          <w:szCs w:val="32"/>
        </w:rPr>
      </w:pPr>
      <w:r>
        <w:rPr>
          <w:rFonts w:hint="eastAsia" w:eastAsia="方正仿宋_GBK"/>
          <w:color w:val="000000"/>
          <w:kern w:val="32"/>
          <w:sz w:val="32"/>
          <w:szCs w:val="32"/>
        </w:rPr>
        <w:t>18.未按时报送符合要求的年检材料，或者未按照登记管理机关要求对问题进行整改的；</w:t>
      </w:r>
    </w:p>
    <w:p w14:paraId="44FA95BB">
      <w:pPr>
        <w:overflowPunct w:val="0"/>
        <w:spacing w:line="579" w:lineRule="exact"/>
        <w:ind w:left="319" w:leftChars="152" w:firstLine="320" w:firstLineChars="100"/>
        <w:rPr>
          <w:rFonts w:hint="eastAsia" w:eastAsia="方正仿宋_GBK"/>
          <w:color w:val="000000"/>
          <w:kern w:val="32"/>
          <w:sz w:val="32"/>
          <w:szCs w:val="32"/>
        </w:rPr>
      </w:pPr>
      <w:r>
        <w:rPr>
          <w:rFonts w:hint="eastAsia" w:eastAsia="方正仿宋_GBK"/>
          <w:color w:val="000000"/>
          <w:kern w:val="32"/>
          <w:sz w:val="32"/>
          <w:szCs w:val="32"/>
        </w:rPr>
        <w:t>19.负责人未经登记管理机关批准超龄、超届任职的，或者未按照规定办理负责人备案的；</w:t>
      </w:r>
    </w:p>
    <w:p w14:paraId="3CA6E53C">
      <w:pPr>
        <w:overflowPunct w:val="0"/>
        <w:spacing w:line="579" w:lineRule="exact"/>
        <w:ind w:left="319" w:leftChars="152" w:firstLine="320" w:firstLineChars="100"/>
        <w:rPr>
          <w:rFonts w:eastAsia="方正仿宋_GBK"/>
          <w:kern w:val="32"/>
          <w:sz w:val="32"/>
          <w:szCs w:val="32"/>
        </w:rPr>
      </w:pPr>
      <w:r>
        <w:rPr>
          <w:rFonts w:hint="eastAsia" w:eastAsia="方正仿宋_GBK"/>
          <w:kern w:val="32"/>
          <w:sz w:val="32"/>
          <w:szCs w:val="32"/>
        </w:rPr>
        <w:t>20.业务主管单位年检初审意见为基本合格或不合格的；</w:t>
      </w:r>
    </w:p>
    <w:p w14:paraId="5E51FB3C">
      <w:pPr>
        <w:overflowPunct w:val="0"/>
        <w:spacing w:line="579" w:lineRule="exact"/>
        <w:ind w:left="319" w:leftChars="152" w:firstLine="320" w:firstLineChars="100"/>
        <w:rPr>
          <w:rFonts w:hint="eastAsia" w:eastAsia="方正仿宋_GBK"/>
          <w:kern w:val="32"/>
          <w:sz w:val="32"/>
          <w:szCs w:val="32"/>
        </w:rPr>
      </w:pPr>
      <w:r>
        <w:rPr>
          <w:rFonts w:hint="eastAsia" w:eastAsia="方正仿宋_GBK"/>
          <w:kern w:val="32"/>
          <w:sz w:val="32"/>
          <w:szCs w:val="32"/>
        </w:rPr>
        <w:t>21.其他违反国家法律法规政策规定和民办非企业单位章程行为的；</w:t>
      </w:r>
    </w:p>
    <w:p w14:paraId="46EE025D">
      <w:pPr>
        <w:overflowPunct w:val="0"/>
        <w:spacing w:line="579" w:lineRule="exact"/>
        <w:ind w:firstLine="640" w:firstLineChars="200"/>
        <w:rPr>
          <w:rFonts w:hint="eastAsia" w:eastAsia="方正仿宋_GBK"/>
          <w:kern w:val="32"/>
          <w:sz w:val="32"/>
          <w:szCs w:val="32"/>
        </w:rPr>
      </w:pPr>
      <w:r>
        <w:rPr>
          <w:rFonts w:hint="eastAsia" w:eastAsia="方正仿宋_GBK"/>
          <w:kern w:val="32"/>
          <w:sz w:val="32"/>
          <w:szCs w:val="32"/>
        </w:rPr>
        <w:t>22.各级党政机关、各级党组织发现存在违反法律法规，或影响经济社会发展和稳定、危害国家安全和利益的情形。</w:t>
      </w:r>
    </w:p>
    <w:p w14:paraId="26AF2982">
      <w:pPr>
        <w:ind w:firstLine="640" w:firstLineChars="200"/>
        <w:rPr>
          <w:rFonts w:hint="eastAsia"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22.</w:t>
      </w:r>
      <w:r>
        <w:rPr>
          <w:rFonts w:hint="eastAsia" w:ascii="Times New Roman" w:hAnsi="Times New Roman" w:eastAsia="方正仿宋_GBK" w:cs="Times New Roman"/>
          <w:color w:val="000000"/>
          <w:kern w:val="2"/>
          <w:sz w:val="32"/>
          <w:szCs w:val="32"/>
          <w:lang w:val="en-US" w:eastAsia="zh-CN" w:bidi="ar-SA"/>
        </w:rPr>
        <w:t>负责人未经登记管理机关批准超龄、超届任职的，或者未按照规定办理负责人备案的。</w:t>
      </w:r>
    </w:p>
    <w:p w14:paraId="2C8320D5">
      <w:pPr>
        <w:overflowPunct w:val="0"/>
        <w:spacing w:line="579" w:lineRule="exact"/>
        <w:ind w:firstLine="640" w:firstLineChars="200"/>
        <w:rPr>
          <w:rFonts w:eastAsia="方正仿宋_GBK"/>
          <w:color w:val="000000"/>
          <w:kern w:val="32"/>
          <w:sz w:val="32"/>
          <w:szCs w:val="32"/>
        </w:rPr>
      </w:pPr>
      <w:r>
        <w:rPr>
          <w:rFonts w:hint="eastAsia" w:ascii="Times New Roman" w:hAnsi="Times New Roman" w:eastAsia="方正仿宋_GBK" w:cs="Times New Roman"/>
          <w:color w:val="000000"/>
          <w:kern w:val="2"/>
          <w:sz w:val="32"/>
          <w:szCs w:val="32"/>
          <w:lang w:val="en-US" w:eastAsia="zh-CN" w:bidi="ar-SA"/>
        </w:rPr>
        <w:t>（三）民办非企业单位不得反对宪法确定的基本原则，</w:t>
      </w:r>
      <w:r>
        <w:rPr>
          <w:rFonts w:eastAsia="方正仿宋_GBK"/>
          <w:color w:val="000000"/>
          <w:kern w:val="32"/>
          <w:sz w:val="32"/>
          <w:szCs w:val="32"/>
        </w:rPr>
        <w:t>不得危害国家的统一、安全和民族的团结，不得损害国家利益、社会公共利益以及其他社会组织和公民的合法权益，不得违背社会道德风尚。如发现</w:t>
      </w:r>
      <w:r>
        <w:rPr>
          <w:rFonts w:hint="eastAsia" w:eastAsia="方正仿宋_GBK"/>
          <w:color w:val="000000"/>
          <w:kern w:val="32"/>
          <w:sz w:val="32"/>
          <w:szCs w:val="32"/>
        </w:rPr>
        <w:t>参检</w:t>
      </w:r>
      <w:r>
        <w:rPr>
          <w:rFonts w:eastAsia="方正仿宋_GBK"/>
          <w:color w:val="000000"/>
          <w:kern w:val="32"/>
          <w:sz w:val="32"/>
          <w:szCs w:val="32"/>
        </w:rPr>
        <w:t>单位存在以上行为，年检结论确定为</w:t>
      </w:r>
      <w:r>
        <w:rPr>
          <w:rFonts w:hint="eastAsia" w:eastAsia="方正仿宋_GBK"/>
          <w:color w:val="000000"/>
          <w:kern w:val="32"/>
          <w:sz w:val="32"/>
          <w:szCs w:val="32"/>
        </w:rPr>
        <w:t>“</w:t>
      </w:r>
      <w:r>
        <w:rPr>
          <w:rFonts w:eastAsia="方正仿宋_GBK"/>
          <w:color w:val="000000"/>
          <w:kern w:val="32"/>
          <w:sz w:val="32"/>
          <w:szCs w:val="32"/>
        </w:rPr>
        <w:t>不合格</w:t>
      </w:r>
      <w:r>
        <w:rPr>
          <w:rFonts w:hint="eastAsia" w:eastAsia="方正仿宋_GBK"/>
          <w:color w:val="000000"/>
          <w:kern w:val="32"/>
          <w:sz w:val="32"/>
          <w:szCs w:val="32"/>
        </w:rPr>
        <w:t>”</w:t>
      </w:r>
      <w:r>
        <w:rPr>
          <w:rFonts w:eastAsia="方正仿宋_GBK"/>
          <w:color w:val="000000"/>
          <w:kern w:val="32"/>
          <w:sz w:val="32"/>
          <w:szCs w:val="32"/>
        </w:rPr>
        <w:t>，并依法给予行政处罚；构成犯罪的，依法追究刑事责任。</w:t>
      </w:r>
    </w:p>
    <w:p w14:paraId="71597CA0">
      <w:pPr>
        <w:pStyle w:val="5"/>
        <w:ind w:left="0" w:leftChars="0" w:firstLine="640" w:firstLineChars="200"/>
        <w:rPr>
          <w:rFonts w:eastAsia="方正黑体_GBK"/>
          <w:color w:val="000000"/>
          <w:kern w:val="32"/>
          <w:sz w:val="32"/>
          <w:szCs w:val="32"/>
        </w:rPr>
      </w:pPr>
      <w:r>
        <w:rPr>
          <w:rFonts w:hint="eastAsia" w:eastAsia="方正黑体_GBK"/>
          <w:color w:val="000000"/>
          <w:kern w:val="32"/>
          <w:sz w:val="32"/>
          <w:szCs w:val="32"/>
          <w:lang w:eastAsia="zh-CN"/>
        </w:rPr>
        <w:t>六</w:t>
      </w:r>
      <w:r>
        <w:rPr>
          <w:rFonts w:eastAsia="方正黑体_GBK"/>
          <w:color w:val="000000"/>
          <w:kern w:val="32"/>
          <w:sz w:val="32"/>
          <w:szCs w:val="32"/>
        </w:rPr>
        <w:t>、相关要求</w:t>
      </w:r>
    </w:p>
    <w:p w14:paraId="439BE506">
      <w:pPr>
        <w:overflowPunct w:val="0"/>
        <w:snapToGrid w:val="0"/>
        <w:spacing w:line="579" w:lineRule="exact"/>
        <w:ind w:firstLine="640" w:firstLineChars="200"/>
        <w:rPr>
          <w:rFonts w:hint="eastAsia" w:ascii="Times New Roman" w:hAnsi="Times New Roman" w:eastAsia="方正仿宋_GBK" w:cs="Times New Roman"/>
          <w:color w:val="000000"/>
          <w:kern w:val="2"/>
          <w:sz w:val="32"/>
          <w:szCs w:val="32"/>
          <w:shd w:val="clear" w:color="auto" w:fill="auto"/>
          <w:lang w:val="en-US" w:eastAsia="zh-CN" w:bidi="ar-SA"/>
        </w:rPr>
      </w:pPr>
      <w:r>
        <w:rPr>
          <w:rFonts w:hint="eastAsia" w:ascii="Times New Roman" w:hAnsi="Times New Roman" w:eastAsia="方正仿宋_GBK" w:cs="Times New Roman"/>
          <w:color w:val="000000"/>
          <w:kern w:val="2"/>
          <w:sz w:val="32"/>
          <w:szCs w:val="32"/>
          <w:lang w:val="en-US" w:eastAsia="zh-CN" w:bidi="ar-SA"/>
        </w:rPr>
        <w:t>（一）</w:t>
      </w:r>
      <w:r>
        <w:rPr>
          <w:rFonts w:hint="eastAsia" w:ascii="Times New Roman" w:hAnsi="Times New Roman" w:eastAsia="方正仿宋_GBK" w:cs="Times New Roman"/>
          <w:color w:val="000000"/>
          <w:kern w:val="2"/>
          <w:sz w:val="32"/>
          <w:szCs w:val="32"/>
          <w:shd w:val="clear" w:color="auto" w:fill="auto"/>
          <w:lang w:val="en-US" w:eastAsia="zh-CN" w:bidi="ar-SA"/>
        </w:rPr>
        <w:t>参检民办非企业单位应如实填报年检材料，确保所提交材料的真实、准确、完整。如网上填报内容与纸质报送材料不一致，将作为虚假填报情况处理。请各民办非企业单位务必按规定要求和时限报送年检材料，待我局审核并加盖年检结论印章后，办结本次年检。凡未按规定报送年检材料的民办非企业单位，将被视为</w:t>
      </w:r>
      <w:r>
        <w:rPr>
          <w:rFonts w:hint="default" w:ascii="Times New Roman" w:hAnsi="Times New Roman" w:eastAsia="方正仿宋_GBK" w:cs="Times New Roman"/>
          <w:color w:val="000000"/>
          <w:kern w:val="2"/>
          <w:sz w:val="32"/>
          <w:szCs w:val="32"/>
          <w:shd w:val="clear" w:color="auto" w:fill="auto"/>
          <w:lang w:val="en-US" w:eastAsia="zh-CN" w:bidi="ar-SA"/>
        </w:rPr>
        <w:t>“</w:t>
      </w:r>
      <w:r>
        <w:rPr>
          <w:rFonts w:hint="eastAsia" w:ascii="Times New Roman" w:hAnsi="Times New Roman" w:eastAsia="方正仿宋_GBK" w:cs="Times New Roman"/>
          <w:color w:val="000000"/>
          <w:kern w:val="2"/>
          <w:sz w:val="32"/>
          <w:szCs w:val="32"/>
          <w:shd w:val="clear" w:color="auto" w:fill="auto"/>
          <w:lang w:val="en-US" w:eastAsia="zh-CN" w:bidi="ar-SA"/>
        </w:rPr>
        <w:t>拒不接受或不按照规定接受监督检查</w:t>
      </w:r>
      <w:r>
        <w:rPr>
          <w:rFonts w:hint="default" w:ascii="Times New Roman" w:hAnsi="Times New Roman" w:eastAsia="方正仿宋_GBK" w:cs="Times New Roman"/>
          <w:color w:val="000000"/>
          <w:kern w:val="2"/>
          <w:sz w:val="32"/>
          <w:szCs w:val="32"/>
          <w:shd w:val="clear" w:color="auto" w:fill="auto"/>
          <w:lang w:val="en-US" w:eastAsia="zh-CN" w:bidi="ar-SA"/>
        </w:rPr>
        <w:t>”</w:t>
      </w:r>
      <w:r>
        <w:rPr>
          <w:rFonts w:hint="eastAsia" w:ascii="Times New Roman" w:hAnsi="Times New Roman" w:eastAsia="方正仿宋_GBK" w:cs="Times New Roman"/>
          <w:color w:val="000000"/>
          <w:kern w:val="2"/>
          <w:sz w:val="32"/>
          <w:szCs w:val="32"/>
          <w:shd w:val="clear" w:color="auto" w:fill="auto"/>
          <w:lang w:val="en-US" w:eastAsia="zh-CN" w:bidi="ar-SA"/>
        </w:rPr>
        <w:t>，并列入社会组织异常名录。</w:t>
      </w:r>
    </w:p>
    <w:p w14:paraId="7396BBB4">
      <w:pPr>
        <w:overflowPunct w:val="0"/>
        <w:snapToGrid w:val="0"/>
        <w:spacing w:line="550" w:lineRule="exact"/>
        <w:ind w:firstLine="640" w:firstLineChars="200"/>
        <w:rPr>
          <w:rFonts w:eastAsia="方正仿宋_GBK"/>
          <w:color w:val="000000"/>
          <w:kern w:val="32"/>
          <w:sz w:val="32"/>
        </w:rPr>
      </w:pPr>
      <w:r>
        <w:rPr>
          <w:rFonts w:eastAsia="方正仿宋_GBK"/>
          <w:color w:val="000000"/>
          <w:kern w:val="32"/>
          <w:sz w:val="32"/>
          <w:szCs w:val="32"/>
        </w:rPr>
        <w:t>（二）</w:t>
      </w:r>
      <w:r>
        <w:rPr>
          <w:rFonts w:eastAsia="方正仿宋_GBK"/>
          <w:color w:val="000000"/>
          <w:kern w:val="32"/>
          <w:sz w:val="32"/>
        </w:rPr>
        <w:t>欢迎社会各界对</w:t>
      </w:r>
      <w:r>
        <w:rPr>
          <w:rFonts w:eastAsia="方正仿宋_GBK"/>
          <w:color w:val="000000"/>
          <w:kern w:val="32"/>
          <w:sz w:val="32"/>
          <w:szCs w:val="32"/>
        </w:rPr>
        <w:t>民办非企业单位</w:t>
      </w:r>
      <w:r>
        <w:rPr>
          <w:rFonts w:eastAsia="方正仿宋_GBK"/>
          <w:color w:val="000000"/>
          <w:kern w:val="32"/>
          <w:sz w:val="32"/>
        </w:rPr>
        <w:t>年检工作进行监督，并提出宝贵的意见建议，我们将不断改进工作。</w:t>
      </w:r>
    </w:p>
    <w:p w14:paraId="2CB09CD5">
      <w:pPr>
        <w:overflowPunct w:val="0"/>
        <w:snapToGrid w:val="0"/>
        <w:spacing w:line="550" w:lineRule="exact"/>
        <w:ind w:firstLine="640" w:firstLineChars="200"/>
        <w:rPr>
          <w:rFonts w:hint="eastAsia" w:eastAsia="方正仿宋_GBK"/>
          <w:color w:val="000000"/>
          <w:kern w:val="32"/>
          <w:sz w:val="32"/>
          <w:szCs w:val="32"/>
          <w:lang w:val="en-US" w:eastAsia="zh-CN"/>
        </w:rPr>
      </w:pPr>
      <w:r>
        <w:rPr>
          <w:rFonts w:hint="eastAsia" w:eastAsia="方正仿宋_GBK"/>
          <w:color w:val="000000"/>
          <w:kern w:val="32"/>
          <w:sz w:val="32"/>
          <w:szCs w:val="32"/>
        </w:rPr>
        <w:t>（</w:t>
      </w:r>
      <w:r>
        <w:rPr>
          <w:rFonts w:eastAsia="方正仿宋_GBK"/>
          <w:color w:val="000000"/>
          <w:kern w:val="32"/>
          <w:sz w:val="32"/>
          <w:szCs w:val="32"/>
        </w:rPr>
        <w:t>三</w:t>
      </w:r>
      <w:r>
        <w:rPr>
          <w:rFonts w:hint="eastAsia" w:eastAsia="方正仿宋_GBK"/>
          <w:color w:val="000000"/>
          <w:kern w:val="32"/>
          <w:sz w:val="32"/>
          <w:szCs w:val="32"/>
        </w:rPr>
        <w:t>）</w:t>
      </w:r>
      <w:r>
        <w:rPr>
          <w:rFonts w:eastAsia="方正仿宋_GBK"/>
          <w:color w:val="000000"/>
          <w:kern w:val="32"/>
          <w:sz w:val="32"/>
          <w:szCs w:val="32"/>
        </w:rPr>
        <w:t>民办非企业单位在参加年检过程中对相关业务和遇到问题，</w:t>
      </w:r>
      <w:r>
        <w:rPr>
          <w:rFonts w:hint="eastAsia" w:eastAsia="方正仿宋_GBK"/>
          <w:color w:val="000000"/>
          <w:kern w:val="32"/>
          <w:sz w:val="32"/>
          <w:szCs w:val="32"/>
          <w:lang w:eastAsia="zh-CN"/>
        </w:rPr>
        <w:t>可电话咨询相关工作人员。联系人：</w:t>
      </w:r>
      <w:r>
        <w:rPr>
          <w:rFonts w:hint="eastAsia" w:eastAsia="方正仿宋_GBK"/>
          <w:color w:val="000000"/>
          <w:kern w:val="32"/>
          <w:sz w:val="32"/>
          <w:szCs w:val="32"/>
          <w:lang w:val="en-US" w:eastAsia="zh-CN"/>
        </w:rPr>
        <w:t>邱欢</w:t>
      </w:r>
      <w:r>
        <w:rPr>
          <w:rFonts w:hint="eastAsia" w:eastAsia="方正仿宋_GBK"/>
          <w:color w:val="000000"/>
          <w:kern w:val="32"/>
          <w:sz w:val="32"/>
          <w:szCs w:val="32"/>
          <w:lang w:eastAsia="zh-CN"/>
        </w:rPr>
        <w:t>，联系</w:t>
      </w:r>
      <w:r>
        <w:rPr>
          <w:rFonts w:hint="eastAsia" w:eastAsia="方正仿宋_GBK"/>
          <w:color w:val="000000"/>
          <w:kern w:val="32"/>
          <w:sz w:val="32"/>
          <w:szCs w:val="32"/>
        </w:rPr>
        <w:t>电话：</w:t>
      </w:r>
      <w:r>
        <w:rPr>
          <w:rFonts w:hint="eastAsia" w:eastAsia="方正仿宋_GBK"/>
          <w:color w:val="000000"/>
          <w:kern w:val="32"/>
          <w:sz w:val="32"/>
          <w:szCs w:val="32"/>
          <w:lang w:val="en-US" w:eastAsia="zh-CN"/>
        </w:rPr>
        <w:t>70605257。</w:t>
      </w:r>
    </w:p>
    <w:p w14:paraId="69A76FC9">
      <w:pPr>
        <w:pStyle w:val="4"/>
        <w:rPr>
          <w:rFonts w:hint="default"/>
          <w:sz w:val="32"/>
          <w:szCs w:val="32"/>
          <w:lang w:val="en-US" w:eastAsia="zh-CN"/>
        </w:rPr>
      </w:pPr>
    </w:p>
    <w:p w14:paraId="6509B035">
      <w:pPr>
        <w:overflowPunct w:val="0"/>
        <w:snapToGrid w:val="0"/>
        <w:spacing w:line="579" w:lineRule="exact"/>
        <w:rPr>
          <w:rFonts w:hint="default" w:ascii="Times New Roman" w:hAnsi="Times New Roman" w:eastAsia="方正仿宋_GBK" w:cs="Times New Roman"/>
          <w:color w:val="000000"/>
          <w:sz w:val="32"/>
          <w:szCs w:val="32"/>
          <w:lang w:val="en-US" w:eastAsia="zh-CN"/>
        </w:rPr>
      </w:pPr>
    </w:p>
    <w:p w14:paraId="1F2C0BB8">
      <w:pPr>
        <w:overflowPunct w:val="0"/>
        <w:snapToGrid w:val="0"/>
        <w:spacing w:line="579" w:lineRule="exact"/>
        <w:rPr>
          <w:rFonts w:hint="default" w:ascii="Times New Roman" w:hAnsi="Times New Roman" w:eastAsia="方正仿宋_GBK" w:cs="Times New Roman"/>
          <w:color w:val="000000"/>
          <w:sz w:val="32"/>
          <w:szCs w:val="32"/>
          <w:lang w:val="en-US" w:eastAsia="zh-CN"/>
        </w:rPr>
      </w:pPr>
    </w:p>
    <w:p w14:paraId="59C632BF">
      <w:pPr>
        <w:pStyle w:val="4"/>
        <w:rPr>
          <w:rFonts w:hint="default" w:ascii="Times New Roman" w:hAnsi="Times New Roman" w:eastAsia="方正仿宋_GBK" w:cs="Times New Roman"/>
          <w:color w:val="000000"/>
          <w:sz w:val="32"/>
          <w:szCs w:val="32"/>
          <w:lang w:val="en-US" w:eastAsia="zh-CN"/>
        </w:rPr>
      </w:pPr>
    </w:p>
    <w:p w14:paraId="3EB53DB8">
      <w:pPr>
        <w:pStyle w:val="5"/>
        <w:rPr>
          <w:rFonts w:hint="default" w:ascii="Times New Roman" w:hAnsi="Times New Roman" w:eastAsia="方正仿宋_GBK" w:cs="Times New Roman"/>
          <w:color w:val="000000"/>
          <w:sz w:val="32"/>
          <w:szCs w:val="32"/>
          <w:lang w:val="en-US" w:eastAsia="zh-CN"/>
        </w:rPr>
      </w:pPr>
    </w:p>
    <w:p w14:paraId="3F363DE2">
      <w:pPr>
        <w:rPr>
          <w:rFonts w:hint="default" w:ascii="Times New Roman" w:hAnsi="Times New Roman" w:eastAsia="方正仿宋_GBK" w:cs="Times New Roman"/>
          <w:color w:val="000000"/>
          <w:sz w:val="32"/>
          <w:szCs w:val="32"/>
          <w:lang w:val="en-US" w:eastAsia="zh-CN"/>
        </w:rPr>
      </w:pPr>
    </w:p>
    <w:p w14:paraId="3C5CE334">
      <w:pPr>
        <w:pStyle w:val="4"/>
        <w:rPr>
          <w:rFonts w:hint="default" w:ascii="Times New Roman" w:hAnsi="Times New Roman" w:eastAsia="方正仿宋_GBK" w:cs="Times New Roman"/>
          <w:color w:val="000000"/>
          <w:sz w:val="32"/>
          <w:szCs w:val="32"/>
          <w:lang w:val="en-US" w:eastAsia="zh-CN"/>
        </w:rPr>
      </w:pPr>
    </w:p>
    <w:p w14:paraId="35461E10">
      <w:pPr>
        <w:overflowPunct w:val="0"/>
        <w:snapToGrid w:val="0"/>
        <w:spacing w:line="579" w:lineRule="exact"/>
        <w:rPr>
          <w:rFonts w:hint="eastAsia" w:ascii="方正黑体_GBK" w:hAnsi="方正黑体_GBK" w:eastAsia="方正黑体_GBK" w:cs="方正黑体_GBK"/>
          <w:color w:val="000000"/>
          <w:sz w:val="32"/>
          <w:lang w:val="en-US" w:eastAsia="zh-CN"/>
        </w:rPr>
      </w:pPr>
      <w:r>
        <w:rPr>
          <w:rFonts w:hint="eastAsia" w:ascii="方正黑体_GBK" w:hAnsi="方正黑体_GBK" w:eastAsia="方正黑体_GBK" w:cs="方正黑体_GBK"/>
          <w:color w:val="000000"/>
          <w:sz w:val="32"/>
          <w:lang w:val="en-US" w:eastAsia="zh-CN"/>
        </w:rPr>
        <w:t>附件4</w:t>
      </w:r>
    </w:p>
    <w:tbl>
      <w:tblPr>
        <w:tblStyle w:val="8"/>
        <w:tblW w:w="8925"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5"/>
        <w:gridCol w:w="3150"/>
        <w:gridCol w:w="2085"/>
        <w:gridCol w:w="3045"/>
      </w:tblGrid>
      <w:tr w14:paraId="3C731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8925" w:type="dxa"/>
            <w:gridSpan w:val="4"/>
            <w:tcBorders>
              <w:top w:val="nil"/>
              <w:left w:val="nil"/>
              <w:bottom w:val="nil"/>
              <w:right w:val="nil"/>
            </w:tcBorders>
            <w:shd w:val="clear" w:color="auto" w:fill="auto"/>
            <w:vAlign w:val="center"/>
          </w:tcPr>
          <w:p w14:paraId="7C08F1BF">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丰都县2024年度民办非企业单位年检名单</w:t>
            </w:r>
          </w:p>
        </w:tc>
      </w:tr>
      <w:tr w14:paraId="464C8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43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E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社会组织名称</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86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统一社会信用代码</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71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业务主管单位</w:t>
            </w:r>
          </w:p>
        </w:tc>
      </w:tr>
      <w:tr w14:paraId="25277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28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056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重庆市丰都县高家镇稻草援助中心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6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52500230666449672E</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CF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丰都县高家镇人民政府</w:t>
            </w:r>
          </w:p>
        </w:tc>
      </w:tr>
      <w:tr w14:paraId="2129B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F42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DA8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重庆市丰都县世纪花城幼儿园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6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52500230MJP6238190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2DF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8B9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20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丰都县翰霖幼儿园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5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525002306889050340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40C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97C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437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3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丰都县三合街道红梅幼儿园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525002307907491700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2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5CE2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4A4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6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丰都县虎威镇起点幼儿园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7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525002305857041413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2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9A1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786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C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丰都县越翔学校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A9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525002305880160023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0E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79E31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4552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4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丰都县三合街道熊猫幼儿园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86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52500230793546504K</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F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EDA6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F00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9D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丰都县三合街道新华幼儿园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14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52500230793548083T</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C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B50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881E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D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丰都县高家镇晓晓幼儿园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C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525002305880436845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2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6FF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C00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0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丰都县名山街道红娃娃幼儿园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D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52500230793542802H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7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0E55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B8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08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丰都县龙河镇育新幼儿园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BEC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52500230588903752R</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E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6392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BB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2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丰都县三合街道童心幼儿园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A6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52500230588039773A</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C8E8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AF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02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丰都县小太阳幼儿园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AE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525002306862496518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D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3354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64E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丰都县星火学校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9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52500230711660275N</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A1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8272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C2D8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3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丰都县育才学校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2E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52500230753092245E</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A06F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05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EA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丰都县三合街道兴乐幼儿园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A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52500230793535899E</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A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9057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16A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A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丰都县三合街道宝宝幼儿园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80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525002307935350048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D1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E546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E31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35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丰都县三合街道小天鹅幼儿园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15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525002307935345708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BFA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6740B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ADB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3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丰都县名山街道大风车幼儿园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3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525002307958618901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F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3D23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B4B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28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丰都县新雨学校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7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52500230768850491T</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0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5828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8E8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6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丰都县三合街道兴茂幼儿园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A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5250023079353460XG</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D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5724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7B52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E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丰都县三合街道七彩幼儿园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B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52500230671038974F</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36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BE6A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24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5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丰都县侨心幼儿园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30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525002305540600561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C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A1B0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AD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784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丰都县高家镇桂花小学校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40D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5250023055407401XQ</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4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F24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66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9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丰都县未来天地幼儿园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1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52500230561600364D</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49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478C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069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3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丰都县桃园中学校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2C8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5250023056563107X2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7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B2F8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EB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EF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丰都县三合街道保蓓幼儿园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054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52500230793534677K</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77F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866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0B0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2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丰都县三合街道小灵通幼儿园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F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525002307935350123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BE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FA50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BFC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C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丰都县高家镇蓝天幼儿园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E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525002305905368598</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22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8B8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45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25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丰都县董家镇中和场虹霞幼儿园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4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5250023059226659X5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D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C829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520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D0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丰都县高家镇开心果幼儿园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3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52500230592276296L</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169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ED09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DB5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63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丰都县社坛镇陈家岩幼儿园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6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52500230592267584X</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8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C3AE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45B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B2C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丰都县高家镇育蕾幼儿园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2E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52500230592267947R</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8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F32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F94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8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丰都县社坛镇金秋幼儿园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6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52500230592280914A</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1A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602C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4E5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58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丰都县龙河镇心生幼儿园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30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525002305922878336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98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CB71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DB49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7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丰都县包鸾镇博韬幼儿园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188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52500230592286101X</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64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237A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5A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AF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丰都县三合街道小逗号幼儿园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1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525002305889426555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DE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FE8F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030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丰都县三合街道大拇指幼儿园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7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525002305889418559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9F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F095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00FE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7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丰都县十直镇爱心幼儿园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A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525002305936536715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95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75DA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100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26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丰都县青少年宫幼儿园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8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52500230596722732G</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3D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C50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2DE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6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丰都县三合街道金苹果幼儿园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D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52500230596726557K</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E23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7EDA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465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01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丰都县三合街道南天湖幼儿园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DA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525002305967266377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1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71B2F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EE6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8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丰都县三合街道兴源幼儿园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451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525002307935349927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F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0BDE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41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35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丰都县十直镇亮亮幼儿园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4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52500230793517770R</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71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630E7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468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E0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丰都县十直镇童乐幼儿园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5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5250023079351940XR</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7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71DB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6AC1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0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丰都县兴龙镇石宝寨幼儿园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40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52500230051749919H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D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7C97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404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1A1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丰都县高家镇创新幼儿园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14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525002300548124343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E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33D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9B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F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丰都县黄沙中学校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8D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525002300548410326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E3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69E2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2FDB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83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丰都县社坛镇吉乐幼儿园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D5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52500230060539358F</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8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6C1B7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84A6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1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丰都县龙河镇童欣幼儿园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4C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52500230305068321E</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A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8BDA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87F1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98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丰都县百草园幼儿园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1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52500230MJP631085N</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6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831A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DC5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F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丰都县东麓幼儿园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C1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52500230MJP61092X7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6A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79F2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30C2">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22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重庆市丰都县杰夫黄金海岸幼儿园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B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52500230MJP609806H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7F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D0E3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0A8C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C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重庆市丰都县智通艺术培训中心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C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52500230MJP609793U</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9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27452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8F6C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D9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丰都县上海城幼儿园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F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52500230MJP556353F</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3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E1FF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C3A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7C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丰都县高家镇智慧岛幼儿园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85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52500230MJP557380G</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022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8D21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454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7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丰都县龙城星春晓幼儿园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5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52500230MJP55880XM</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4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5803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624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1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丰都县高家镇琢玉幼儿园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9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52500230MJP558818M</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4B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75F5D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7F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3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丰都县呵贝谷幼儿园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C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52500230MJP566121J</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72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738E9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C54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E2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丰都县新华艺术培训中心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22E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52500230MJP5681514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BB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49172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F68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B4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丰都县十直镇龙头幼儿园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2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52500230MJP574121U</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34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3B16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8F0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364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丰都麒麟萌贝幼儿园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1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52500230MJP5826665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4C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69BA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BA8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2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重庆市丰都汇佳幼儿园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E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52500230MJP58918XL</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C4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FD82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20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A5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重庆市丰都县同文学校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B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52500230MJP589729J</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6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00F1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AAE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97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丰都县高家镇滨江幼儿园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19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52500230MJP5902792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8B0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11683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7C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E2A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丰都县奇特乐久桓城幼儿园</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F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52500230MJP594894K</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1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丰都县教育委员会</w:t>
            </w:r>
          </w:p>
        </w:tc>
      </w:tr>
      <w:tr w14:paraId="0996B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2FA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F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丰都县新征程中小企业公共服务中心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E6A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525002300788100462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53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丰都县经济和信息化委员会</w:t>
            </w:r>
          </w:p>
        </w:tc>
      </w:tr>
      <w:tr w14:paraId="51737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21B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3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丰都县振丰企业管理咨询服务中心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A2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52500230MJP571246D</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8A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丰都县经济和信息化委员会</w:t>
            </w:r>
          </w:p>
        </w:tc>
      </w:tr>
      <w:tr w14:paraId="094B9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0EA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3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丰都县生产力促进中心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3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52500230563454938K</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F6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丰都县科学技术局</w:t>
            </w:r>
          </w:p>
        </w:tc>
      </w:tr>
      <w:tr w14:paraId="4E97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51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75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丰都县亿金农业科学研究所</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C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5250023005174590XH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F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丰都县科学技术局</w:t>
            </w:r>
          </w:p>
        </w:tc>
      </w:tr>
      <w:tr w14:paraId="22B12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24E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20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丰都县护林护秋狩猎队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F5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52500230MJP619115F</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31D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丰都县林业局</w:t>
            </w:r>
          </w:p>
        </w:tc>
      </w:tr>
      <w:tr w14:paraId="3708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AB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5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丰都县冬阳社会工作服务中心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6D3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52500230322360463X</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9E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5249D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6D8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2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丰都县善邻社会工作服务中心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60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52500230320429391D</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3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305A9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C0E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5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丰都县恒爱社会工作服务中心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6E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52500230MJP625419P</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6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6A515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020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FF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丰都县上善社会工作服务中心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9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52500230MJP5674749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08C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7DCBD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5A4E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42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丰都县采虹社会工作服务中心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7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52500230MJP5674824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2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46ED4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EC42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F0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丰都县众创社会工作发展中心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C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52500230MJP5866750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A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丰都县民政局</w:t>
            </w:r>
          </w:p>
        </w:tc>
      </w:tr>
      <w:tr w14:paraId="7828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641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07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丰都县虹存创业孵化中心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D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52500230573444151W</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8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丰都县人力资源和社会保障局</w:t>
            </w:r>
          </w:p>
        </w:tc>
      </w:tr>
      <w:tr w14:paraId="43802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3DE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E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丰都县继元社会保险活动中心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1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525002307428772312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40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丰都县人力资源和社会保障局</w:t>
            </w:r>
          </w:p>
        </w:tc>
      </w:tr>
      <w:tr w14:paraId="566DE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F00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6C0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丰都县阳光职业技能培训学校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E0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52500230795887783E</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23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丰都县人力资源和社会保障局</w:t>
            </w:r>
          </w:p>
        </w:tc>
      </w:tr>
      <w:tr w14:paraId="175F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D78D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4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丰都县虹存职业介绍服务中心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A1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525002305590222190</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F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丰都县人力资源和社会保障局</w:t>
            </w:r>
          </w:p>
        </w:tc>
      </w:tr>
      <w:tr w14:paraId="4594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8C7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0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丰都县雅天职业培训学校</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B4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525002305540894656</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B5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丰都县人力资源和社会保障局</w:t>
            </w:r>
          </w:p>
        </w:tc>
      </w:tr>
      <w:tr w14:paraId="415FD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C1D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6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重庆市丰都县双龙镇稻草援助中心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DEA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52500230MJP562059U</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F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丰都县双龙镇人民政府</w:t>
            </w:r>
          </w:p>
        </w:tc>
      </w:tr>
      <w:tr w14:paraId="171EE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5A8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96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丰都县民福医院</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9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5250023005482059XM</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ED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丰都县卫生健康委员会</w:t>
            </w:r>
          </w:p>
        </w:tc>
      </w:tr>
      <w:tr w14:paraId="0ED09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B96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7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丰都兴安精神病医院</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8B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52500230MJP5693654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7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丰都县卫生健康委员会</w:t>
            </w:r>
          </w:p>
        </w:tc>
      </w:tr>
      <w:tr w14:paraId="35AB6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6394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C9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重庆丰都利民中医院</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9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52500230MJP5714492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A8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丰都县卫生健康委员会</w:t>
            </w:r>
          </w:p>
        </w:tc>
      </w:tr>
      <w:tr w14:paraId="699C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FB10">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6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丰都城南综合门诊部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8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52500230MJP596531H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048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丰都县卫生健康委员会</w:t>
            </w:r>
          </w:p>
        </w:tc>
      </w:tr>
      <w:tr w14:paraId="50CD0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AAC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6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丰都县青少年体育俱乐部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93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525002305734451703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F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1B54B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ED5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356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重庆市丰都陈国勇艺术博物馆</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7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52500230709489886P</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00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6E6B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01F6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5E2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丰都县琢成青少年体育俱乐部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69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52500230345920937T</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9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31A33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36B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A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丰都县阳光青少年体育俱乐部</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04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52500230MJP5709484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05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4E7B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A887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44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重庆市丰都三丁慢生活院</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D4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52500230MJP579811N</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E3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丰都县文化和旅游发展委员会</w:t>
            </w:r>
          </w:p>
        </w:tc>
      </w:tr>
      <w:tr w14:paraId="0F042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961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B4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丰都县民间义务消防队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82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52500230305129542R</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3A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丰都县消防救援大队</w:t>
            </w:r>
          </w:p>
        </w:tc>
      </w:tr>
      <w:tr w14:paraId="1D49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052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B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丰都县兴龙镇教育发展奖励扶助中心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2D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52500230060532279C</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E6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丰都县兴龙镇人民政府</w:t>
            </w:r>
          </w:p>
        </w:tc>
      </w:tr>
      <w:tr w14:paraId="2F4B7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940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4BF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丰都县三合街道丁庄安达物业服务中心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47B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52500230MJP626753H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0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62858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F5A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F8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丰都县三合街道滨江东路和谐物业服务中心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84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52500230MJP6266653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20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3BE03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F16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8A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丰都县三合街道平都东路匠心物业服务中心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08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52500230MJP6265347</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8A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70B7B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CCF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E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丰都县三合街道南天湖中路光大物业服务中心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B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52500230MJP626761C</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4C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1A22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717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19E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丰都县三合街道南天湖东路嘉阳物业服务中心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4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52500230MJP6267104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99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1D02B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E70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7A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丰都县兴义镇水天坪安居物业服务中心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E70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52500230MJP627182N</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6A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8FAB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399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D8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丰都县名山街道花园家福物业服务中心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7B5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52500230MJP627377G</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3840A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4E5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47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丰都县高家镇文昌路关田沟物业服务中心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2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52500230MJP6272892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F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6A256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F60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23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丰都县名山街道东作门城门家园物业服务中心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CAC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52500230MJP627369M</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3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B76D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57B5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4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丰都县三合街道王家渡爱家物业服务中心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12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52500230MJP6267291</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6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3815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F09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E2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丰都县高家镇川祖路爱民物业服务中心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C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52500230MJP62730XD</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A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35E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B6B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E99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丰都县三合街道平都中路万家园物业服务中心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4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52500230MJP62669XG</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96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72A54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018D9">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4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丰都县三合街道雪玉路泰联物业服务中心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8C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52500230MJP626518H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E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2ACB9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BDBA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0F8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丰都县三合街道平都西路爱民物业服务中心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6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52500230MJP6267029</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9E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05667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CA97">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8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丰都县三合街道南天湖西路善和物业服务中心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9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52500230MJP626745N</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E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392A6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774F3">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7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丰都县三合街道滨江中路亮点物业服务中心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4F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52500230MJP626673X</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CA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30D5F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DEC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F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丰都县名山街道名山社区辰星物业服务中心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B5D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52500230MJP627385B</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03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6F33F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A0AF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78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丰都县三合街道峡南溪连心物业服务中心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A9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52500230MJP6267884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B3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3798B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06F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F8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丰都县三合街道花城博爱物业服务中心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49A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52500230MJP626550W</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F0A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63E1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EF61">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7A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丰都县三合街道幸福诚思物业服务中心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5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52500230MJP62677X4</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7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AB7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316F">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06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丰都县双路镇马鞍山红鞍物业服务中心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D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52500230MJP6272112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0A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A9A5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AECB">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B2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丰都县三合街道洋河为民物业服务中心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79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52500230MJP6265422</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040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57ACF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DF15">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7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丰都县兴义镇观塔培元物业服务中心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3C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52500230MJP627190H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C8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70EA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E5C4">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118</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0B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丰都县三合街道龙城东丰物业服务中心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4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52500230MJP626681Q</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0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7B9AC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DA2FD">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119</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EF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丰都县高家镇祥和路为民物业服务中心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01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52500230MJP627297W</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9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0A29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4FC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120</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9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丰都县名山街道连新路丝缘物业服务中心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716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52500230MJP6273343</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2A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0CDC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0C7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04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丰都县名山街道双桂竭诚物业服务中心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B9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52500230MJP627342X</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B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6B37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B0BD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122</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3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丰都县三合街道瓜草湾新标物业服务中心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61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52500230MJP626737U</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F4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BC3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5DBE">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123</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24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丰都县三合街道滨江西路双集物业服务中心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8B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52500230MJP626526C</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D8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7C2C9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A4D8">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124</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DF2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丰都县三合街道金龙安家物业服务中心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BC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52500230MJP626569R</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5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42223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02BE6">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125</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F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丰都县三合街道龙王沱龙腾物业服务中心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86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52500230MJP62650XH</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D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3969C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E256C">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126</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C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丰都县高家镇金刚路博爱物业服务中心</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3D6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52500230MJP6272705</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BC2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丰都县住房和城乡建设委员会</w:t>
            </w:r>
          </w:p>
        </w:tc>
      </w:tr>
      <w:tr w14:paraId="293D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9E68A">
            <w:pPr>
              <w:keepNext w:val="0"/>
              <w:keepLines w:val="0"/>
              <w:widowControl/>
              <w:suppressLineNumbers w:val="0"/>
              <w:jc w:val="center"/>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127</w:t>
            </w:r>
          </w:p>
        </w:tc>
        <w:tc>
          <w:tcPr>
            <w:tcW w:w="3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4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重庆市丰都县蓝天救援队</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3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52500230MJP628601Y</w:t>
            </w:r>
          </w:p>
        </w:tc>
        <w:tc>
          <w:tcPr>
            <w:tcW w:w="3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2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中国共产党丰都县委员会宣传部</w:t>
            </w:r>
          </w:p>
        </w:tc>
      </w:tr>
    </w:tbl>
    <w:p w14:paraId="6F165109">
      <w:pPr>
        <w:pStyle w:val="4"/>
        <w:rPr>
          <w:rStyle w:val="12"/>
          <w:rFonts w:hint="eastAsia" w:ascii="方正小标宋_GBK" w:hAnsi="方正小标宋_GBK" w:eastAsia="方正小标宋_GBK" w:cs="方正小标宋_GBK"/>
          <w:b w:val="0"/>
          <w:bCs/>
          <w:sz w:val="44"/>
          <w:szCs w:val="44"/>
          <w:lang w:val="en-US" w:eastAsia="zh-CN"/>
        </w:rPr>
      </w:pPr>
    </w:p>
    <w:p w14:paraId="35FF63DF">
      <w:pPr>
        <w:pStyle w:val="5"/>
        <w:rPr>
          <w:rFonts w:hint="eastAsia"/>
          <w:lang w:val="en-US" w:eastAsia="zh-CN"/>
        </w:rPr>
      </w:pPr>
    </w:p>
    <w:p w14:paraId="02308341">
      <w:pPr>
        <w:keepNext w:val="0"/>
        <w:keepLines w:val="0"/>
        <w:pageBreakBefore w:val="0"/>
        <w:widowControl w:val="0"/>
        <w:kinsoku/>
        <w:wordWrap/>
        <w:overflowPunct/>
        <w:topLinePunct w:val="0"/>
        <w:autoSpaceDE/>
        <w:autoSpaceDN/>
        <w:bidi w:val="0"/>
        <w:adjustRightInd/>
        <w:spacing w:line="570" w:lineRule="exact"/>
        <w:ind w:left="0"/>
        <w:textAlignment w:val="auto"/>
        <w:rPr>
          <w:rFonts w:hint="default"/>
          <w:lang w:val="en-US" w:eastAsia="zh-CN"/>
        </w:rPr>
      </w:pPr>
    </w:p>
    <w:sectPr>
      <w:pgSz w:w="11906" w:h="16838"/>
      <w:pgMar w:top="2098" w:right="1531" w:bottom="1984" w:left="1531"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D8FC0"/>
    <w:multiLevelType w:val="singleLevel"/>
    <w:tmpl w:val="B9CD8FC0"/>
    <w:lvl w:ilvl="0" w:tentative="0">
      <w:start w:val="1"/>
      <w:numFmt w:val="chineseCounting"/>
      <w:suff w:val="nothing"/>
      <w:lvlText w:val="（%1）"/>
      <w:lvlJc w:val="left"/>
      <w:rPr>
        <w:rFonts w:hint="eastAsia"/>
      </w:rPr>
    </w:lvl>
  </w:abstractNum>
  <w:abstractNum w:abstractNumId="1">
    <w:nsid w:val="10CEF455"/>
    <w:multiLevelType w:val="singleLevel"/>
    <w:tmpl w:val="10CEF45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NzEzODZkNTQ3MTEzZjc5ZTI5OGYxOTBmOGM4N2YifQ=="/>
    <w:docVar w:name="KSO_WPS_MARK_KEY" w:val="d2ea5a60-eacc-449a-8892-0625e9bf9846"/>
  </w:docVars>
  <w:rsids>
    <w:rsidRoot w:val="2939269C"/>
    <w:rsid w:val="01CC7C92"/>
    <w:rsid w:val="04D0126D"/>
    <w:rsid w:val="05D27418"/>
    <w:rsid w:val="076A02E6"/>
    <w:rsid w:val="08547718"/>
    <w:rsid w:val="08A153D2"/>
    <w:rsid w:val="0C5C53C5"/>
    <w:rsid w:val="0F0135A2"/>
    <w:rsid w:val="0FE44DAE"/>
    <w:rsid w:val="12A30F35"/>
    <w:rsid w:val="136E2957"/>
    <w:rsid w:val="1481490C"/>
    <w:rsid w:val="1536642C"/>
    <w:rsid w:val="15E6409A"/>
    <w:rsid w:val="16B33AD6"/>
    <w:rsid w:val="18DF6A1C"/>
    <w:rsid w:val="1BA8502E"/>
    <w:rsid w:val="1BE45DA9"/>
    <w:rsid w:val="1C4A79F3"/>
    <w:rsid w:val="1D3173DA"/>
    <w:rsid w:val="1D7A5509"/>
    <w:rsid w:val="1E875215"/>
    <w:rsid w:val="1F30180D"/>
    <w:rsid w:val="1FD3478F"/>
    <w:rsid w:val="218727B6"/>
    <w:rsid w:val="26874A43"/>
    <w:rsid w:val="26EF1BA9"/>
    <w:rsid w:val="279524D0"/>
    <w:rsid w:val="283C1B49"/>
    <w:rsid w:val="2939269C"/>
    <w:rsid w:val="2976035F"/>
    <w:rsid w:val="2A246C47"/>
    <w:rsid w:val="2A64640A"/>
    <w:rsid w:val="2C224CFF"/>
    <w:rsid w:val="2FB35E2B"/>
    <w:rsid w:val="2FDE6C5E"/>
    <w:rsid w:val="35FC068E"/>
    <w:rsid w:val="376D2DA2"/>
    <w:rsid w:val="399E2C08"/>
    <w:rsid w:val="3A201008"/>
    <w:rsid w:val="3A3064DA"/>
    <w:rsid w:val="3C5938F5"/>
    <w:rsid w:val="3DB056F4"/>
    <w:rsid w:val="3E7569E0"/>
    <w:rsid w:val="410A24F1"/>
    <w:rsid w:val="420B69A1"/>
    <w:rsid w:val="42216746"/>
    <w:rsid w:val="43F82A1B"/>
    <w:rsid w:val="458B1B5D"/>
    <w:rsid w:val="477D6E68"/>
    <w:rsid w:val="493A2D00"/>
    <w:rsid w:val="494164A4"/>
    <w:rsid w:val="4B4E12A3"/>
    <w:rsid w:val="4CBB4158"/>
    <w:rsid w:val="4D1E3D41"/>
    <w:rsid w:val="4DE1038B"/>
    <w:rsid w:val="4FD2789D"/>
    <w:rsid w:val="4FE87AC8"/>
    <w:rsid w:val="51025EB1"/>
    <w:rsid w:val="51C969CF"/>
    <w:rsid w:val="52687572"/>
    <w:rsid w:val="526E02DF"/>
    <w:rsid w:val="54A30317"/>
    <w:rsid w:val="54DF4DF3"/>
    <w:rsid w:val="54E855CA"/>
    <w:rsid w:val="55662473"/>
    <w:rsid w:val="55D91357"/>
    <w:rsid w:val="56A815A0"/>
    <w:rsid w:val="58F845EC"/>
    <w:rsid w:val="59075DA1"/>
    <w:rsid w:val="590A6472"/>
    <w:rsid w:val="59296C8D"/>
    <w:rsid w:val="5AF54CD9"/>
    <w:rsid w:val="5C9F294E"/>
    <w:rsid w:val="5D047455"/>
    <w:rsid w:val="5E595846"/>
    <w:rsid w:val="608323D0"/>
    <w:rsid w:val="61C20534"/>
    <w:rsid w:val="61D00430"/>
    <w:rsid w:val="63C917C3"/>
    <w:rsid w:val="64CB7F63"/>
    <w:rsid w:val="64FA054E"/>
    <w:rsid w:val="651D7306"/>
    <w:rsid w:val="653C030D"/>
    <w:rsid w:val="658F1013"/>
    <w:rsid w:val="65E1752A"/>
    <w:rsid w:val="66972998"/>
    <w:rsid w:val="67D0240D"/>
    <w:rsid w:val="67D75E41"/>
    <w:rsid w:val="688A0788"/>
    <w:rsid w:val="6AD81A6D"/>
    <w:rsid w:val="6AEA62E3"/>
    <w:rsid w:val="6CFE0D5E"/>
    <w:rsid w:val="6D9E529C"/>
    <w:rsid w:val="6DD1294E"/>
    <w:rsid w:val="6E7B4DC2"/>
    <w:rsid w:val="6FF44F74"/>
    <w:rsid w:val="70B34FC2"/>
    <w:rsid w:val="71887DBA"/>
    <w:rsid w:val="720C06F5"/>
    <w:rsid w:val="723637B5"/>
    <w:rsid w:val="738844E4"/>
    <w:rsid w:val="740B437C"/>
    <w:rsid w:val="768E1E11"/>
    <w:rsid w:val="78307822"/>
    <w:rsid w:val="797572B9"/>
    <w:rsid w:val="7A8C3C30"/>
    <w:rsid w:val="7B1E14FF"/>
    <w:rsid w:val="7D80447E"/>
    <w:rsid w:val="7DAA1FE4"/>
    <w:rsid w:val="7FB27320"/>
    <w:rsid w:val="7FF64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0"/>
    <w:pPr>
      <w:ind w:firstLine="420" w:firstLineChars="200"/>
    </w:pPr>
  </w:style>
  <w:style w:type="paragraph" w:styleId="4">
    <w:name w:val="footer"/>
    <w:basedOn w:val="1"/>
    <w:next w:val="5"/>
    <w:qFormat/>
    <w:uiPriority w:val="0"/>
    <w:pPr>
      <w:tabs>
        <w:tab w:val="center" w:pos="4153"/>
        <w:tab w:val="right" w:pos="8306"/>
      </w:tabs>
      <w:snapToGrid w:val="0"/>
      <w:jc w:val="left"/>
    </w:pPr>
    <w:rPr>
      <w:sz w:val="18"/>
      <w:szCs w:val="18"/>
    </w:rPr>
  </w:style>
  <w:style w:type="paragraph" w:customStyle="1" w:styleId="5">
    <w:name w:val="索引 51"/>
    <w:basedOn w:val="1"/>
    <w:next w:val="1"/>
    <w:qFormat/>
    <w:uiPriority w:val="0"/>
    <w:pPr>
      <w:ind w:left="168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qFormat/>
    <w:uiPriority w:val="22"/>
    <w:rPr>
      <w:b/>
      <w:bCs/>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标题 1 Char"/>
    <w:link w:val="3"/>
    <w:qFormat/>
    <w:uiPriority w:val="0"/>
    <w:rPr>
      <w:b/>
      <w:kern w:val="44"/>
      <w:sz w:val="44"/>
    </w:rPr>
  </w:style>
  <w:style w:type="character" w:customStyle="1" w:styleId="13">
    <w:name w:val="font21"/>
    <w:basedOn w:val="9"/>
    <w:qFormat/>
    <w:uiPriority w:val="0"/>
    <w:rPr>
      <w:rFonts w:hint="eastAsia" w:ascii="宋体" w:hAnsi="宋体" w:eastAsia="宋体" w:cs="宋体"/>
      <w:color w:val="000000"/>
      <w:sz w:val="20"/>
      <w:szCs w:val="20"/>
      <w:u w:val="none"/>
    </w:rPr>
  </w:style>
  <w:style w:type="character" w:customStyle="1" w:styleId="14">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3159</Words>
  <Characters>3664</Characters>
  <Lines>0</Lines>
  <Paragraphs>0</Paragraphs>
  <TotalTime>0</TotalTime>
  <ScaleCrop>false</ScaleCrop>
  <LinksUpToDate>false</LinksUpToDate>
  <CharactersWithSpaces>3666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2024-03-18T03:33:00Z</dcterms:created>
  <dc:creator>Administrator</dc:creator>
  <cp:lastModifiedBy>温星星</cp:lastModifiedBy>
  <cp:lastPrinted>2025-03-17T01:36:00Z</cp:lastPrinted>
  <dcterms:modified xsi:type="dcterms:W3CDTF">2025-03-20T02:17:48Z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D572CDC6005C45D186D4EF9BC10EF126_12</vt:lpwstr>
  </property>
  <property fmtid="{D5CDD505-2E9C-101B-9397-08002B2CF9AE}" pid="4" name="KSOTemplateDocerSaveRecord">
    <vt:lpwstr>eyJoZGlkIjoiZDRlMTI0ZmZkNWVkNDk2ZTg4NWYwOTQyMjQxMmY4NGEiLCJ1c2VySWQiOiIxMzIzODcwMDMzIn0=</vt:lpwstr>
  </property>
</Properties>
</file>