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丰都县水产科技推广站2023年度决算公开说明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line="560" w:lineRule="exact"/>
        <w:ind w:firstLine="645"/>
        <w:rPr>
          <w:rFonts w:hint="default" w:ascii="方正仿宋_GBK" w:hAnsi="Times New Roman" w:eastAsia="方正仿宋_GBK"/>
          <w:sz w:val="32"/>
          <w:szCs w:val="32"/>
        </w:rPr>
      </w:pPr>
      <w:r>
        <w:rPr>
          <w:rFonts w:ascii="方正仿宋_GBK" w:hAnsi="Times New Roman" w:eastAsia="方正仿宋_GBK"/>
          <w:sz w:val="32"/>
          <w:szCs w:val="32"/>
        </w:rPr>
        <w:t xml:space="preserve">丰都县水产科技推广站主要承担辖区内水产技术推广，制定渔业发展中长期规划；渔业健康养殖指导; </w:t>
      </w:r>
      <w:bookmarkStart w:id="0" w:name="_GoBack"/>
      <w:bookmarkEnd w:id="0"/>
      <w:r>
        <w:rPr>
          <w:rFonts w:ascii="方正仿宋_GBK" w:hAnsi="Times New Roman" w:eastAsia="方正仿宋_GBK"/>
          <w:sz w:val="32"/>
          <w:szCs w:val="32"/>
        </w:rPr>
        <w:t>承担水生动物疫病预防与控制；承担水产品质量检验监测以及检疫；渔业生态环境监测; 水产新品种、新技术引进与试验示范；水产技术服务体系指导；渔业公共服务。</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1.</w:t>
      </w:r>
      <w:r>
        <w:rPr>
          <w:rFonts w:ascii="方正仿宋_GBK" w:eastAsia="方正仿宋_GBK"/>
          <w:sz w:val="32"/>
          <w:szCs w:val="32"/>
        </w:rPr>
        <w:t xml:space="preserve"> </w:t>
      </w:r>
      <w:r>
        <w:rPr>
          <w:rFonts w:ascii="方正仿宋_GBK" w:hAnsi="Times New Roman" w:eastAsia="方正仿宋_GBK"/>
          <w:sz w:val="32"/>
          <w:szCs w:val="32"/>
        </w:rPr>
        <w:t>负责拟</w:t>
      </w:r>
      <w:r>
        <w:rPr>
          <w:rFonts w:ascii="方正仿宋_GBK" w:eastAsia="方正仿宋_GBK"/>
          <w:sz w:val="32"/>
          <w:szCs w:val="32"/>
        </w:rPr>
        <w:t>订</w:t>
      </w:r>
      <w:r>
        <w:rPr>
          <w:rFonts w:ascii="方正仿宋_GBK" w:hAnsi="Times New Roman" w:eastAsia="方正仿宋_GBK"/>
          <w:sz w:val="32"/>
          <w:szCs w:val="32"/>
        </w:rPr>
        <w:t>渔业发展中长期规划、年度计划、重大技术措施并实施。</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2.</w:t>
      </w:r>
      <w:r>
        <w:rPr>
          <w:rFonts w:ascii="方正仿宋_GBK" w:eastAsia="方正仿宋_GBK"/>
          <w:sz w:val="32"/>
          <w:szCs w:val="32"/>
        </w:rPr>
        <w:t xml:space="preserve"> </w:t>
      </w:r>
      <w:r>
        <w:rPr>
          <w:rFonts w:ascii="方正仿宋_GBK" w:hAnsi="Times New Roman" w:eastAsia="方正仿宋_GBK"/>
          <w:sz w:val="32"/>
          <w:szCs w:val="32"/>
        </w:rPr>
        <w:t xml:space="preserve">负责水产品生产过程中的质量安全的检测、监测和检疫等系列工作。 </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3.</w:t>
      </w:r>
      <w:r>
        <w:rPr>
          <w:rFonts w:ascii="方正仿宋_GBK" w:eastAsia="方正仿宋_GBK"/>
          <w:sz w:val="32"/>
          <w:szCs w:val="32"/>
        </w:rPr>
        <w:t xml:space="preserve"> </w:t>
      </w:r>
      <w:r>
        <w:rPr>
          <w:rFonts w:ascii="方正仿宋_GBK" w:hAnsi="Times New Roman" w:eastAsia="方正仿宋_GBK"/>
          <w:sz w:val="32"/>
          <w:szCs w:val="32"/>
        </w:rPr>
        <w:t>负责水生动植物病虫害及疫情的监测、预报、防治和处理工作。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4.</w:t>
      </w:r>
      <w:r>
        <w:rPr>
          <w:rFonts w:ascii="方正仿宋_GBK" w:eastAsia="方正仿宋_GBK"/>
          <w:sz w:val="32"/>
          <w:szCs w:val="32"/>
        </w:rPr>
        <w:t xml:space="preserve"> </w:t>
      </w:r>
      <w:r>
        <w:rPr>
          <w:rFonts w:ascii="方正仿宋_GBK" w:hAnsi="Times New Roman" w:eastAsia="方正仿宋_GBK"/>
          <w:sz w:val="32"/>
          <w:szCs w:val="32"/>
        </w:rPr>
        <w:t>负责鱼药监测，鱼用饲料监测等工作。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5.</w:t>
      </w:r>
      <w:r>
        <w:rPr>
          <w:rFonts w:ascii="方正仿宋_GBK" w:eastAsia="方正仿宋_GBK"/>
          <w:sz w:val="32"/>
          <w:szCs w:val="32"/>
        </w:rPr>
        <w:t xml:space="preserve"> </w:t>
      </w:r>
      <w:r>
        <w:rPr>
          <w:rFonts w:ascii="方正仿宋_GBK" w:hAnsi="Times New Roman" w:eastAsia="方正仿宋_GBK"/>
          <w:sz w:val="32"/>
          <w:szCs w:val="32"/>
        </w:rPr>
        <w:t>负责渔业水质监测，渔业资源监测等工作。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6.</w:t>
      </w:r>
      <w:r>
        <w:rPr>
          <w:rFonts w:ascii="方正仿宋_GBK" w:eastAsia="方正仿宋_GBK"/>
          <w:sz w:val="32"/>
          <w:szCs w:val="32"/>
        </w:rPr>
        <w:t xml:space="preserve"> </w:t>
      </w:r>
      <w:r>
        <w:rPr>
          <w:rFonts w:ascii="方正仿宋_GBK" w:hAnsi="Times New Roman" w:eastAsia="方正仿宋_GBK"/>
          <w:sz w:val="32"/>
          <w:szCs w:val="32"/>
        </w:rPr>
        <w:t xml:space="preserve">负责水产新品种、新技术引进与试验示范；水产技术攻关、大面积推广、渔业项目实施。 </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7.</w:t>
      </w:r>
      <w:r>
        <w:rPr>
          <w:rFonts w:ascii="方正仿宋_GBK" w:eastAsia="方正仿宋_GBK"/>
          <w:sz w:val="32"/>
          <w:szCs w:val="32"/>
        </w:rPr>
        <w:t xml:space="preserve"> </w:t>
      </w:r>
      <w:r>
        <w:rPr>
          <w:rFonts w:ascii="方正仿宋_GBK" w:hAnsi="Times New Roman" w:eastAsia="方正仿宋_GBK"/>
          <w:sz w:val="32"/>
          <w:szCs w:val="32"/>
        </w:rPr>
        <w:t xml:space="preserve">负责水产技术推广机构与队伍建设指导，水产技术推广业务指导。 </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8.</w:t>
      </w:r>
      <w:r>
        <w:rPr>
          <w:rFonts w:ascii="方正仿宋_GBK" w:eastAsia="方正仿宋_GBK"/>
          <w:sz w:val="32"/>
          <w:szCs w:val="32"/>
        </w:rPr>
        <w:t xml:space="preserve"> </w:t>
      </w:r>
      <w:r>
        <w:rPr>
          <w:rFonts w:ascii="方正仿宋_GBK" w:hAnsi="Times New Roman" w:eastAsia="方正仿宋_GBK"/>
          <w:sz w:val="32"/>
          <w:szCs w:val="32"/>
        </w:rPr>
        <w:t>负责渔业公共信息服务，渔民公共培训教育，负责全县渔业统计。</w:t>
      </w:r>
    </w:p>
    <w:p>
      <w:pPr>
        <w:widowControl w:val="0"/>
        <w:spacing w:line="560" w:lineRule="exact"/>
        <w:ind w:firstLine="643"/>
        <w:rPr>
          <w:rFonts w:hint="default" w:ascii="方正仿宋_GBK" w:hAnsi="Times New Roman" w:eastAsia="方正仿宋_GBK"/>
          <w:sz w:val="32"/>
          <w:szCs w:val="32"/>
        </w:rPr>
      </w:pPr>
      <w:r>
        <w:rPr>
          <w:rFonts w:ascii="方正仿宋_GBK" w:hAnsi="Times New Roman" w:eastAsia="方正仿宋_GBK"/>
          <w:sz w:val="32"/>
          <w:szCs w:val="32"/>
        </w:rPr>
        <w:t>9.</w:t>
      </w:r>
      <w:r>
        <w:rPr>
          <w:rFonts w:ascii="方正仿宋_GBK" w:eastAsia="方正仿宋_GBK"/>
          <w:sz w:val="32"/>
          <w:szCs w:val="32"/>
        </w:rPr>
        <w:t xml:space="preserve"> </w:t>
      </w:r>
      <w:r>
        <w:rPr>
          <w:rFonts w:ascii="方正仿宋_GBK" w:hAnsi="Times New Roman" w:eastAsia="方正仿宋_GBK"/>
          <w:sz w:val="32"/>
          <w:szCs w:val="32"/>
        </w:rPr>
        <w:t>承办上级交办的其它相关工作。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以上具体职责任务属基本公益服务。</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widowControl w:val="0"/>
        <w:spacing w:line="560" w:lineRule="exact"/>
        <w:ind w:firstLine="643"/>
        <w:rPr>
          <w:rFonts w:hint="default" w:ascii="方正仿宋_GBK" w:hAnsi="Times New Roman" w:eastAsia="方正仿宋_GBK"/>
          <w:sz w:val="32"/>
          <w:szCs w:val="32"/>
        </w:rPr>
      </w:pPr>
      <w:r>
        <w:rPr>
          <w:rFonts w:ascii="方正仿宋_GBK" w:hAnsi="Times New Roman" w:eastAsia="方正仿宋_GBK"/>
          <w:sz w:val="32"/>
          <w:szCs w:val="32"/>
        </w:rPr>
        <w:t>水产站内设5个职能科室。分别是综合科、水生动物疫病防控科、生态渔业发展科、水产品质量安全科、渔业生态环保科 。</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2023年度收入总计586.18万元，支出总计</w:t>
      </w:r>
      <w:r>
        <w:rPr>
          <w:rFonts w:ascii="方正仿宋_GBK" w:hAnsi="方正仿宋_GBK" w:eastAsia="方正仿宋_GBK" w:cs="方正仿宋_GBK"/>
          <w:sz w:val="32"/>
          <w:szCs w:val="32"/>
        </w:rPr>
        <w:t>586.18</w:t>
      </w:r>
      <w:r>
        <w:rPr>
          <w:rFonts w:ascii="方正仿宋_GBK" w:hAnsi="方正仿宋_GBK" w:eastAsia="方正仿宋_GBK" w:cs="方正仿宋_GBK"/>
          <w:sz w:val="32"/>
          <w:szCs w:val="32"/>
          <w:shd w:val="clear" w:color="auto" w:fill="FFFFFF"/>
        </w:rPr>
        <w:t>万元。收支较上年决算数增加586.18万元，增长100.00%，主要原因是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2023年度收入合计575.75万元，较上年决算数增加575.75万元，增长100.00%，主要原因是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575.75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10.43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586.18</w:t>
      </w:r>
      <w:r>
        <w:rPr>
          <w:rFonts w:ascii="方正仿宋_GBK" w:hAnsi="方正仿宋_GBK" w:eastAsia="方正仿宋_GBK" w:cs="方正仿宋_GBK"/>
          <w:sz w:val="32"/>
          <w:szCs w:val="32"/>
          <w:shd w:val="clear" w:color="auto" w:fill="FFFFFF"/>
        </w:rPr>
        <w:t>万元，较上年决算数增加586.18万元，增长100.00%，主要原因是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294.55</w:t>
      </w:r>
      <w:r>
        <w:rPr>
          <w:rFonts w:ascii="方正仿宋_GBK" w:hAnsi="方正仿宋_GBK" w:eastAsia="方正仿宋_GBK" w:cs="方正仿宋_GBK"/>
          <w:sz w:val="32"/>
          <w:szCs w:val="32"/>
          <w:shd w:val="clear" w:color="auto" w:fill="FFFFFF"/>
        </w:rPr>
        <w:t>万元，占50.25%；项目支出</w:t>
      </w:r>
      <w:r>
        <w:rPr>
          <w:rFonts w:ascii="方正仿宋_GBK" w:hAnsi="方正仿宋_GBK" w:eastAsia="方正仿宋_GBK" w:cs="方正仿宋_GBK"/>
          <w:sz w:val="32"/>
          <w:szCs w:val="32"/>
        </w:rPr>
        <w:t>291.63</w:t>
      </w:r>
      <w:r>
        <w:rPr>
          <w:rFonts w:ascii="方正仿宋_GBK" w:hAnsi="方正仿宋_GBK" w:eastAsia="方正仿宋_GBK" w:cs="方正仿宋_GBK"/>
          <w:sz w:val="32"/>
          <w:szCs w:val="32"/>
          <w:shd w:val="clear" w:color="auto" w:fill="FFFFFF"/>
        </w:rPr>
        <w:t>万元，占49.75%；经营支出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2023年度财政拨款收、支总计586.18万元。与2022年相比，财政拨款收、支总计各增加586.18万元，增长100.00%。主要原因是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575.75</w:t>
      </w:r>
      <w:r>
        <w:rPr>
          <w:rFonts w:ascii="方正仿宋_GBK" w:hAnsi="方正仿宋_GBK" w:eastAsia="方正仿宋_GBK" w:cs="方正仿宋_GBK"/>
          <w:sz w:val="32"/>
          <w:szCs w:val="32"/>
          <w:shd w:val="clear" w:color="auto" w:fill="FFFFFF"/>
        </w:rPr>
        <w:t>万元，较上年决算数增加575.75万元，增长100.00%。主要原因是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。较年初预算数增加315.38万元，增长121.13%。主要原因是</w:t>
      </w:r>
      <w:r>
        <w:rPr>
          <w:rFonts w:ascii="仿宋_GB2312" w:hAnsi="仿宋" w:eastAsia="仿宋_GB2312"/>
          <w:sz w:val="32"/>
          <w:szCs w:val="32"/>
        </w:rPr>
        <w:t>追加项目农林水项目收支、人员增加追加基本支出等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10.43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586.18</w:t>
      </w:r>
      <w:r>
        <w:rPr>
          <w:rFonts w:ascii="方正仿宋_GBK" w:hAnsi="方正仿宋_GBK" w:eastAsia="方正仿宋_GBK" w:cs="方正仿宋_GBK"/>
          <w:sz w:val="32"/>
          <w:szCs w:val="32"/>
          <w:shd w:val="clear" w:color="auto" w:fill="FFFFFF"/>
        </w:rPr>
        <w:t>万元，较上年决算数增加586.18万元，增长100.00%。主要原因是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。较年初预算数增加325.81万元，增长125.13%。主要原因是</w:t>
      </w:r>
      <w:r>
        <w:rPr>
          <w:rFonts w:ascii="仿宋_GB2312" w:hAnsi="仿宋" w:eastAsia="仿宋_GB2312"/>
          <w:sz w:val="32"/>
          <w:szCs w:val="32"/>
        </w:rPr>
        <w:t>追加项目农林水项目收支、人员增加追加基本支出等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34.37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5.86</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525.25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89.61</w:t>
      </w:r>
      <w:r>
        <w:rPr>
          <w:rFonts w:ascii="方正仿宋_GBK" w:hAnsi="方正仿宋_GBK" w:eastAsia="方正仿宋_GBK" w:cs="方正仿宋_GBK"/>
          <w:sz w:val="32"/>
          <w:szCs w:val="32"/>
          <w:shd w:val="clear" w:color="auto" w:fill="FFFFFF"/>
        </w:rPr>
        <w:t>%，较年初预算数增加325.80万元，增长163.35%，主要原因是部分</w:t>
      </w:r>
      <w:r>
        <w:rPr>
          <w:rFonts w:hint="default" w:ascii="方正仿宋_GBK" w:hAnsi="方正仿宋_GBK" w:eastAsia="方正仿宋_GBK" w:cs="方正仿宋_GBK"/>
          <w:sz w:val="32"/>
          <w:szCs w:val="32"/>
          <w:shd w:val="clear" w:color="auto" w:fill="FFFFFF"/>
        </w:rPr>
        <w:t>项目未纳入年初预算。</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%，较年初预算数无增减。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294.55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275.39</w:t>
      </w:r>
      <w:r>
        <w:rPr>
          <w:rFonts w:ascii="方正仿宋_GBK" w:hAnsi="方正仿宋_GBK" w:eastAsia="方正仿宋_GBK" w:cs="方正仿宋_GBK"/>
          <w:sz w:val="32"/>
          <w:szCs w:val="32"/>
          <w:shd w:val="clear" w:color="auto" w:fill="FFFFFF"/>
        </w:rPr>
        <w:t>万元，较上年决算数增加275.39万元，增长100.00%，主要原因是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人员经费用途主要包括基本工资、津贴补贴、奖金、社会保障缴费、住房公积金等支出。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19.16</w:t>
      </w:r>
      <w:r>
        <w:rPr>
          <w:rFonts w:ascii="方正仿宋_GBK" w:hAnsi="方正仿宋_GBK" w:eastAsia="方正仿宋_GBK" w:cs="方正仿宋_GBK"/>
          <w:sz w:val="32"/>
          <w:szCs w:val="32"/>
          <w:shd w:val="clear" w:color="auto" w:fill="FFFFFF"/>
        </w:rPr>
        <w:t>万元，较上年决算数增加19.16万元，增长100.00%，主要原因是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公用经费用途主要包括办办公费、邮电费、劳务费、差旅费、工会经费、广告宣传等支出。</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本单位2023年度</w:t>
      </w:r>
      <w:r>
        <w:rPr>
          <w:rFonts w:hint="default" w:ascii="方正仿宋_GBK" w:hAnsi="方正仿宋_GBK" w:eastAsia="方正仿宋_GBK" w:cs="方正仿宋_GBK"/>
          <w:sz w:val="32"/>
          <w:szCs w:val="32"/>
          <w:shd w:val="clear" w:color="auto" w:fill="FFFFFF"/>
        </w:rPr>
        <w:t>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w:t>
      </w:r>
      <w:r>
        <w:rPr>
          <w:rFonts w:hint="default" w:ascii="方正仿宋_GBK" w:hAnsi="方正仿宋_GBK" w:eastAsia="方正仿宋_GBK" w:cs="方正仿宋_GBK"/>
          <w:sz w:val="32"/>
          <w:szCs w:val="32"/>
          <w:shd w:val="clear" w:color="auto" w:fill="FFFFFF"/>
        </w:rPr>
        <w:t>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万元，较年初预算数减少3.03万元，下降78.91%，主要原因是丰都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。较上年支出数增加0.81万元，增长100.00%，主要原因是丰都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万元。费用支出较年初预算数减少0.40万元，下降100.00%，主要原因是丰都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万元，主要用于接待水产种质</w:t>
      </w:r>
      <w:r>
        <w:rPr>
          <w:rFonts w:hint="default" w:ascii="方正仿宋_GBK" w:hAnsi="方正仿宋_GBK" w:eastAsia="方正仿宋_GBK" w:cs="方正仿宋_GBK"/>
          <w:sz w:val="32"/>
          <w:szCs w:val="32"/>
          <w:shd w:val="clear" w:color="auto" w:fill="FFFFFF"/>
        </w:rPr>
        <w:t>资源普查工作</w:t>
      </w:r>
      <w:r>
        <w:rPr>
          <w:rFonts w:ascii="方正仿宋_GBK" w:hAnsi="方正仿宋_GBK" w:eastAsia="方正仿宋_GBK" w:cs="方正仿宋_GBK"/>
          <w:sz w:val="32"/>
          <w:szCs w:val="32"/>
          <w:shd w:val="clear" w:color="auto" w:fill="FFFFFF"/>
        </w:rPr>
        <w:t>。费用支出较年初预算数减少2.63万元，下降76.45%，主要原因是丰都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。较上年支出数增加0.81万元，增长100.00%，主要原因是丰都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99.85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万元，较上年决算数增加0.82万元，增长100.00%，主要原因是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w:t>
      </w:r>
      <w:r>
        <w:rPr>
          <w:rFonts w:hint="default" w:ascii="方正仿宋_GBK" w:hAnsi="方正仿宋_GBK" w:eastAsia="方正仿宋_GBK" w:cs="方正仿宋_GBK"/>
          <w:sz w:val="32"/>
          <w:szCs w:val="32"/>
          <w:shd w:val="clear" w:color="auto" w:fill="FFFFFF"/>
        </w:rPr>
        <w:t>车辆</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640" w:firstLineChars="200"/>
        <w:jc w:val="both"/>
        <w:rPr>
          <w:rStyle w:val="10"/>
          <w:rFonts w:hint="default" w:ascii="黑体" w:hAnsi="黑体" w:eastAsia="黑体" w:cs="黑体"/>
          <w:sz w:val="32"/>
          <w:szCs w:val="32"/>
          <w:shd w:val="clear" w:color="auto" w:fill="FFFFFF"/>
        </w:rPr>
      </w:pPr>
      <w:r>
        <w:rPr>
          <w:rFonts w:hint="default" w:ascii="Cambria" w:hAnsi="Cambria" w:eastAsia="方正仿宋_GBK" w:cs="Cambria"/>
          <w:sz w:val="32"/>
          <w:szCs w:val="32"/>
          <w:shd w:val="clear" w:color="auto" w:fill="FFFFFF"/>
        </w:rPr>
        <w:t> </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480" w:firstLineChars="1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w:t>
      </w:r>
      <w:r>
        <w:rPr>
          <w:rFonts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rPr>
        <w:t>291.63</w:t>
      </w:r>
      <w:r>
        <w:rPr>
          <w:rFonts w:hint="eastAsia" w:ascii="方正仿宋_GBK" w:hAnsi="方正仿宋_GBK" w:eastAsia="方正仿宋_GBK" w:cs="方正仿宋_GBK"/>
          <w:sz w:val="32"/>
          <w:szCs w:val="32"/>
          <w:shd w:val="clear" w:color="auto" w:fill="FFFFFF"/>
        </w:rPr>
        <w:t>万元。项目支出绩效自评表，具体见附件。</w:t>
      </w:r>
    </w:p>
    <w:p>
      <w:pPr>
        <w:pStyle w:val="12"/>
        <w:autoSpaceDE w:val="0"/>
        <w:spacing w:before="0" w:beforeAutospacing="0" w:line="600" w:lineRule="exact"/>
        <w:ind w:firstLine="642" w:firstLineChars="200"/>
        <w:rPr>
          <w:rFonts w:ascii="方正仿宋_GBK" w:hAnsi="方正仿宋_GBK" w:eastAsia="方正仿宋_GBK" w:cs="方正仿宋_GBK"/>
          <w:sz w:val="32"/>
          <w:szCs w:val="32"/>
          <w:highlight w:val="yellow"/>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2021年冷水鱼养殖基地建设</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水产种质资源普查</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池塘标准化改造</w:t>
      </w:r>
      <w:r>
        <w:rPr>
          <w:rFonts w:hint="eastAsia" w:ascii="方正仿宋_GBK" w:hAnsi="方正仿宋_GBK" w:eastAsia="方正仿宋_GBK" w:cs="方正仿宋_GBK"/>
          <w:sz w:val="32"/>
          <w:szCs w:val="32"/>
          <w:shd w:val="clear" w:color="auto" w:fill="FFFFFF"/>
        </w:rPr>
        <w:t>等7个</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291.63</w:t>
      </w:r>
      <w:r>
        <w:rPr>
          <w:rFonts w:hint="eastAsia" w:ascii="方正仿宋_GBK" w:hAnsi="方正仿宋_GBK" w:eastAsia="方正仿宋_GBK" w:cs="方正仿宋_GBK"/>
          <w:sz w:val="32"/>
          <w:szCs w:val="32"/>
          <w:shd w:val="clear" w:color="auto" w:fill="FFFFFF"/>
        </w:rPr>
        <w:t>万元，评价得分均为100分，评价等次为均为</w:t>
      </w:r>
      <w:r>
        <w:rPr>
          <w:rFonts w:ascii="方正仿宋_GBK" w:hAnsi="方正仿宋_GBK" w:eastAsia="方正仿宋_GBK" w:cs="方正仿宋_GBK"/>
          <w:sz w:val="32"/>
          <w:szCs w:val="32"/>
          <w:shd w:val="clear" w:color="auto" w:fill="FFFFFF"/>
        </w:rPr>
        <w:t>优</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本单位决算公开信息反馈和联系方式：李福容0</w:t>
      </w:r>
      <w:r>
        <w:rPr>
          <w:rFonts w:hint="default" w:ascii="方正仿宋_GBK" w:hAnsi="方正仿宋_GBK" w:eastAsia="方正仿宋_GBK" w:cs="方正仿宋_GBK"/>
          <w:sz w:val="32"/>
          <w:szCs w:val="32"/>
          <w:shd w:val="clear" w:color="auto" w:fill="FFFFFF"/>
        </w:rPr>
        <w:t>23-70606871</w:t>
      </w:r>
      <w:r>
        <w:rPr>
          <w:rFonts w:ascii="方正仿宋_GBK" w:hAnsi="方正仿宋_GBK" w:eastAsia="方正仿宋_GBK" w:cs="方正仿宋_GBK"/>
          <w:sz w:val="32"/>
          <w:szCs w:val="32"/>
          <w:shd w:val="clear" w:color="auto" w:fill="FFFFFF"/>
        </w:rPr>
        <w:t>。</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重庆市丰都县水产科技推广站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575.75</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34.37</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13.52</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525.25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13.03</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575.75</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586.18</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10.43</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586.18</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586.18</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重庆市丰都县水产科技推广站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575.75</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575.75</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16.78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16.78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9.20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9.20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5.13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5.13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514.82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514.82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514.82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514.82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233.63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233.63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116.20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116.20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2130148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渔业发展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重庆市丰都县水产科技推广站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586.18</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294.55</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291.63</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34.37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16.78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16.78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9.20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9.20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8.39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5.13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5.13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525.25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233.63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291.63</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525.25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233.63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291.63</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233.63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233.63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126.63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126.63</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2130148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渔业发展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重庆市丰都县水产科技推广站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575.75</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34.37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34.37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13.52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13.52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525.25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525.25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13.03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13.03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575.75</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586.18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586.18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10.43</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10.43</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586.18</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586.18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586.18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重庆市丰都县水产科技推广站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586.18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294.55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291.63</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34.37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34.37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34.37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34.37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16.78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16.78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8.39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8.39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9.20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9.20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13.52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13.52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13.52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13.52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8.39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8.39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5.13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5.13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525.25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233.63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291.63</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525.25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233.63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291.63</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233.63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233.63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126.63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126.63</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35.00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35.00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2130148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渔业发展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30.00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30.00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13.03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13.03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13.03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13.03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13.03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13.03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重庆市丰都县水产科技推广站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265.38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19.16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58.69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5.39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139.94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16.78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8.39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8.39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4.53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0.52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15.02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8.24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10.01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0.82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9.20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0.07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0.80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9.28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0.01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275.39</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19.16</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重庆市丰都县水产科技推广站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重庆市丰都县水产科技推广站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重庆市丰都县水产科技推广站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0.81</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0.81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0.81</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0.81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0.81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9</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81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0.82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7AA2"/>
    <w:rsid w:val="00061371"/>
    <w:rsid w:val="00087C6F"/>
    <w:rsid w:val="00114DF8"/>
    <w:rsid w:val="00122FD8"/>
    <w:rsid w:val="00130160"/>
    <w:rsid w:val="001D3BB7"/>
    <w:rsid w:val="001F4CE1"/>
    <w:rsid w:val="002B254B"/>
    <w:rsid w:val="003D2237"/>
    <w:rsid w:val="00437DE1"/>
    <w:rsid w:val="00466C9B"/>
    <w:rsid w:val="005266E7"/>
    <w:rsid w:val="00550ABE"/>
    <w:rsid w:val="00571C28"/>
    <w:rsid w:val="00594FDA"/>
    <w:rsid w:val="006C510C"/>
    <w:rsid w:val="00770383"/>
    <w:rsid w:val="007819D4"/>
    <w:rsid w:val="007B419D"/>
    <w:rsid w:val="007B7C4B"/>
    <w:rsid w:val="007D3D39"/>
    <w:rsid w:val="008A24C8"/>
    <w:rsid w:val="00994AF7"/>
    <w:rsid w:val="009B67B8"/>
    <w:rsid w:val="009D2B67"/>
    <w:rsid w:val="00A566F9"/>
    <w:rsid w:val="00AF2751"/>
    <w:rsid w:val="00B03CCD"/>
    <w:rsid w:val="00B45F8E"/>
    <w:rsid w:val="00BE2B89"/>
    <w:rsid w:val="00C10E9E"/>
    <w:rsid w:val="00C20C3E"/>
    <w:rsid w:val="00CA14FF"/>
    <w:rsid w:val="00CD49C4"/>
    <w:rsid w:val="00EB056C"/>
    <w:rsid w:val="00EC0A3B"/>
    <w:rsid w:val="00F1531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F9EE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1952</Words>
  <Characters>11128</Characters>
  <Lines>92</Lines>
  <Paragraphs>26</Paragraphs>
  <TotalTime>299</TotalTime>
  <ScaleCrop>false</ScaleCrop>
  <LinksUpToDate>false</LinksUpToDate>
  <CharactersWithSpaces>13054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县农委机要秘书</cp:lastModifiedBy>
  <dcterms:modified xsi:type="dcterms:W3CDTF">2024-11-04T17:10:20Z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