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rPr>
          <w:rFonts w:hint="default" w:ascii="黑体" w:hAnsi="黑体" w:eastAsia="黑体" w:cs="黑体"/>
          <w:sz w:val="32"/>
          <w:szCs w:val="32"/>
        </w:rPr>
      </w:pPr>
      <w:r>
        <w:rPr>
          <w:rFonts w:hint="eastAsia" w:ascii="方正小标宋_GBK" w:hAnsi="方正小标宋_GBK" w:eastAsia="方正小标宋_GBK" w:cs="方正小标宋_GBK"/>
          <w:sz w:val="36"/>
          <w:szCs w:val="36"/>
        </w:rPr>
        <w:t>丰都县农业农村委员会(本级）2023年度决算公开说明</w:t>
      </w:r>
      <w:r>
        <w:rPr>
          <w:rStyle w:val="12"/>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7"/>
        <w:shd w:val="clear" w:color="auto" w:fill="FFFFFF"/>
        <w:ind w:firstLine="736" w:firstLineChars="230"/>
        <w:rPr>
          <w:rFonts w:hint="default" w:ascii="方正仿宋_GBK" w:hAnsi="方正仿宋_GBK" w:eastAsia="方正仿宋_GBK" w:cs="方正仿宋_GBK"/>
          <w:sz w:val="32"/>
          <w:szCs w:val="32"/>
        </w:rPr>
      </w:pPr>
      <w:r>
        <w:rPr>
          <w:rFonts w:hint="default" w:ascii="Times New Roman" w:hAnsi="Times New Roman" w:eastAsia="方正仿宋_GBK"/>
          <w:sz w:val="32"/>
          <w:szCs w:val="32"/>
        </w:rPr>
        <w:t>主要职责是：1.统筹研究和组织实施“三农”工作的地方发展战略、中长期规划、重大政策。2.统筹推进发展农村社会事业、农村公共服务、农村文化</w:t>
      </w:r>
      <w:bookmarkStart w:id="0" w:name="_GoBack"/>
      <w:bookmarkEnd w:id="0"/>
      <w:r>
        <w:rPr>
          <w:rFonts w:hint="default" w:ascii="Times New Roman" w:hAnsi="Times New Roman" w:eastAsia="方正仿宋_GBK"/>
          <w:sz w:val="32"/>
          <w:szCs w:val="32"/>
        </w:rPr>
        <w:t>、农村基础设施和乡村治理。3.执行深化农村经济体制改革和巩固完善农村基本经营制度的政策。4.指导乡村特色产业、农产品加工业、休闲农业和乡镇企业发展工作。5.负责种植业、畜牧业、渔业、农业机械化等农业各产业的监督管理。6.负责农产品质量安全监督管理，组织开展农产品质量安全监测、追溯、风险评估。7.组织农业资源区划工作。8.负责有关农业生产资料和农业投入品的监督管理。9.负责农业防灾减灾、农作物重大病虫害防治工作。10.负责农业投资管理。11.推动农业科技体制改革和农业科技创新体系建设。12.指导农业农村人才工作。13.承担农业对外合作工作。14.负责所属事业单位国有资产管理，按照权限管理所属单位干部人事、机构编制工作。15.负责机关、所属单位安全、信访稳定和行业社会组织党建工作。16.完成县委、县政府交办的其他任务。</w:t>
      </w:r>
    </w:p>
    <w:p>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shd w:val="clear" w:color="auto" w:fill="FFFFFF"/>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内设9个职能科室，分别为办公室、财务与审计科、法规与行政审批服务科、农业监督管理科、产业规划与发展科、农田建设与地力保护科、农业生态环境科、科技教育与品牌建设科、农村经济与改革科</w:t>
      </w:r>
      <w:r>
        <w:rPr>
          <w:rFonts w:ascii="Times New Roman" w:hAnsi="Times New Roman" w:eastAsia="方正仿宋_GBK"/>
          <w:sz w:val="32"/>
          <w:szCs w:val="32"/>
        </w:rPr>
        <w:t xml:space="preserve">。 </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2023年度收入总计26625.32万元，支出总计</w:t>
      </w:r>
      <w:r>
        <w:rPr>
          <w:rFonts w:ascii="方正仿宋_GBK" w:hAnsi="方正仿宋_GBK" w:eastAsia="方正仿宋_GBK" w:cs="方正仿宋_GBK"/>
          <w:sz w:val="32"/>
          <w:szCs w:val="32"/>
        </w:rPr>
        <w:t>26625.32</w:t>
      </w:r>
      <w:r>
        <w:rPr>
          <w:rFonts w:ascii="方正仿宋_GBK" w:hAnsi="方正仿宋_GBK" w:eastAsia="方正仿宋_GBK" w:cs="方正仿宋_GBK"/>
          <w:sz w:val="32"/>
          <w:szCs w:val="32"/>
          <w:shd w:val="clear" w:color="auto" w:fill="FFFFFF"/>
        </w:rPr>
        <w:t>万元。收支较上年决算数减少11403.97万元，下降29.99%，主要原因是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2023年度收入合计23624.11万元，较上年决算数减少14049.21万元，下降37.29%，主要原因是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23624.11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3001.21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26471.48</w:t>
      </w:r>
      <w:r>
        <w:rPr>
          <w:rFonts w:ascii="方正仿宋_GBK" w:hAnsi="方正仿宋_GBK" w:eastAsia="方正仿宋_GBK" w:cs="方正仿宋_GBK"/>
          <w:sz w:val="32"/>
          <w:szCs w:val="32"/>
          <w:shd w:val="clear" w:color="auto" w:fill="FFFFFF"/>
        </w:rPr>
        <w:t>万元，较上年决算数减少11377.79万元，下降30.06%，主要原因是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1073.35</w:t>
      </w:r>
      <w:r>
        <w:rPr>
          <w:rFonts w:ascii="方正仿宋_GBK" w:hAnsi="方正仿宋_GBK" w:eastAsia="方正仿宋_GBK" w:cs="方正仿宋_GBK"/>
          <w:sz w:val="32"/>
          <w:szCs w:val="32"/>
          <w:shd w:val="clear" w:color="auto" w:fill="FFFFFF"/>
        </w:rPr>
        <w:t>万元，占4.05%；项目支出</w:t>
      </w:r>
      <w:r>
        <w:rPr>
          <w:rFonts w:ascii="方正仿宋_GBK" w:hAnsi="方正仿宋_GBK" w:eastAsia="方正仿宋_GBK" w:cs="方正仿宋_GBK"/>
          <w:sz w:val="32"/>
          <w:szCs w:val="32"/>
        </w:rPr>
        <w:t>25398.13</w:t>
      </w:r>
      <w:r>
        <w:rPr>
          <w:rFonts w:ascii="方正仿宋_GBK" w:hAnsi="方正仿宋_GBK" w:eastAsia="方正仿宋_GBK" w:cs="方正仿宋_GBK"/>
          <w:sz w:val="32"/>
          <w:szCs w:val="32"/>
          <w:shd w:val="clear" w:color="auto" w:fill="FFFFFF"/>
        </w:rPr>
        <w:t>万元，占95.95%；经营支出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153.83</w:t>
      </w:r>
      <w:r>
        <w:rPr>
          <w:rFonts w:ascii="方正仿宋_GBK" w:hAnsi="方正仿宋_GBK" w:eastAsia="方正仿宋_GBK" w:cs="方正仿宋_GBK"/>
          <w:sz w:val="32"/>
          <w:szCs w:val="32"/>
          <w:shd w:val="clear" w:color="auto" w:fill="FFFFFF"/>
        </w:rPr>
        <w:t>万元，较上年决算数减少</w:t>
      </w:r>
      <w:r>
        <w:rPr>
          <w:rFonts w:ascii="方正仿宋_GBK" w:hAnsi="方正仿宋_GBK" w:eastAsia="方正仿宋_GBK" w:cs="方正仿宋_GBK"/>
          <w:sz w:val="32"/>
          <w:szCs w:val="32"/>
        </w:rPr>
        <w:t>26.20</w:t>
      </w:r>
      <w:r>
        <w:rPr>
          <w:rFonts w:ascii="方正仿宋_GBK" w:hAnsi="方正仿宋_GBK" w:eastAsia="方正仿宋_GBK" w:cs="方正仿宋_GBK"/>
          <w:sz w:val="32"/>
          <w:szCs w:val="32"/>
          <w:shd w:val="clear" w:color="auto" w:fill="FFFFFF"/>
        </w:rPr>
        <w:t>万元，下降14.55%，主要原因一是上年结转项目在本年进行了支出，二是</w:t>
      </w:r>
      <w:r>
        <w:rPr>
          <w:rFonts w:ascii="仿宋_GB2312" w:hAnsi="仿宋" w:eastAsia="仿宋_GB2312"/>
          <w:sz w:val="32"/>
          <w:szCs w:val="32"/>
        </w:rPr>
        <w:t>清理项目结余归集上缴国库56.96万元。</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2023年度财政拨款收、支总计26625.32万元。与2022年相比，财政拨款收、支总计各减少11403.97万元，下降29.99%。主要原因是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23624.11</w:t>
      </w:r>
      <w:r>
        <w:rPr>
          <w:rFonts w:ascii="方正仿宋_GBK" w:hAnsi="方正仿宋_GBK" w:eastAsia="方正仿宋_GBK" w:cs="方正仿宋_GBK"/>
          <w:sz w:val="32"/>
          <w:szCs w:val="32"/>
          <w:shd w:val="clear" w:color="auto" w:fill="FFFFFF"/>
        </w:rPr>
        <w:t>万元，较上年决算数减少14049.21万元，下降37.29%。主要原因是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较年初预算数增加7136.54万元，增长43.28%。主要原因是</w:t>
      </w:r>
      <w:r>
        <w:rPr>
          <w:rFonts w:ascii="仿宋_GB2312" w:hAnsi="仿宋" w:eastAsia="仿宋_GB2312"/>
          <w:sz w:val="32"/>
          <w:szCs w:val="32"/>
        </w:rPr>
        <w:t>年中财政统筹返还存量资金3001.21万元，追加一般公共服务项目支出和农林水项目支出，追加人员社会保障和就业支出和减少住房保障支出。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2996.91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26467.76</w:t>
      </w:r>
      <w:r>
        <w:rPr>
          <w:rFonts w:ascii="方正仿宋_GBK" w:hAnsi="方正仿宋_GBK" w:eastAsia="方正仿宋_GBK" w:cs="方正仿宋_GBK"/>
          <w:sz w:val="32"/>
          <w:szCs w:val="32"/>
          <w:shd w:val="clear" w:color="auto" w:fill="FFFFFF"/>
        </w:rPr>
        <w:t>万元，较上年决算数减少11357.30万元，下降30.03%。主要原因是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较年初预算数增加9980.19万元，增长60.53%。主要原因是</w:t>
      </w:r>
      <w:r>
        <w:rPr>
          <w:rFonts w:ascii="仿宋_GB2312" w:hAnsi="仿宋" w:eastAsia="仿宋_GB2312"/>
          <w:sz w:val="32"/>
          <w:szCs w:val="32"/>
        </w:rPr>
        <w:t>年中财政统筹返还存量资金3077.3328万元，追加一般公共服务项目支出和农林水项目支出，追加人员社会保障和就业支出和卫生健康支出，减少住房保障支出。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153.26</w:t>
      </w:r>
      <w:r>
        <w:rPr>
          <w:rFonts w:ascii="方正仿宋_GBK" w:hAnsi="方正仿宋_GBK" w:eastAsia="方正仿宋_GBK" w:cs="方正仿宋_GBK"/>
          <w:sz w:val="32"/>
          <w:szCs w:val="32"/>
          <w:shd w:val="clear" w:color="auto" w:fill="FFFFFF"/>
        </w:rPr>
        <w:t>万元，较上年决算数减少22.48万元，下降12.79%，主要原因是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%，较年初预算数增加17.81万元，增长100.00%，主要原因是年中追加2022年重大项目支出2.99万元、丰都县农业农村现代化“十四五”规划项目支出12.85万元和招商引资项目支出1.97万元。</w:t>
      </w:r>
    </w:p>
    <w:p>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559.96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%，较年初预算数增加198.53万元，增长54.93%，主要原因是</w:t>
      </w:r>
      <w:r>
        <w:rPr>
          <w:rFonts w:hint="default" w:ascii="Times New Roman" w:hAnsi="Times New Roman" w:eastAsia="方正仿宋_GBK"/>
          <w:sz w:val="32"/>
          <w:szCs w:val="32"/>
        </w:rPr>
        <w:t>年中追加退休人员健康休养费、死亡抚恤、人员机关事业单位养老保险、职业年金等支出。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46.89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较年初预算数增加0万元，增长0.0%。</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25825.75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97.57</w:t>
      </w:r>
      <w:r>
        <w:rPr>
          <w:rFonts w:ascii="方正仿宋_GBK" w:hAnsi="方正仿宋_GBK" w:eastAsia="方正仿宋_GBK" w:cs="方正仿宋_GBK"/>
          <w:sz w:val="32"/>
          <w:szCs w:val="32"/>
          <w:shd w:val="clear" w:color="auto" w:fill="FFFFFF"/>
        </w:rPr>
        <w:t>%，较年初预算数增加9782.22万元，增长60.97%，主要原因是</w:t>
      </w:r>
      <w:r>
        <w:rPr>
          <w:rFonts w:hint="default" w:ascii="Times New Roman" w:hAnsi="Times New Roman" w:eastAsia="方正仿宋_GBK"/>
          <w:sz w:val="32"/>
          <w:szCs w:val="32"/>
        </w:rPr>
        <w:t>年中追加人员调资晋级、农林水项目等支出</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%，较年初预算数减少18.37万元，下降51.43%，主要原因是</w:t>
      </w:r>
      <w:r>
        <w:rPr>
          <w:rStyle w:val="12"/>
          <w:rFonts w:ascii="Times New Roman" w:hAnsi="Times New Roman" w:eastAsia="方正仿宋_GBK"/>
          <w:b w:val="0"/>
          <w:color w:val="000000"/>
          <w:sz w:val="32"/>
          <w:szCs w:val="32"/>
        </w:rPr>
        <w:t>年中本单位因退休、调出等原因总计减少2人追减住房公积金</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pacing w:line="600" w:lineRule="exact"/>
        <w:ind w:firstLine="640" w:firstLineChars="200"/>
        <w:rPr>
          <w:rFonts w:hint="default" w:ascii="Times New Roman" w:hAnsi="Times New Roman" w:eastAsia="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1073.35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972.61</w:t>
      </w:r>
      <w:r>
        <w:rPr>
          <w:rFonts w:ascii="方正仿宋_GBK" w:hAnsi="方正仿宋_GBK" w:eastAsia="方正仿宋_GBK" w:cs="方正仿宋_GBK"/>
          <w:sz w:val="32"/>
          <w:szCs w:val="32"/>
          <w:shd w:val="clear" w:color="auto" w:fill="FFFFFF"/>
        </w:rPr>
        <w:t>万元，较上年决算数减少2318.41万元，下降70.45%，主要原因是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rPr>
        <w:t>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100.74</w:t>
      </w:r>
      <w:r>
        <w:rPr>
          <w:rFonts w:ascii="方正仿宋_GBK" w:hAnsi="方正仿宋_GBK" w:eastAsia="方正仿宋_GBK" w:cs="方正仿宋_GBK"/>
          <w:sz w:val="32"/>
          <w:szCs w:val="32"/>
          <w:shd w:val="clear" w:color="auto" w:fill="FFFFFF"/>
        </w:rPr>
        <w:t>万元，较上年决算数减少367.43万元，下降78.48%，主要原因是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w:t>
      </w:r>
      <w:r>
        <w:rPr>
          <w:rFonts w:ascii="仿宋_GB2312" w:hAnsi="仿宋" w:eastAsia="仿宋_GB2312"/>
          <w:sz w:val="32"/>
          <w:szCs w:val="32"/>
        </w:rPr>
        <w:t>。</w:t>
      </w:r>
      <w:r>
        <w:rPr>
          <w:rFonts w:ascii="方正仿宋_GBK" w:hAnsi="方正仿宋_GBK" w:eastAsia="方正仿宋_GBK" w:cs="方正仿宋_GBK"/>
          <w:sz w:val="32"/>
          <w:szCs w:val="32"/>
          <w:shd w:val="clear" w:color="auto" w:fill="FFFFFF"/>
        </w:rPr>
        <w:t>公用经费用途主要</w:t>
      </w:r>
      <w:r>
        <w:rPr>
          <w:rFonts w:hint="default" w:ascii="Times New Roman" w:hAnsi="Times New Roman" w:eastAsia="方正仿宋_GBK"/>
          <w:sz w:val="32"/>
          <w:szCs w:val="32"/>
        </w:rPr>
        <w:t>包括办公费、邮电费、劳务费、差旅费、公务用车运行维护费、工会经费、广告宣传等</w:t>
      </w:r>
      <w:r>
        <w:rPr>
          <w:rFonts w:ascii="Times New Roman" w:hAnsi="Times New Roman" w:eastAsia="方正仿宋_GBK"/>
          <w:sz w:val="32"/>
          <w:szCs w:val="32"/>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万元，较上年决算数无增减。本年支出</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万元，较上年决算数减少20.49万元，下降84.63%，主要原因是支付项目渝水三峡计字【2019】6号长江鱼类人工增殖放流项目3.72万元。</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4"/>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本单位2023年度无国有资本经营预算上财政拨款支出。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37.59</w:t>
      </w:r>
      <w:r>
        <w:rPr>
          <w:rFonts w:ascii="方正仿宋_GBK" w:hAnsi="方正仿宋_GBK" w:eastAsia="方正仿宋_GBK" w:cs="方正仿宋_GBK"/>
          <w:sz w:val="32"/>
          <w:szCs w:val="32"/>
          <w:shd w:val="clear" w:color="auto" w:fill="FFFFFF"/>
        </w:rPr>
        <w:t>万元，较年初预算数增加30.39万元，增长422.08%，主要原因是执法支队在年中追加渝财农〔2020〕143号中央财政农业资源及生态保护补助资金项目中购置公务车18.68万元无年初预算。较上年支出数增加19.09万元，增长103.19%，主要原因一是资产系统未分，执法支队购置公务车在机关填报，二是疫情后上级、县外等来丰检查调研交流等增加，三是物价上涨，四是因往年缺口较大，逐年笑话往年三公经费开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万元，费用支出较年初预算数减少0.75万元，下降100.00%，主要原因是本单位今年未安排人员出国出访。较上年支出数无增减。</w:t>
      </w:r>
      <w:r>
        <w:rPr>
          <w:rFonts w:hint="default" w:ascii="方正仿宋_GBK" w:hAnsi="方正仿宋_GBK" w:eastAsia="方正仿宋_GBK" w:cs="方正仿宋_GBK"/>
          <w:sz w:val="32"/>
          <w:szCs w:val="32"/>
        </w:rPr>
        <w:t xml:space="preserve"> </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主要用于执法队综合执法。费用支出较年初预算数增加18.68万元，增长100.00%，主要原因是执法支队在年中追加渝财农〔2020〕143号中央财政农业资源及生态保护补助资金项目中购置公务车18.68万元。较上年支出数增加18.68万元，增长100.00%，主要原因是执法支队在年中追加渝财农〔2020〕143号中央财政农业资源及生态保护补助资金项目中购置公务车18.68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4.81</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kern w:val="2"/>
          <w:sz w:val="32"/>
          <w:szCs w:val="32"/>
        </w:rPr>
        <w:t>业务执法、监督检查、乡村振兴、扶贫、机要文件交换等工作所需车辆的燃料费、维修费、过桥过路费、保险费等。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费用支出较年初预算数增加4.81万元，增长100.00%，主要原因是大部分能开支下属单位公务车运行维护费的项目在本单位。较上年支出数减少8.96万元，下降65.07%，主要原因一是</w:t>
      </w:r>
      <w:r>
        <w:rPr>
          <w:rFonts w:ascii="仿宋_GB2312" w:hAnsi="仿宋" w:eastAsia="仿宋_GB2312"/>
          <w:sz w:val="32"/>
          <w:szCs w:val="32"/>
        </w:rPr>
        <w:t>下属6个事业单位</w:t>
      </w:r>
      <w:r>
        <w:rPr>
          <w:rFonts w:hint="default" w:ascii="Times New Roman" w:hAnsi="Times New Roman" w:eastAsia="方正仿宋_GBK"/>
          <w:sz w:val="32"/>
          <w:szCs w:val="32"/>
        </w:rPr>
        <w:t>丰都县农业综合行政执法支队、丰都县农业生态环保检验监测站、丰都县水产技术推广站、丰都县农业技术服务中心、丰都县农民科技培训中心、丰都县动物卫生监督所</w:t>
      </w:r>
      <w:r>
        <w:rPr>
          <w:rFonts w:ascii="Times New Roman" w:hAnsi="Times New Roman" w:eastAsia="方正仿宋_GBK"/>
          <w:sz w:val="32"/>
          <w:szCs w:val="32"/>
        </w:rPr>
        <w:t>分开填报，二是</w:t>
      </w:r>
      <w:r>
        <w:rPr>
          <w:rFonts w:hint="default" w:ascii="Times New Roman" w:hAnsi="Times New Roman" w:eastAsia="方正仿宋_GBK"/>
          <w:kern w:val="2"/>
          <w:sz w:val="32"/>
          <w:szCs w:val="32"/>
        </w:rPr>
        <w:t>继续严格落实公车使用规定，严禁公车私用。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14.11</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kern w:val="2"/>
          <w:sz w:val="32"/>
          <w:szCs w:val="32"/>
        </w:rPr>
        <w:t>市级相关单位和东西部协作扶贫单位到我单位学习、调研、督查、交流等发生的相关接待费用。</w:t>
      </w:r>
      <w:r>
        <w:rPr>
          <w:rFonts w:ascii="方正仿宋_GBK" w:hAnsi="方正仿宋_GBK" w:eastAsia="方正仿宋_GBK" w:cs="方正仿宋_GBK"/>
          <w:sz w:val="32"/>
          <w:szCs w:val="32"/>
          <w:shd w:val="clear" w:color="auto" w:fill="FFFFFF"/>
        </w:rPr>
        <w:t>费用支出较年初预算数增加7.66万元，增长118.76%，主要原因是本年度县委县政府下设了食品招商专班在本单位，年中追加2023年食品及农产品加工产业高质量发展项目开支招商引资方面公务接待费6.69万元。较上年支出数增加9.38万元，增长198.31%，主要原因一是单位混用，当年用机关支付公务接待费比较多，二是因往年缺口较大，今年消化了往年部分接待费，三是疫情后上级、县外等来丰检查、调研、交流等增加，四是物价上涨，五是追加2023年食品及农产品加工产业高质量发展项目开支招商引资方面公务接待费6.69万元。</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99.91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18.68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spacing w:line="600" w:lineRule="exact"/>
        <w:ind w:firstLine="640" w:firstLineChars="200"/>
        <w:rPr>
          <w:rFonts w:hint="default" w:ascii="Times New Roman" w:hAnsi="Times New Roman" w:eastAsia="方正仿宋_GBK"/>
          <w:kern w:val="2"/>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77.30</w:t>
      </w:r>
      <w:r>
        <w:rPr>
          <w:rFonts w:ascii="方正仿宋_GBK" w:hAnsi="方正仿宋_GBK" w:eastAsia="方正仿宋_GBK" w:cs="方正仿宋_GBK"/>
          <w:sz w:val="32"/>
          <w:szCs w:val="32"/>
          <w:shd w:val="clear" w:color="auto" w:fill="FFFFFF"/>
        </w:rPr>
        <w:t>万元，较上年决算数增加27.08万元，增长53.92%，主要原因是</w:t>
      </w:r>
      <w:r>
        <w:rPr>
          <w:rFonts w:hint="default" w:ascii="Times New Roman" w:hAnsi="Times New Roman" w:eastAsia="方正仿宋_GBK"/>
          <w:kern w:val="2"/>
          <w:sz w:val="32"/>
          <w:szCs w:val="32"/>
        </w:rPr>
        <w:t>承办了重庆市202</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年中国农民丰收节丰都主会场活动等大型会议</w:t>
      </w:r>
      <w:r>
        <w:rPr>
          <w:rFonts w:ascii="方正仿宋_GBK" w:hAnsi="方正仿宋_GBK" w:eastAsia="方正仿宋_GBK" w:cs="方正仿宋_GBK"/>
          <w:sz w:val="32"/>
          <w:szCs w:val="32"/>
          <w:shd w:val="clear" w:color="auto" w:fill="FFFFFF"/>
        </w:rPr>
        <w:t>21.52万元、参加西部农交会5万元等。本年度培训费支出</w:t>
      </w:r>
      <w:r>
        <w:rPr>
          <w:rFonts w:ascii="方正仿宋_GBK" w:hAnsi="方正仿宋_GBK" w:eastAsia="方正仿宋_GBK" w:cs="方正仿宋_GBK"/>
          <w:sz w:val="32"/>
          <w:szCs w:val="32"/>
        </w:rPr>
        <w:t>85.29</w:t>
      </w:r>
      <w:r>
        <w:rPr>
          <w:rFonts w:ascii="方正仿宋_GBK" w:hAnsi="方正仿宋_GBK" w:eastAsia="方正仿宋_GBK" w:cs="方正仿宋_GBK"/>
          <w:sz w:val="32"/>
          <w:szCs w:val="32"/>
          <w:shd w:val="clear" w:color="auto" w:fill="FFFFFF"/>
        </w:rPr>
        <w:t>万元，较上年决算数减少14.42万元，下降14.46%，主要原因是下属单位</w:t>
      </w:r>
      <w:r>
        <w:rPr>
          <w:rFonts w:ascii="Times New Roman" w:hAnsi="Times New Roman" w:eastAsia="方正仿宋_GBK"/>
          <w:kern w:val="2"/>
          <w:sz w:val="32"/>
          <w:szCs w:val="32"/>
        </w:rPr>
        <w:t>丰都县农民科技培训中心分开填报，部分</w:t>
      </w:r>
      <w:r>
        <w:rPr>
          <w:rFonts w:hint="default" w:ascii="Times New Roman" w:hAnsi="Times New Roman" w:eastAsia="方正仿宋_GBK"/>
          <w:kern w:val="2"/>
          <w:sz w:val="32"/>
          <w:szCs w:val="32"/>
        </w:rPr>
        <w:t>新型职业农民培训、农村新型经营主体等培训项目支出</w:t>
      </w:r>
      <w:r>
        <w:rPr>
          <w:rFonts w:ascii="Times New Roman" w:hAnsi="Times New Roman" w:eastAsia="方正仿宋_GBK"/>
          <w:kern w:val="2"/>
          <w:sz w:val="32"/>
          <w:szCs w:val="32"/>
        </w:rPr>
        <w:t>不在本单位反应</w:t>
      </w:r>
      <w:r>
        <w:rPr>
          <w:rFonts w:hint="default" w:ascii="Times New Roman" w:hAnsi="Times New Roman" w:eastAsia="方正仿宋_GBK"/>
          <w:kern w:val="2"/>
          <w:sz w:val="32"/>
          <w:szCs w:val="32"/>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100.74</w:t>
      </w:r>
      <w:r>
        <w:rPr>
          <w:rFonts w:ascii="方正仿宋_GBK" w:hAnsi="方正仿宋_GBK" w:eastAsia="方正仿宋_GBK" w:cs="方正仿宋_GBK"/>
          <w:sz w:val="32"/>
          <w:szCs w:val="32"/>
          <w:shd w:val="clear" w:color="auto" w:fill="FFFFFF"/>
        </w:rPr>
        <w:t>万元，机关运行经费主要用于开支</w:t>
      </w:r>
      <w:r>
        <w:rPr>
          <w:rStyle w:val="12"/>
          <w:rFonts w:hint="default" w:ascii="Times New Roman" w:hAnsi="Times New Roman" w:eastAsia="方正仿宋_GBK"/>
          <w:b w:val="0"/>
          <w:color w:val="000000"/>
          <w:sz w:val="32"/>
          <w:szCs w:val="32"/>
        </w:rPr>
        <w:t>办公费、</w:t>
      </w:r>
      <w:r>
        <w:rPr>
          <w:rStyle w:val="12"/>
          <w:rFonts w:ascii="Times New Roman" w:hAnsi="Times New Roman" w:eastAsia="方正仿宋_GBK"/>
          <w:b w:val="0"/>
          <w:color w:val="000000"/>
          <w:sz w:val="32"/>
          <w:szCs w:val="32"/>
        </w:rPr>
        <w:t>咨询费、</w:t>
      </w:r>
      <w:r>
        <w:rPr>
          <w:rStyle w:val="12"/>
          <w:rFonts w:hint="default" w:ascii="Times New Roman" w:hAnsi="Times New Roman" w:eastAsia="方正仿宋_GBK"/>
          <w:b w:val="0"/>
          <w:color w:val="000000"/>
          <w:sz w:val="32"/>
          <w:szCs w:val="32"/>
        </w:rPr>
        <w:t>维</w:t>
      </w:r>
      <w:r>
        <w:rPr>
          <w:rStyle w:val="12"/>
          <w:rFonts w:ascii="Times New Roman" w:hAnsi="Times New Roman" w:eastAsia="方正仿宋_GBK"/>
          <w:b w:val="0"/>
          <w:color w:val="000000"/>
          <w:sz w:val="32"/>
          <w:szCs w:val="32"/>
        </w:rPr>
        <w:t>修（</w:t>
      </w:r>
      <w:r>
        <w:rPr>
          <w:rStyle w:val="12"/>
          <w:rFonts w:hint="default" w:ascii="Times New Roman" w:hAnsi="Times New Roman" w:eastAsia="方正仿宋_GBK"/>
          <w:b w:val="0"/>
          <w:color w:val="000000"/>
          <w:sz w:val="32"/>
          <w:szCs w:val="32"/>
        </w:rPr>
        <w:t>护</w:t>
      </w:r>
      <w:r>
        <w:rPr>
          <w:rStyle w:val="12"/>
          <w:rFonts w:ascii="Times New Roman" w:hAnsi="Times New Roman" w:eastAsia="方正仿宋_GBK"/>
          <w:b w:val="0"/>
          <w:color w:val="000000"/>
          <w:sz w:val="32"/>
          <w:szCs w:val="32"/>
        </w:rPr>
        <w:t>）</w:t>
      </w:r>
      <w:r>
        <w:rPr>
          <w:rStyle w:val="12"/>
          <w:rFonts w:hint="default" w:ascii="Times New Roman" w:hAnsi="Times New Roman" w:eastAsia="方正仿宋_GBK"/>
          <w:b w:val="0"/>
          <w:color w:val="000000"/>
          <w:sz w:val="32"/>
          <w:szCs w:val="32"/>
        </w:rPr>
        <w:t>费、水费、物业管理费、邮电费、差旅费、劳务费、租赁费、</w:t>
      </w:r>
      <w:r>
        <w:rPr>
          <w:rStyle w:val="12"/>
          <w:rFonts w:ascii="Times New Roman" w:hAnsi="Times New Roman" w:eastAsia="方正仿宋_GBK"/>
          <w:b w:val="0"/>
          <w:color w:val="000000"/>
          <w:sz w:val="32"/>
          <w:szCs w:val="32"/>
        </w:rPr>
        <w:t>会议费、</w:t>
      </w:r>
      <w:r>
        <w:rPr>
          <w:rStyle w:val="12"/>
          <w:rFonts w:hint="default" w:ascii="Times New Roman" w:hAnsi="Times New Roman" w:eastAsia="方正仿宋_GBK"/>
          <w:b w:val="0"/>
          <w:color w:val="000000"/>
          <w:sz w:val="32"/>
          <w:szCs w:val="32"/>
        </w:rPr>
        <w:t>其他交通费等</w:t>
      </w:r>
      <w:r>
        <w:rPr>
          <w:rFonts w:eastAsia="方正仿宋_GBK"/>
          <w:sz w:val="32"/>
          <w:szCs w:val="32"/>
          <w:lang w:val="zh-TW"/>
        </w:rPr>
        <w:t>。</w:t>
      </w:r>
      <w:r>
        <w:rPr>
          <w:rFonts w:ascii="方正仿宋_GBK" w:hAnsi="方正仿宋_GBK" w:eastAsia="方正仿宋_GBK" w:cs="方正仿宋_GBK"/>
          <w:sz w:val="32"/>
          <w:szCs w:val="32"/>
          <w:shd w:val="clear" w:color="auto" w:fill="FFFFFF"/>
        </w:rPr>
        <w:t>机关运行经费较上年支出数减少367.43万元，下降78.48%，主要原因是</w:t>
      </w:r>
      <w:r>
        <w:rPr>
          <w:rFonts w:ascii="Times New Roman" w:hAnsi="Times New Roman" w:eastAsia="方正仿宋_GBK"/>
          <w:sz w:val="32"/>
          <w:szCs w:val="32"/>
        </w:rPr>
        <w:t>下属单位丰都县农业综合行政执法支队分开填报</w:t>
      </w:r>
      <w:r>
        <w:rPr>
          <w:rFonts w:hint="default" w:ascii="Times New Roman" w:hAnsi="Times New Roman" w:eastAsia="方正仿宋_GBK"/>
          <w:sz w:val="32"/>
          <w:szCs w:val="32"/>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2290.72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1253.17</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1037.55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526.82万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526.82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23.00</w:t>
      </w:r>
      <w:r>
        <w:rPr>
          <w:rFonts w:ascii="方正仿宋_GBK" w:hAnsi="方正仿宋_GBK" w:eastAsia="方正仿宋_GBK" w:cs="方正仿宋_GBK"/>
          <w:sz w:val="32"/>
          <w:szCs w:val="32"/>
          <w:shd w:val="clear" w:color="auto" w:fill="FFFFFF"/>
        </w:rPr>
        <w:t xml:space="preserve"> %。主要用于采购</w:t>
      </w:r>
      <w:r>
        <w:rPr>
          <w:rFonts w:hint="default" w:ascii="Times New Roman" w:hAnsi="Times New Roman" w:eastAsia="方正仿宋_GBK"/>
          <w:sz w:val="32"/>
          <w:szCs w:val="32"/>
        </w:rPr>
        <w:t>农药、化肥、种子、基础设施建设、项目实施方案、规划编制等。</w:t>
      </w:r>
    </w:p>
    <w:p>
      <w:pPr>
        <w:pStyle w:val="7"/>
        <w:numPr>
          <w:ilvl w:val="0"/>
          <w:numId w:val="1"/>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根据预算绩效管理要求，我单位对115个二级项目开展了绩效自评，涉及财政拨款项目支出资金25398.13万元。</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5"/>
        <w:spacing w:before="0" w:beforeAutospacing="0" w:after="0" w:afterAutospacing="0" w:line="572" w:lineRule="exact"/>
        <w:ind w:firstLine="560" w:firstLineChars="20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项目支出绩效自评表（二级自评情况概述），具体见附件。</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spacing w:line="540" w:lineRule="exact"/>
        <w:ind w:firstLine="645"/>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市财政局委托第三方对我单位</w:t>
      </w:r>
      <w:r>
        <w:rPr>
          <w:rFonts w:ascii="方正仿宋_GBK" w:hAnsi="仿宋" w:eastAsia="方正仿宋_GBK"/>
          <w:sz w:val="32"/>
          <w:szCs w:val="32"/>
        </w:rPr>
        <w:t>农民专业合作社培育项目</w:t>
      </w:r>
      <w:r>
        <w:rPr>
          <w:rFonts w:ascii="方正仿宋_GBK" w:hAnsi="方正仿宋_GBK" w:eastAsia="方正仿宋_GBK" w:cs="方正仿宋_GBK"/>
          <w:sz w:val="32"/>
          <w:szCs w:val="32"/>
          <w:shd w:val="clear" w:color="auto" w:fill="FFFFFF"/>
        </w:rPr>
        <w:t>开展了绩效评价，涉及财政拨款项目资金</w:t>
      </w:r>
      <w:r>
        <w:rPr>
          <w:rFonts w:ascii="方正仿宋_GBK" w:hAnsi="仿宋" w:eastAsia="方正仿宋_GBK"/>
          <w:sz w:val="32"/>
          <w:szCs w:val="32"/>
        </w:rPr>
        <w:t>457.90万元</w:t>
      </w:r>
      <w:r>
        <w:rPr>
          <w:rFonts w:ascii="方正仿宋_GBK" w:hAnsi="方正仿宋_GBK" w:eastAsia="方正仿宋_GBK" w:cs="方正仿宋_GBK"/>
          <w:sz w:val="32"/>
          <w:szCs w:val="32"/>
          <w:shd w:val="clear" w:color="auto" w:fill="FFFFFF"/>
        </w:rPr>
        <w:t>，评价得分</w:t>
      </w:r>
      <w:r>
        <w:rPr>
          <w:rFonts w:ascii="方正仿宋_GBK" w:hAnsi="仿宋" w:eastAsia="方正仿宋_GBK"/>
          <w:sz w:val="32"/>
          <w:szCs w:val="32"/>
        </w:rPr>
        <w:t>80.23分</w:t>
      </w:r>
      <w:r>
        <w:rPr>
          <w:rFonts w:ascii="方正仿宋_GBK" w:hAnsi="方正仿宋_GBK" w:eastAsia="方正仿宋_GBK" w:cs="方正仿宋_GBK"/>
          <w:sz w:val="32"/>
          <w:szCs w:val="32"/>
          <w:shd w:val="clear" w:color="auto" w:fill="FFFFFF"/>
        </w:rPr>
        <w:t>，评价等次为</w:t>
      </w:r>
      <w:r>
        <w:rPr>
          <w:rFonts w:ascii="方正仿宋_GBK" w:hAnsi="仿宋" w:eastAsia="方正仿宋_GBK"/>
          <w:sz w:val="32"/>
          <w:szCs w:val="32"/>
        </w:rPr>
        <w:t>良</w:t>
      </w:r>
      <w:r>
        <w:rPr>
          <w:rFonts w:ascii="方正仿宋_GBK" w:hAnsi="方正仿宋_GBK" w:eastAsia="方正仿宋_GBK" w:cs="方正仿宋_GBK"/>
          <w:sz w:val="32"/>
          <w:szCs w:val="32"/>
          <w:shd w:val="clear" w:color="auto" w:fill="FFFFFF"/>
        </w:rPr>
        <w:t>，绩效评价发现了1.部分项目验收不及时；2.部分项目未按照文件规定时间建成；3.部分项目形成的资产未按文件要求量化到社员；4.个别项目实际建设内容与申报内容不相符等主要问题，提出1.县农业农村委对尚未验收的项目进行逐一验收；2.县农业农村委对后续的农民专业合作社培育项目，应当对项目的进度进行监督，监督各个农民专业合作社严格按照文件要求的工期进行建设和完工；3.县农业农村委应当督促各个未按规定，将使用财政资金支出形成的资产量化到合作社社员的农民专业合作社，召开社员大会将所形成的资产量化到社员；4.县农业农村委对该社不符合申报内容的部分，对应的财政资金不予以支付等下一步工作建议；</w:t>
      </w:r>
      <w:r>
        <w:rPr>
          <w:rFonts w:ascii="方正仿宋_GBK" w:hAnsi="仿宋" w:eastAsia="方正仿宋_GBK"/>
          <w:sz w:val="32"/>
          <w:szCs w:val="32"/>
        </w:rPr>
        <w:t xml:space="preserve"> </w:t>
      </w:r>
    </w:p>
    <w:p>
      <w:pPr>
        <w:pStyle w:val="7"/>
        <w:shd w:val="clear" w:color="auto" w:fill="FFFFFF"/>
        <w:ind w:firstLine="321" w:firstLineChars="1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rPr>
          <w:rFonts w:ascii="楷体" w:hAnsi="楷体" w:eastAsia="楷体" w:cs="楷体"/>
          <w:shd w:val="clear" w:color="auto" w:fill="FFFFFF"/>
        </w:rPr>
      </w:pPr>
      <w:r>
        <w:rPr>
          <w:rStyle w:val="12"/>
          <w:rFonts w:cs="宋体"/>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hd w:val="clear" w:color="auto" w:fill="FFFFFF"/>
        </w:rPr>
        <w:t>：</w:t>
      </w:r>
    </w:p>
    <w:p>
      <w:pPr>
        <w:pStyle w:val="7"/>
        <w:snapToGrid w:val="0"/>
        <w:spacing w:before="0" w:beforeAutospacing="0" w:after="0" w:afterAutospacing="0" w:line="600" w:lineRule="exact"/>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321" w:firstLineChars="1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七、决算公开联系方式及信息反馈渠道</w:t>
      </w:r>
    </w:p>
    <w:p>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rPr>
        <w:t>李福容      023-70606871</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重庆市丰都县农业农村委员会(本级）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23,624.11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17.81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559.96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46.89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25,829.48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23,624.11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26,471.48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3,001.21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153.83</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26,625.32</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26,625.32</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重庆市丰都县农业农村委员会(本级）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23,624.11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23,624.11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22,999.91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22,999.91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17,245.24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12,090.79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3,511.48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2,671.87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2,669.67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2,669.67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重庆市丰都县农业农村委员会(本级）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26,471.48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1,073.35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25,398.13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25,829.48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25,377.91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18,229.85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17,778.29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12,225.41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12,225.41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537.65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3,604.67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3,604.67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4,160.32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3,995.44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3,147.07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3,147.07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288.51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23,624.11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25,829.48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25,825.75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23,624.11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26,471.48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26,467.76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3,001.21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153.83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2,996.91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26,625.32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26,625.32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26,621.02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26,467.76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1,073.35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25,394.41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378.93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25,825.75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25,374.19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18,229.85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17,778.29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129.79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12,225.41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12,225.41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537.65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3,604.67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3,604.67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867.50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4,160.32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150.60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3,995.44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3,147.07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3,147.07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288.51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288.51</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经济分类科目（按“款”级功经济类科目）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100.61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972.61</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100.74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0.57</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0.57</w:t>
            </w: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重庆市丰都县农业农村委员会(本级）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100.74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37.59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37.59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100.74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23.49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23.49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18.68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18.68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8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2,290.72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1,253.17</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1,037.55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526.82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526.82</w:t>
            </w: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77.30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85.29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286385" cy="147955"/>
                      </a:xfrm>
                      <a:prstGeom prst="rect">
                        <a:avLst/>
                      </a:prstGeom>
                      <a:noFill/>
                      <a:ln>
                        <a:noFill/>
                      </a:ln>
                    </wps:spPr>
                    <wps:txbx>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xsx0gAAAAMBAAAPAAAAAAAAAAEAIAAAADgAAABkcnMvZG93bnJldi54bWxQ&#10;SwECFAAUAAAACACHTuJA90PmyucBAADAAwAADgAAAAAAAAABACAAAAA3AQAAZHJzL2Uyb0RvYy54&#10;bWxQSwUGAAAAAAYABgBZAQAAkAUAAAAA&#10;">
              <v:fill on="f" focussize="0,0"/>
              <v:stroke on="f"/>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ZQ6jy0QAAAAMBAAAPAAAAAAAAAAEAIAAAADgAAABkcnMvZG93bnJldi54bWxQSwEC&#10;FAAUAAAACACHTuJAmN4k3eUBAADAAwAADgAAAAAAAAABACAAAAA2AQAAZHJzL2Uyb0RvYy54bWxQ&#10;SwUGAAAAAAYABgBZAQAAjQUAAAAA&#10;">
              <v:fill on="f" focussize="0,0"/>
              <v:stroke on="f"/>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4"/>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a6eRHeYBAADAAwAADgAAAAAAAAABACAAAAA7AQAAZHJzL2Uyb0Rv&#10;Yy54bWxQSwUGAAAAAAYABgBZAQAAkwUAAAAA&#10;">
              <v:fill on="f" focussize="0,0"/>
              <v:stroke on="f"/>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2607F"/>
    <w:rsid w:val="00143391"/>
    <w:rsid w:val="001B042C"/>
    <w:rsid w:val="001D3BB7"/>
    <w:rsid w:val="001E58DE"/>
    <w:rsid w:val="00206569"/>
    <w:rsid w:val="0024680A"/>
    <w:rsid w:val="0025105C"/>
    <w:rsid w:val="0028152D"/>
    <w:rsid w:val="00284040"/>
    <w:rsid w:val="002B254B"/>
    <w:rsid w:val="00325EF7"/>
    <w:rsid w:val="00424CA8"/>
    <w:rsid w:val="00457D7E"/>
    <w:rsid w:val="00466C9B"/>
    <w:rsid w:val="00550ABE"/>
    <w:rsid w:val="00592B8A"/>
    <w:rsid w:val="005C3777"/>
    <w:rsid w:val="005C4705"/>
    <w:rsid w:val="00683A48"/>
    <w:rsid w:val="006F0BB0"/>
    <w:rsid w:val="0074748C"/>
    <w:rsid w:val="00762BF3"/>
    <w:rsid w:val="00770383"/>
    <w:rsid w:val="007819D4"/>
    <w:rsid w:val="0078657F"/>
    <w:rsid w:val="007B419D"/>
    <w:rsid w:val="007B7C4B"/>
    <w:rsid w:val="007D3D39"/>
    <w:rsid w:val="008A0F20"/>
    <w:rsid w:val="0093310C"/>
    <w:rsid w:val="0093556C"/>
    <w:rsid w:val="00994AF7"/>
    <w:rsid w:val="009A6A8F"/>
    <w:rsid w:val="009B67B8"/>
    <w:rsid w:val="009D2B67"/>
    <w:rsid w:val="00A4562B"/>
    <w:rsid w:val="00A566F9"/>
    <w:rsid w:val="00A93976"/>
    <w:rsid w:val="00AD7F20"/>
    <w:rsid w:val="00AE4EF2"/>
    <w:rsid w:val="00AF2751"/>
    <w:rsid w:val="00B03CCD"/>
    <w:rsid w:val="00B23446"/>
    <w:rsid w:val="00BE2B89"/>
    <w:rsid w:val="00C10E9E"/>
    <w:rsid w:val="00C20C3E"/>
    <w:rsid w:val="00D1605E"/>
    <w:rsid w:val="00D53BF4"/>
    <w:rsid w:val="00DB29A8"/>
    <w:rsid w:val="00E26B0E"/>
    <w:rsid w:val="00E642B2"/>
    <w:rsid w:val="00EA3FE0"/>
    <w:rsid w:val="00F301BD"/>
    <w:rsid w:val="00F57590"/>
    <w:rsid w:val="00F65B6C"/>
    <w:rsid w:val="00F73F90"/>
    <w:rsid w:val="00FF0F5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21450A"/>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74D62"/>
    <w:rsid w:val="48225EF7"/>
    <w:rsid w:val="488F422B"/>
    <w:rsid w:val="48E36915"/>
    <w:rsid w:val="48EB6572"/>
    <w:rsid w:val="495C4A24"/>
    <w:rsid w:val="497135DF"/>
    <w:rsid w:val="49D664F3"/>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0666D5"/>
    <w:rsid w:val="5842572D"/>
    <w:rsid w:val="5A3B59D6"/>
    <w:rsid w:val="5AD134D8"/>
    <w:rsid w:val="5C0C445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60427"/>
    <w:rsid w:val="8FBF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semiHidden/>
    <w:qFormat/>
    <w:uiPriority w:val="0"/>
    <w:rPr>
      <w:rFonts w:ascii="宋体" w:hAnsi="宋体"/>
      <w:sz w:val="24"/>
      <w:szCs w:val="24"/>
    </w:rPr>
  </w:style>
  <w:style w:type="character" w:customStyle="1" w:styleId="20">
    <w:name w:val="批注主题 Char"/>
    <w:basedOn w:val="19"/>
    <w:link w:val="8"/>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2751</Words>
  <Characters>15681</Characters>
  <Lines>130</Lines>
  <Paragraphs>36</Paragraphs>
  <TotalTime>71</TotalTime>
  <ScaleCrop>false</ScaleCrop>
  <LinksUpToDate>false</LinksUpToDate>
  <CharactersWithSpaces>18396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2024-09-20T11:09:00Z</dcterms:created>
  <dc:creator>Administrator</dc:creator>
  <cp:lastModifiedBy>县农委机要秘书</cp:lastModifiedBy>
  <dcterms:modified xsi:type="dcterms:W3CDTF">2024-11-04T17:11:38Z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