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  <w:szCs w:val="24"/>
        </w:rPr>
      </w:pPr>
    </w:p>
    <w:p>
      <w:pPr>
        <w:spacing w:line="460" w:lineRule="exact"/>
        <w:rPr>
          <w:rFonts w:ascii="方正仿宋_GBK"/>
          <w:szCs w:val="24"/>
        </w:rPr>
      </w:pPr>
    </w:p>
    <w:p>
      <w:pPr>
        <w:spacing w:line="460" w:lineRule="exact"/>
        <w:jc w:val="center"/>
        <w:rPr>
          <w:rFonts w:ascii="方正仿宋_GBK"/>
          <w:szCs w:val="24"/>
        </w:rPr>
      </w:pPr>
    </w:p>
    <w:p>
      <w:pPr>
        <w:spacing w:line="460" w:lineRule="exact"/>
        <w:jc w:val="center"/>
        <w:rPr>
          <w:rFonts w:ascii="方正仿宋_GBK"/>
          <w:color w:val="000000"/>
          <w:szCs w:val="24"/>
        </w:rPr>
      </w:pPr>
    </w:p>
    <w:p>
      <w:pPr>
        <w:spacing w:line="460" w:lineRule="exact"/>
        <w:jc w:val="center"/>
        <w:rPr>
          <w:rFonts w:ascii="方正仿宋_GBK"/>
          <w:color w:val="000000"/>
          <w:szCs w:val="24"/>
        </w:rPr>
      </w:pPr>
    </w:p>
    <w:p>
      <w:pPr>
        <w:spacing w:line="460" w:lineRule="exact"/>
        <w:jc w:val="center"/>
        <w:rPr>
          <w:rFonts w:ascii="方正仿宋_GBK"/>
          <w:color w:val="000000"/>
          <w:szCs w:val="24"/>
        </w:rPr>
      </w:pPr>
    </w:p>
    <w:p>
      <w:pPr>
        <w:spacing w:line="460" w:lineRule="exact"/>
        <w:ind w:firstLine="117" w:firstLineChars="56"/>
        <w:rPr>
          <w:rFonts w:ascii="方正仿宋_GBK"/>
          <w:szCs w:val="24"/>
        </w:rPr>
      </w:pPr>
      <w:r>
        <w:rPr>
          <w:rFonts w:ascii="方正仿宋_GBK"/>
          <w:szCs w:val="24"/>
        </w:rPr>
        <w:t xml:space="preserve">    </w:t>
      </w:r>
    </w:p>
    <w:p>
      <w:pPr>
        <w:spacing w:line="460" w:lineRule="exact"/>
        <w:ind w:firstLine="117" w:firstLineChars="56"/>
        <w:rPr>
          <w:rFonts w:hint="eastAsia" w:ascii="方正仿宋_GBK" w:eastAsia="宋体"/>
          <w:szCs w:val="24"/>
          <w:lang w:eastAsia="zh-CN"/>
        </w:rPr>
      </w:pPr>
    </w:p>
    <w:p>
      <w:pPr>
        <w:spacing w:line="460" w:lineRule="exact"/>
        <w:ind w:firstLine="117" w:firstLineChars="56"/>
        <w:rPr>
          <w:rFonts w:ascii="方正仿宋_GBK"/>
          <w:szCs w:val="24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269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880" w:hangingChars="200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880" w:hangingChars="20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关于同意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丰都县峰顶村肉牛共富农场建设项目实施方案的</w:t>
      </w:r>
      <w:r>
        <w:rPr>
          <w:rFonts w:hint="eastAsia" w:ascii="方正小标宋_GBK" w:eastAsia="方正小标宋_GBK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丰都县人民政府三合街道办事处: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单位报送的项目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已收悉。经组织专家评审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峰顶村肉牛共富农场建设项目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实施方案批复如下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项目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2024年峰顶村肉牛共富农场建设项目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项目性质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项目法人单位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丰都县人民政府三合街道办事处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建设地址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丰都县三合街道峰顶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村（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社区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建设内容及规模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left="279" w:leftChars="133"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本次为2024年峰顶村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（社区）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肉牛共富农场建设项目，建设内容为：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（一）共富农场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新建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工程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1、新建平台112.77m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2、新建牛棚336m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，牛棚为钢结构，高度为7.13m；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3、1#牛棚拆除原有混凝土地面16m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并降低标高10cm后新建混凝土地面16m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。拆除原有食槽1m并恢复；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4、2#牛棚拆除原有彩钢瓦并新建50mm厚双层保温彩钢瓦233.24m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。原有砖墙抹灰60m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5、新建钢筋混凝土沉淀池201.6m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，沉淀池顶部新建钢架棚75.64m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，钢架棚高度为5.6m；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6、新建青贮池123.76m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，新建青贮池钢架棚140m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，钢架棚高度为6m。新建C20混凝土挡土墙36m，挡土墙高度为1m-5.8m；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新建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牛场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配套设施及相关环境整治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47.44m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8、硬化3.5m宽道路25.1m，扩宽道路36m，扩宽距离为1m，道路结构层为:10cm厚碎石垫层+20cm厚C25混凝土面层。新建30cm*40cm排水沟90米（其中5m过公路加盖铸铁箅子）。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方正楷体_GBK" w:hAnsi="方正楷体_GBK" w:eastAsia="方正楷体_GBK" w:cs="方正楷体_GBK"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Cs/>
          <w:sz w:val="32"/>
          <w:szCs w:val="32"/>
        </w:rPr>
        <w:t>（二）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  <w:t>草料转运区堆场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</w:rPr>
        <w:t>工程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草料转运区堆场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231m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草料转运区堆场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结构层为:素土夯实+100mm厚级配碎石压实层+200mm厚6%水泥碎石稳定层+30mm厚黄土粗砂+80mm厚绿色嵌草砖。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草料转运区堆场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配套新建DN400双壁波纹管(外包混凝土)35m。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Cs/>
          <w:sz w:val="32"/>
          <w:szCs w:val="32"/>
        </w:rPr>
        <w:t>（三）</w:t>
      </w:r>
      <w:r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  <w:t>设备购置</w:t>
      </w:r>
    </w:p>
    <w:p>
      <w:pPr>
        <w:pStyle w:val="6"/>
        <w:keepNext w:val="0"/>
        <w:keepLines w:val="0"/>
        <w:pageBreakBefore w:val="0"/>
        <w:widowControl w:val="0"/>
        <w:tabs>
          <w:tab w:val="left" w:pos="6733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购置牛用铸铁感应饮水碗96个、撒料车1台、铲车1台、上牛架1个、温控调速变频风机1台、红外防水枪机8个、红外防水球机监控1个、电脑1台、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吸粪车一台、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还田管网1000m（1.0MPaDN110PE管）、牛棚音箱3套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户外P5彩色LED显示屏9.2m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建设工期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本项目建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设工期为3个月，2024年12月至2025年2月。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outlineLvl w:val="2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项目总投资及资金筹措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项目总投资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162.26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万元，资金来源为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2024年农村综合改革转移性支付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资金130万元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其余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2.26万元为自筹资金。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</w:rPr>
        <w:t>组织项目实施的有关要求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高度重视项目实施，严格按照批复意见组织项目建设，不得擅自更改项目建设任务和内容。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加强项目建设管理和财务管理，确保项目保质保量完成建设任务，并接受验收和相关审计。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严格按有关程序实施，收集好项目实施前、中、后的相关图影资料，做好项目的日常施工程序监管和质量安全监管，保障项目高效有序推进。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监管单位要及时组织施工验收，自验合格后，申请县农业农村委验收，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按相关要求整理好项目资料存档备案。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4537" w:firstLineChars="1418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农业农村委员会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4537" w:firstLineChars="1418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5915" cy="2400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35915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9pt;width:26.4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Gg6NFHTAAAAAwEAAA8AAABkcnMvZG93bnJldi54bWxNjztPxDAQhHsk/oO1&#10;SHScnUPAEeJcwaPjeYAEnRMvSYS9juxN7vj3GBpoVhrNaObbar3zTswY0xBIQ7FQIJDaYAfqNLw8&#10;3xytQCQ2ZI0LhBq+MMG63t+rTGnDlp5w3nAncgml0mjomcdSytT26E1ahBEpex8hesNZxk7aaLa5&#10;3Du5VOpUejNQXujNiJc9tp+byWtwbyneNorf56vujh8f5PR6XdxrfXhQqAsQjDv+C8MPfkaHOjM1&#10;YSKbhNOQH+Hfm72T5TmIRsPx2QpkXcn/7PU3UEsDBBQAAAAIAIdO4kANKzAzIQIAACkEAAAOAAAA&#10;ZHJzL2Uyb0RvYy54bWytU02O0zAU3iNxB8t7mrShI6iajsqMipAqZqSCWLuO3USy/YztNikHgBuw&#10;YsOec/UcPLtJi4AVYmM/+/35+97n+W2nFTkI5xswJR2PckqE4VA1ZlfS9+9Wz15Q4gMzFVNgREmP&#10;wtPbxdMn89bOxARqUJVwBIsYP2ttSesQ7CzLPK+FZn4EVhh0SnCaBTy6XVY51mJ1rbJJnt9kLbjK&#10;OuDCe7y9PzvpItWXUvDwIKUXgaiS4ttCWl1at3HNFnM22zlm64b3z2D/8ArNGoNNL6XuWWBk75o/&#10;SumGO/Agw4iDzkDKhouEAdGM89/QbGpmRcKC5Hh7ocn/v7L87eHRkaYqaUGJYRpHdPr65fTtx+n7&#10;Z1JEelrrZxi1sRgXulfQlTS4vRhcHu8j8E46HXeERDAEuT5e+BVdIBwvi2L6cjylhKNr8jzPi8R/&#10;dk22zofXAjSJRkkdji+xyg5rH/AtGDqExF4GVo1SaYTKkLakN8U0TwkXD2Yog4kRxfmp0Qrdtuuh&#10;baE6IjIHZ2l4y1cNNl8zHx6ZQy0gEtR3eMBFKsAm0FuU1OA+/e0+xuOI0EtJi9oqqf+4Z05Qot4Y&#10;HF4U4mC4wdgOhtnrO0C5jvHnWJ5MTHBBDaZ0oD+g7Jexi2TKY2FmOPbD0QzmXcBT78Tvw8VyeTnv&#10;rWt29TUZpWhZWJuN5f1wz+wu9wFkk4iPrJ2p6slEPaZ59H8nCv7Xc4q6/v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Gg6NFHTAAAAAwEAAA8AAAAAAAAAAQAgAAAAOAAAAGRycy9kb3ducmV2Lnht&#10;bFBLAQIUABQAAAAIAIdO4kANKzAzIQIAACkEAAAOAAAAAAAAAAEAIAAAAD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2A9EF"/>
    <w:multiLevelType w:val="multilevel"/>
    <w:tmpl w:val="6452A9EF"/>
    <w:lvl w:ilvl="0" w:tentative="0">
      <w:start w:val="1"/>
      <w:numFmt w:val="chineseCounting"/>
      <w:suff w:val="nothing"/>
      <w:lvlText w:val="第%1章"/>
      <w:lvlJc w:val="left"/>
      <w:pPr>
        <w:tabs>
          <w:tab w:val="left" w:pos="0"/>
        </w:tabs>
        <w:ind w:left="0" w:firstLine="0"/>
      </w:pPr>
      <w:rPr>
        <w:rFonts w:hint="eastAsia" w:ascii="仿宋_GB2312" w:hAnsi="仿宋_GB2312" w:eastAsia="仿宋_GB2312" w:cs="仿宋_GB2312"/>
        <w:b/>
        <w:sz w:val="44"/>
      </w:rPr>
    </w:lvl>
    <w:lvl w:ilvl="1" w:tentative="0">
      <w:start w:val="1"/>
      <w:numFmt w:val="chineseCounting"/>
      <w:suff w:val="nothing"/>
      <w:lvlText w:val="第%2节"/>
      <w:lvlJc w:val="left"/>
      <w:pPr>
        <w:tabs>
          <w:tab w:val="left" w:pos="0"/>
        </w:tabs>
        <w:ind w:left="0" w:firstLine="0"/>
      </w:pPr>
      <w:rPr>
        <w:rFonts w:hint="eastAsia" w:ascii="仿宋_GB2312" w:hAnsi="仿宋_GB2312" w:eastAsia="仿宋_GB2312" w:cs="仿宋_GB2312"/>
        <w:b/>
        <w:bCs/>
        <w:i w:val="0"/>
        <w:sz w:val="32"/>
        <w:szCs w:val="32"/>
        <w:lang w:val="en-US"/>
      </w:rPr>
    </w:lvl>
    <w:lvl w:ilvl="2" w:tentative="0">
      <w:start w:val="1"/>
      <w:numFmt w:val="chineseCounting"/>
      <w:suff w:val="nothing"/>
      <w:lvlText w:val="%3、"/>
      <w:lvlJc w:val="left"/>
      <w:pPr>
        <w:tabs>
          <w:tab w:val="left" w:pos="0"/>
        </w:tabs>
        <w:ind w:left="1622" w:firstLine="0"/>
      </w:pPr>
      <w:rPr>
        <w:rFonts w:hint="eastAsia" w:ascii="方正黑体_GBK" w:hAnsi="方正黑体_GBK" w:eastAsia="方正黑体_GBK" w:cs="方正黑体_GBK"/>
        <w:b w:val="0"/>
        <w:bCs w:val="0"/>
        <w:i w:val="0"/>
        <w:sz w:val="32"/>
        <w:szCs w:val="32"/>
        <w:lang w:val="en-US"/>
      </w:rPr>
    </w:lvl>
    <w:lvl w:ilvl="3" w:tentative="0">
      <w:start w:val="1"/>
      <w:numFmt w:val="chineseCountingThousand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mI1MWJkZmEzZmUwYTFiODUyYzM0NGU5ZWQyNTkifQ=="/>
  </w:docVars>
  <w:rsids>
    <w:rsidRoot w:val="00000000"/>
    <w:rsid w:val="008039CA"/>
    <w:rsid w:val="015D2A36"/>
    <w:rsid w:val="020734BD"/>
    <w:rsid w:val="035905AF"/>
    <w:rsid w:val="03A42F63"/>
    <w:rsid w:val="063338F8"/>
    <w:rsid w:val="07854B6B"/>
    <w:rsid w:val="09774987"/>
    <w:rsid w:val="0A825D2B"/>
    <w:rsid w:val="0A8E14AD"/>
    <w:rsid w:val="0D0D61E7"/>
    <w:rsid w:val="114D09BE"/>
    <w:rsid w:val="131969D3"/>
    <w:rsid w:val="143F0522"/>
    <w:rsid w:val="162F1FCF"/>
    <w:rsid w:val="163D2AB4"/>
    <w:rsid w:val="19A07E7C"/>
    <w:rsid w:val="1BF807B0"/>
    <w:rsid w:val="1DF95E36"/>
    <w:rsid w:val="1E3D18A3"/>
    <w:rsid w:val="1EF46CB8"/>
    <w:rsid w:val="202A50E6"/>
    <w:rsid w:val="204B7DB3"/>
    <w:rsid w:val="21D108B0"/>
    <w:rsid w:val="25F50CB6"/>
    <w:rsid w:val="26F15F0A"/>
    <w:rsid w:val="27511EEB"/>
    <w:rsid w:val="282967F7"/>
    <w:rsid w:val="28955D05"/>
    <w:rsid w:val="2C6426F1"/>
    <w:rsid w:val="2F0957D2"/>
    <w:rsid w:val="30077B0F"/>
    <w:rsid w:val="30296610"/>
    <w:rsid w:val="386E6A08"/>
    <w:rsid w:val="387C7B59"/>
    <w:rsid w:val="3EA314D2"/>
    <w:rsid w:val="3ED402CB"/>
    <w:rsid w:val="3FB26BD1"/>
    <w:rsid w:val="422A3EDB"/>
    <w:rsid w:val="43003913"/>
    <w:rsid w:val="48680BDF"/>
    <w:rsid w:val="4C6A7B24"/>
    <w:rsid w:val="4D897DB2"/>
    <w:rsid w:val="523B074F"/>
    <w:rsid w:val="54A53629"/>
    <w:rsid w:val="56BF71D8"/>
    <w:rsid w:val="5D243F13"/>
    <w:rsid w:val="63F35B2D"/>
    <w:rsid w:val="64F535F4"/>
    <w:rsid w:val="66706822"/>
    <w:rsid w:val="6BA736B2"/>
    <w:rsid w:val="6EC701C7"/>
    <w:rsid w:val="6FC14D32"/>
    <w:rsid w:val="724C0663"/>
    <w:rsid w:val="73044AAD"/>
    <w:rsid w:val="745F1FBF"/>
    <w:rsid w:val="75E119D4"/>
    <w:rsid w:val="77A462BC"/>
    <w:rsid w:val="782347DD"/>
    <w:rsid w:val="79A302E9"/>
    <w:rsid w:val="7C7C2D0D"/>
    <w:rsid w:val="7D1634EE"/>
    <w:rsid w:val="7D3354C1"/>
    <w:rsid w:val="7DF6029C"/>
    <w:rsid w:val="7E899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200" w:leftChars="200"/>
    </w:pPr>
  </w:style>
  <w:style w:type="paragraph" w:styleId="4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qFormat/>
    <w:uiPriority w:val="99"/>
    <w:rPr>
      <w:rFonts w:ascii="宋体"/>
      <w:szCs w:val="20"/>
    </w:rPr>
  </w:style>
  <w:style w:type="paragraph" w:styleId="6">
    <w:name w:val="Body Text Indent 2"/>
    <w:basedOn w:val="1"/>
    <w:qFormat/>
    <w:uiPriority w:val="0"/>
    <w:pPr>
      <w:spacing w:line="560" w:lineRule="exact"/>
      <w:ind w:right="-51" w:firstLine="538" w:firstLineChars="192"/>
    </w:pPr>
    <w:rPr>
      <w:rFonts w:ascii="仿宋_GB2312" w:eastAsia="仿宋_GB2312"/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1238</Characters>
  <Lines>0</Lines>
  <Paragraphs>0</Paragraphs>
  <TotalTime>7</TotalTime>
  <ScaleCrop>false</ScaleCrop>
  <LinksUpToDate>false</LinksUpToDate>
  <CharactersWithSpaces>1266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2024-10-14T16:44:00Z</dcterms:created>
  <dc:creator>Administrator</dc:creator>
  <cp:lastModifiedBy>县农委机要秘书</cp:lastModifiedBy>
  <cp:lastPrinted>2024-11-26T18:00:00Z</cp:lastPrinted>
  <dcterms:modified xsi:type="dcterms:W3CDTF">2024-11-27T10:02:26Z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A39625DC3F4343E697A6C3137F3749ED_13</vt:lpwstr>
  </property>
</Properties>
</file>