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丰都县人力资源</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考试测评服务中心</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关于2023年</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项目资金绩效目标自评</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情况的</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报</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告</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县财政局：</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为加强财政资金的管理，提高财政资金的使用效益，贯彻落实《中共丰都县</w:t>
      </w:r>
      <w:r>
        <w:rPr>
          <w:rFonts w:hint="default" w:ascii="Times New Roman" w:hAnsi="Times New Roman" w:eastAsia="方正仿宋_GBK" w:cs="Times New Roman"/>
          <w:color w:val="000000" w:themeColor="text1"/>
          <w:spacing w:val="4"/>
          <w:sz w:val="32"/>
          <w:szCs w:val="32"/>
          <w14:textFill>
            <w14:solidFill>
              <w14:schemeClr w14:val="tx1"/>
            </w14:solidFill>
          </w14:textFill>
        </w:rPr>
        <w:t>委丰都县人民政府关于全面落实预算绩效管理的实施方案》（丰委办〔2019〕32号）、根据《中共重庆市委重庆市人民政府关于全面实施预算绩效管理的实施意见》（渝委发</w:t>
      </w:r>
      <w:r>
        <w:rPr>
          <w:rFonts w:hint="default" w:ascii="Times New Roman" w:hAnsi="Times New Roman" w:eastAsia="方正仿宋_GBK" w:cs="Times New Roman"/>
          <w:color w:val="000000" w:themeColor="text1"/>
          <w:sz w:val="32"/>
          <w:szCs w:val="32"/>
          <w14:textFill>
            <w14:solidFill>
              <w14:schemeClr w14:val="tx1"/>
            </w14:solidFill>
          </w14:textFill>
        </w:rPr>
        <w:t>〔2019〕12号）、《重庆市财政专项资金绩效评价管理暂行办法》形成自评报告如下：</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一、项目基本概况</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（一）项目概况</w:t>
      </w:r>
    </w:p>
    <w:p>
      <w:pPr>
        <w:pageBreakBefore w:val="0"/>
        <w:widowControl w:val="0"/>
        <w:kinsoku/>
        <w:wordWrap/>
        <w:overflowPunct w:val="0"/>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cs="Times New Roman"/>
          <w:b/>
          <w:color w:val="000000" w:themeColor="text1"/>
          <w:sz w:val="32"/>
          <w:szCs w:val="32"/>
          <w:lang w:val="en-US" w:eastAsia="zh-CN"/>
          <w14:textFill>
            <w14:solidFill>
              <w14:schemeClr w14:val="tx1"/>
            </w14:solidFill>
          </w14:textFill>
        </w:rPr>
        <w:t>1</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项目实施情况</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2023年，我单位实施4个项目：</w:t>
      </w:r>
      <w:r>
        <w:rPr>
          <w:rFonts w:hint="default" w:ascii="Times New Roman" w:hAnsi="Times New Roman" w:eastAsia="方正仿宋_GBK" w:cs="Times New Roman"/>
          <w:color w:val="000000" w:themeColor="text1"/>
          <w:sz w:val="32"/>
          <w:szCs w:val="32"/>
          <w14:textFill>
            <w14:solidFill>
              <w14:schemeClr w14:val="tx1"/>
            </w14:solidFill>
          </w14:textFill>
        </w:rPr>
        <w:t>驻村工作补贴</w:t>
      </w:r>
      <w:r>
        <w:rPr>
          <w:rFonts w:hint="eastAsia"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创新人才安家费、</w:t>
      </w:r>
      <w:r>
        <w:rPr>
          <w:rFonts w:hint="default" w:ascii="Times New Roman" w:hAnsi="Times New Roman" w:eastAsia="方正仿宋_GBK" w:cs="Times New Roman"/>
          <w:color w:val="000000" w:themeColor="text1"/>
          <w:sz w:val="32"/>
          <w:szCs w:val="32"/>
          <w14:textFill>
            <w14:solidFill>
              <w14:schemeClr w14:val="tx1"/>
            </w14:solidFill>
          </w14:textFill>
        </w:rPr>
        <w:t>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color w:val="000000" w:themeColor="text1"/>
          <w:sz w:val="32"/>
          <w:szCs w:val="32"/>
          <w14:textFill>
            <w14:solidFill>
              <w14:schemeClr w14:val="tx1"/>
            </w14:solidFill>
          </w14:textFill>
        </w:rPr>
        <w:t>保障专项转移支付资金</w:t>
      </w:r>
      <w:r>
        <w:rPr>
          <w:rFonts w:hint="eastAsia" w:cs="Times New Roman"/>
          <w:color w:val="000000" w:themeColor="text1"/>
          <w:sz w:val="32"/>
          <w:szCs w:val="32"/>
          <w:lang w:val="en-US" w:eastAsia="zh-CN"/>
          <w14:textFill>
            <w14:solidFill>
              <w14:schemeClr w14:val="tx1"/>
            </w14:solidFill>
          </w14:textFill>
        </w:rPr>
        <w:t>（2022年、2023年），4</w:t>
      </w:r>
      <w:r>
        <w:rPr>
          <w:rFonts w:hint="default" w:ascii="Times New Roman" w:hAnsi="Times New Roman" w:eastAsia="方正仿宋_GBK" w:cs="Times New Roman"/>
          <w:color w:val="000000" w:themeColor="text1"/>
          <w:sz w:val="32"/>
          <w:szCs w:val="32"/>
          <w14:textFill>
            <w14:solidFill>
              <w14:schemeClr w14:val="tx1"/>
            </w14:solidFill>
          </w14:textFill>
        </w:rPr>
        <w:t>个项目均已按照计划实施完毕。</w:t>
      </w:r>
    </w:p>
    <w:p>
      <w:pPr>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cs="Times New Roman"/>
          <w:b/>
          <w:color w:val="000000" w:themeColor="text1"/>
          <w:sz w:val="32"/>
          <w:szCs w:val="32"/>
          <w:lang w:val="en-US" w:eastAsia="zh-CN"/>
          <w14:textFill>
            <w14:solidFill>
              <w14:schemeClr w14:val="tx1"/>
            </w14:solidFill>
          </w14:textFill>
        </w:rPr>
        <w:t>2</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项目经费</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年实际到位</w:t>
      </w:r>
      <w:r>
        <w:rPr>
          <w:rFonts w:hint="eastAsia" w:cs="Times New Roman"/>
          <w:color w:val="000000" w:themeColor="text1"/>
          <w:sz w:val="32"/>
          <w:szCs w:val="32"/>
          <w:lang w:val="en-US" w:eastAsia="zh-CN"/>
          <w14:textFill>
            <w14:solidFill>
              <w14:schemeClr w14:val="tx1"/>
            </w14:solidFill>
          </w14:textFill>
        </w:rPr>
        <w:t>33.66</w:t>
      </w:r>
      <w:r>
        <w:rPr>
          <w:rFonts w:hint="default" w:ascii="Times New Roman" w:hAnsi="Times New Roman" w:eastAsia="方正仿宋_GBK" w:cs="Times New Roman"/>
          <w:color w:val="000000" w:themeColor="text1"/>
          <w:sz w:val="32"/>
          <w:szCs w:val="32"/>
          <w14:textFill>
            <w14:solidFill>
              <w14:schemeClr w14:val="tx1"/>
            </w14:solidFill>
          </w14:textFill>
        </w:rPr>
        <w:t>万元，分别投入到</w:t>
      </w:r>
      <w:r>
        <w:rPr>
          <w:rFonts w:hint="eastAsia"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个项目。其中：驻村工作补贴</w:t>
      </w:r>
      <w:r>
        <w:rPr>
          <w:rFonts w:hint="eastAsia" w:cs="Times New Roman"/>
          <w:color w:val="000000" w:themeColor="text1"/>
          <w:sz w:val="32"/>
          <w:szCs w:val="32"/>
          <w:lang w:val="en-US" w:eastAsia="zh-CN"/>
          <w14:textFill>
            <w14:solidFill>
              <w14:schemeClr w14:val="tx1"/>
            </w14:solidFill>
          </w14:textFill>
        </w:rPr>
        <w:t>0.32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w:t>
      </w:r>
      <w:r>
        <w:rPr>
          <w:rFonts w:hint="eastAsia" w:cs="Times New Roman"/>
          <w:color w:val="000000" w:themeColor="text1"/>
          <w:sz w:val="32"/>
          <w:szCs w:val="32"/>
          <w:lang w:val="en-US" w:eastAsia="zh-CN"/>
          <w14:textFill>
            <w14:solidFill>
              <w14:schemeClr w14:val="tx1"/>
            </w14:solidFill>
          </w14:textFill>
        </w:rPr>
        <w:t>；创新人才安家费1.34万元；</w:t>
      </w:r>
      <w:r>
        <w:rPr>
          <w:rFonts w:hint="default" w:ascii="Times New Roman" w:hAnsi="Times New Roman" w:eastAsia="方正仿宋_GBK" w:cs="Times New Roman"/>
          <w:color w:val="000000" w:themeColor="text1"/>
          <w:sz w:val="32"/>
          <w:szCs w:val="32"/>
          <w14:textFill>
            <w14:solidFill>
              <w14:schemeClr w14:val="tx1"/>
            </w14:solidFill>
          </w14:textFill>
        </w:rPr>
        <w:t>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color w:val="000000" w:themeColor="text1"/>
          <w:sz w:val="32"/>
          <w:szCs w:val="32"/>
          <w14:textFill>
            <w14:solidFill>
              <w14:schemeClr w14:val="tx1"/>
            </w14:solidFill>
          </w14:textFill>
        </w:rPr>
        <w:t>保障专项转移支付资金</w:t>
      </w:r>
      <w:r>
        <w:rPr>
          <w:rFonts w:hint="eastAsia" w:cs="Times New Roman"/>
          <w:color w:val="000000" w:themeColor="text1"/>
          <w:sz w:val="32"/>
          <w:szCs w:val="32"/>
          <w:lang w:val="en-US" w:eastAsia="zh-CN"/>
          <w14:textFill>
            <w14:solidFill>
              <w14:schemeClr w14:val="tx1"/>
            </w14:solidFill>
          </w14:textFill>
        </w:rPr>
        <w:t>项目2022年度已实施未支付的20万元，2023年度12万元。。</w:t>
      </w:r>
      <w:r>
        <w:rPr>
          <w:rFonts w:hint="eastAsia" w:cs="Times New Roman"/>
          <w:color w:val="000000" w:themeColor="text1"/>
          <w:sz w:val="32"/>
          <w:szCs w:val="32"/>
          <w:lang w:val="en-US" w:eastAsia="zh-CN"/>
          <w14:textFill>
            <w14:solidFill>
              <w14:schemeClr w14:val="tx1"/>
            </w14:solidFill>
          </w14:textFill>
        </w:rPr>
        <w:br w:type="textWrapping"/>
      </w:r>
      <w:r>
        <w:rPr>
          <w:rFonts w:hint="eastAsia" w:cs="Times New Roman"/>
          <w:color w:val="000000" w:themeColor="text1"/>
          <w:sz w:val="32"/>
          <w:szCs w:val="32"/>
          <w:lang w:val="en-US" w:eastAsia="zh-CN"/>
          <w14:textFill>
            <w14:solidFill>
              <w14:schemeClr w14:val="tx1"/>
            </w14:solidFill>
          </w14:textFill>
        </w:rPr>
        <w:t xml:space="preserve">    </w:t>
      </w:r>
      <w:r>
        <w:rPr>
          <w:rFonts w:hint="eastAsia" w:ascii="方正楷体_GBK" w:hAnsi="方正楷体_GBK" w:eastAsia="方正楷体_GBK" w:cs="方正楷体_GBK"/>
          <w:color w:val="000000" w:themeColor="text1"/>
          <w:sz w:val="32"/>
          <w:szCs w:val="32"/>
          <w14:textFill>
            <w14:solidFill>
              <w14:schemeClr w14:val="tx1"/>
            </w14:solidFill>
          </w14:textFill>
        </w:rPr>
        <w:t>（二）项目绩效目标</w:t>
      </w:r>
    </w:p>
    <w:p>
      <w:pPr>
        <w:pStyle w:val="2"/>
        <w:pageBreakBefore w:val="0"/>
        <w:widowControl w:val="0"/>
        <w:numPr>
          <w:numId w:val="0"/>
        </w:numPr>
        <w:kinsoku/>
        <w:wordWrap/>
        <w:topLinePunct w:val="0"/>
        <w:autoSpaceDE/>
        <w:autoSpaceDN/>
        <w:bidi w:val="0"/>
        <w:adjustRightInd/>
        <w:snapToGrid/>
        <w:spacing w:before="0" w:after="0" w:line="600" w:lineRule="exact"/>
        <w:ind w:right="0" w:rightChars="0" w:firstLine="643" w:firstLineChars="200"/>
        <w:jc w:val="both"/>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驻村工作补贴。</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年初设定绩效目标：为驻村工作顺利开展提供保障，我单位驻村人数为</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人，确保驻村人员下得去，稳得住，及时足额发放驻村工作补贴。</w:t>
      </w:r>
    </w:p>
    <w:p>
      <w:pPr>
        <w:pageBreakBefore w:val="0"/>
        <w:widowControl w:val="0"/>
        <w:numPr>
          <w:numId w:val="0"/>
        </w:numPr>
        <w:kinsoku/>
        <w:wordWrap/>
        <w:topLinePunct w:val="0"/>
        <w:autoSpaceDE/>
        <w:autoSpaceDN/>
        <w:bidi w:val="0"/>
        <w:adjustRightInd/>
        <w:snapToGrid/>
        <w:spacing w:line="600" w:lineRule="exact"/>
        <w:ind w:firstLine="643" w:firstLineChars="200"/>
        <w:textAlignment w:val="auto"/>
        <w:rPr>
          <w:rFonts w:hint="default"/>
          <w:lang w:val="en-US" w:eastAsia="zh-CN"/>
        </w:rPr>
      </w:pPr>
      <w:r>
        <w:rPr>
          <w:rFonts w:hint="eastAsia"/>
          <w:b/>
          <w:bCs/>
          <w:lang w:val="en-US" w:eastAsia="zh-CN"/>
        </w:rPr>
        <w:t>2.创新人才安家费。</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w:t>
      </w:r>
      <w:r>
        <w:rPr>
          <w:rFonts w:hint="eastAsia"/>
          <w:lang w:val="en-US" w:eastAsia="zh-CN"/>
        </w:rPr>
        <w:t>为引进的创新人才发放安家费，我单位有创新人才1人，为2022年引进的研究生，共应发放安家费4万元，分3年发放，2023年发放1.34万元。</w:t>
      </w:r>
    </w:p>
    <w:p>
      <w:pPr>
        <w:pStyle w:val="2"/>
        <w:pageBreakBefore w:val="0"/>
        <w:widowControl w:val="0"/>
        <w:numPr>
          <w:numId w:val="0"/>
        </w:numPr>
        <w:kinsoku/>
        <w:wordWrap/>
        <w:topLinePunct w:val="0"/>
        <w:autoSpaceDE/>
        <w:autoSpaceDN/>
        <w:bidi w:val="0"/>
        <w:adjustRightInd/>
        <w:snapToGrid/>
        <w:spacing w:before="0" w:after="0" w:line="600" w:lineRule="exact"/>
        <w:ind w:leftChars="0" w:firstLine="643" w:firstLineChars="200"/>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color w:val="000000" w:themeColor="text1"/>
          <w:sz w:val="32"/>
          <w:szCs w:val="32"/>
          <w14:textFill>
            <w14:solidFill>
              <w14:schemeClr w14:val="tx1"/>
            </w14:solidFill>
          </w14:textFill>
        </w:rPr>
        <w:t>保障专项转移支付资金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2022年。</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（2022年已经实施，但资金未支付）开展职业技能提升行动，开展职业技能专项能力测试35场以上，确保专项能力测试过程公平公正，</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保障我县职业技能鉴定工作顺利开展，为全县职业技能提升行动助力。</w:t>
      </w:r>
    </w:p>
    <w:p>
      <w:pPr>
        <w:pageBreakBefore w:val="0"/>
        <w:widowControl w:val="0"/>
        <w:numPr>
          <w:numId w:val="0"/>
        </w:numPr>
        <w:kinsoku/>
        <w:wordWrap/>
        <w:topLinePunct w:val="0"/>
        <w:autoSpaceDE/>
        <w:autoSpaceDN/>
        <w:bidi w:val="0"/>
        <w:adjustRightInd/>
        <w:snapToGrid/>
        <w:spacing w:line="600" w:lineRule="exact"/>
        <w:ind w:leftChars="0" w:firstLine="643" w:firstLineChars="200"/>
        <w:textAlignment w:val="auto"/>
        <w:rPr>
          <w:rFonts w:hint="default"/>
          <w:lang w:val="en-US" w:eastAsia="zh-CN"/>
        </w:rPr>
      </w:pPr>
      <w:r>
        <w:rPr>
          <w:rFonts w:hint="eastAsia"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32"/>
          <w:szCs w:val="32"/>
          <w14:textFill>
            <w14:solidFill>
              <w14:schemeClr w14:val="tx1"/>
            </w14:solidFill>
          </w14:textFill>
        </w:rPr>
        <w:t>社</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b/>
          <w:bCs/>
          <w:color w:val="000000" w:themeColor="text1"/>
          <w:sz w:val="32"/>
          <w:szCs w:val="32"/>
          <w14:textFill>
            <w14:solidFill>
              <w14:schemeClr w14:val="tx1"/>
            </w14:solidFill>
          </w14:textFill>
        </w:rPr>
        <w:t>保障专项转移支付资金</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202</w:t>
      </w:r>
      <w:r>
        <w:rPr>
          <w:rFonts w:hint="eastAsia" w:cs="Times New Roman"/>
          <w:b/>
          <w:bCs/>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开展职业技能提升行动，开展职业技能专项能力测试</w:t>
      </w:r>
      <w:r>
        <w:rPr>
          <w:rFonts w:hint="eastAsia" w:cs="Times New Roman"/>
          <w:b w:val="0"/>
          <w:bCs w:val="0"/>
          <w:color w:val="000000" w:themeColor="text1"/>
          <w:kern w:val="2"/>
          <w:sz w:val="32"/>
          <w:szCs w:val="32"/>
          <w:lang w:val="en-US" w:eastAsia="zh-CN" w:bidi="ar-SA"/>
          <w14:textFill>
            <w14:solidFill>
              <w14:schemeClr w14:val="tx1"/>
            </w14:solidFill>
          </w14:textFill>
        </w:rPr>
        <w:t>30</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场以上，确保专项能力测试过程公平公正，</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保障我县职业技能鉴定工作顺利开展，为全县职业技能提升行动助力。</w:t>
      </w:r>
    </w:p>
    <w:p>
      <w:pPr>
        <w:pStyle w:val="2"/>
        <w:pageBreakBefore w:val="0"/>
        <w:widowControl w:val="0"/>
        <w:numPr>
          <w:numId w:val="0"/>
        </w:numPr>
        <w:kinsoku/>
        <w:wordWrap/>
        <w:topLinePunct w:val="0"/>
        <w:autoSpaceDE/>
        <w:autoSpaceDN/>
        <w:bidi w:val="0"/>
        <w:adjustRightInd/>
        <w:snapToGrid/>
        <w:spacing w:before="0" w:after="0" w:line="600" w:lineRule="exact"/>
        <w:textAlignment w:val="auto"/>
        <w:rPr>
          <w:rFonts w:hint="eastAsia" w:ascii="方正楷体_GBK" w:hAnsi="Times New Roman" w:eastAsia="方正楷体_GBK" w:cs="Times New Roman"/>
          <w:b w:val="0"/>
          <w:bCs w:val="0"/>
          <w:kern w:val="2"/>
          <w:sz w:val="32"/>
          <w:szCs w:val="32"/>
          <w:lang w:val="en-US" w:eastAsia="zh-CN" w:bidi="ar-SA"/>
        </w:rPr>
      </w:pPr>
      <w:r>
        <w:rPr>
          <w:rFonts w:hint="eastAsia" w:ascii="方正楷体_GBK" w:hAnsi="Times New Roman" w:eastAsia="方正楷体_GBK" w:cs="Times New Roman"/>
          <w:b w:val="0"/>
          <w:bCs w:val="0"/>
          <w:kern w:val="2"/>
          <w:sz w:val="32"/>
          <w:szCs w:val="32"/>
          <w:lang w:val="en-US" w:eastAsia="zh-CN" w:bidi="ar-SA"/>
        </w:rPr>
        <w:t xml:space="preserve">   （三）职能职责</w:t>
      </w:r>
    </w:p>
    <w:p>
      <w:pPr>
        <w:pageBreakBefore w:val="0"/>
        <w:widowControl w:val="0"/>
        <w:numPr>
          <w:numId w:val="0"/>
        </w:numPr>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承担全县人事考试、机关事业单位技术工人等级（岗位）培训考试、职业技能鉴定的咨询、考试、评审等的服务性工作；承办县人力资源和社会保障局交办的其他事项。</w:t>
      </w:r>
    </w:p>
    <w:p>
      <w:pPr>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黑体_GBK" w:eastAsia="方正黑体_GBK"/>
          <w:bCs/>
          <w:szCs w:val="32"/>
        </w:rPr>
      </w:pPr>
      <w:r>
        <w:rPr>
          <w:rFonts w:hint="eastAsia" w:ascii="方正黑体_GBK" w:eastAsia="方正黑体_GBK"/>
          <w:bCs/>
          <w:szCs w:val="32"/>
        </w:rPr>
        <w:t>二、绩效目标完成情况分析</w:t>
      </w:r>
    </w:p>
    <w:p>
      <w:pPr>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楷体_GBK" w:eastAsia="方正楷体_GBK"/>
          <w:szCs w:val="32"/>
        </w:rPr>
      </w:pPr>
      <w:r>
        <w:rPr>
          <w:rFonts w:hint="eastAsia" w:ascii="方正楷体_GBK" w:eastAsia="方正楷体_GBK"/>
          <w:szCs w:val="32"/>
        </w:rPr>
        <w:t>（一）总体绩效目标完成情况分析</w:t>
      </w:r>
    </w:p>
    <w:p>
      <w:pPr>
        <w:pStyle w:val="2"/>
        <w:pageBreakBefore w:val="0"/>
        <w:widowControl w:val="0"/>
        <w:numPr>
          <w:numId w:val="0"/>
        </w:numPr>
        <w:kinsoku/>
        <w:wordWrap/>
        <w:topLinePunct w:val="0"/>
        <w:autoSpaceDE/>
        <w:autoSpaceDN/>
        <w:bidi w:val="0"/>
        <w:adjustRightInd/>
        <w:snapToGrid/>
        <w:spacing w:before="0" w:after="0" w:line="600" w:lineRule="exact"/>
        <w:ind w:right="0" w:rightChars="0" w:firstLine="643" w:firstLineChars="200"/>
        <w:jc w:val="both"/>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驻村工作补贴。</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为驻村工作顺利开展提供</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了</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保障，我单位驻村人数为</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人，确保驻村人员下得去，稳得住，及时足额发放驻村工作补贴。</w:t>
      </w:r>
    </w:p>
    <w:p>
      <w:pPr>
        <w:pageBreakBefore w:val="0"/>
        <w:widowControl w:val="0"/>
        <w:numPr>
          <w:numId w:val="0"/>
        </w:numPr>
        <w:kinsoku/>
        <w:wordWrap/>
        <w:topLinePunct w:val="0"/>
        <w:autoSpaceDE/>
        <w:autoSpaceDN/>
        <w:bidi w:val="0"/>
        <w:adjustRightInd/>
        <w:snapToGrid/>
        <w:spacing w:line="600" w:lineRule="exact"/>
        <w:ind w:firstLine="643" w:firstLineChars="200"/>
        <w:textAlignment w:val="auto"/>
        <w:rPr>
          <w:rFonts w:hint="default"/>
          <w:lang w:val="en-US" w:eastAsia="zh-CN"/>
        </w:rPr>
      </w:pPr>
      <w:r>
        <w:rPr>
          <w:rFonts w:hint="eastAsia"/>
          <w:b/>
          <w:bCs/>
          <w:lang w:val="en-US" w:eastAsia="zh-CN"/>
        </w:rPr>
        <w:t>2.创新人才安家费。</w:t>
      </w:r>
      <w:r>
        <w:rPr>
          <w:rFonts w:hint="eastAsia"/>
          <w:lang w:val="en-US" w:eastAsia="zh-CN"/>
        </w:rPr>
        <w:t>为引进的创新人才发放安家费1.34万元。</w:t>
      </w:r>
    </w:p>
    <w:p>
      <w:pPr>
        <w:pStyle w:val="2"/>
        <w:pageBreakBefore w:val="0"/>
        <w:widowControl w:val="0"/>
        <w:numPr>
          <w:numId w:val="0"/>
        </w:numPr>
        <w:kinsoku/>
        <w:wordWrap/>
        <w:topLinePunct w:val="0"/>
        <w:autoSpaceDE/>
        <w:autoSpaceDN/>
        <w:bidi w:val="0"/>
        <w:adjustRightInd/>
        <w:snapToGrid/>
        <w:spacing w:before="0" w:after="0" w:line="600" w:lineRule="exact"/>
        <w:ind w:leftChars="0" w:firstLine="643" w:firstLineChars="200"/>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color w:val="000000" w:themeColor="text1"/>
          <w:sz w:val="32"/>
          <w:szCs w:val="32"/>
          <w14:textFill>
            <w14:solidFill>
              <w14:schemeClr w14:val="tx1"/>
            </w14:solidFill>
          </w14:textFill>
        </w:rPr>
        <w:t>保障专项转移支付资金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2022年。</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开展职业技能提升行动，开展职业技能专项能力测试36场，确保专项能力测试过程公平公正，</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保障我县职业技能鉴定工作顺利开展，为全县职业技能提升行动助力。</w:t>
      </w:r>
    </w:p>
    <w:p>
      <w:pPr>
        <w:pageBreakBefore w:val="0"/>
        <w:widowControl w:val="0"/>
        <w:numPr>
          <w:numId w:val="0"/>
        </w:numPr>
        <w:kinsoku/>
        <w:wordWrap/>
        <w:topLinePunct w:val="0"/>
        <w:autoSpaceDE/>
        <w:autoSpaceDN/>
        <w:bidi w:val="0"/>
        <w:adjustRightInd/>
        <w:snapToGrid/>
        <w:spacing w:line="600" w:lineRule="exact"/>
        <w:ind w:leftChars="0" w:firstLine="643" w:firstLineChars="200"/>
        <w:textAlignment w:val="auto"/>
        <w:rPr>
          <w:rFonts w:hint="default"/>
          <w:lang w:val="en-US" w:eastAsia="zh-CN"/>
        </w:rPr>
      </w:pPr>
      <w:r>
        <w:rPr>
          <w:rFonts w:hint="eastAsia"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32"/>
          <w:szCs w:val="32"/>
          <w14:textFill>
            <w14:solidFill>
              <w14:schemeClr w14:val="tx1"/>
            </w14:solidFill>
          </w14:textFill>
        </w:rPr>
        <w:t>社</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b/>
          <w:bCs/>
          <w:color w:val="000000" w:themeColor="text1"/>
          <w:sz w:val="32"/>
          <w:szCs w:val="32"/>
          <w14:textFill>
            <w14:solidFill>
              <w14:schemeClr w14:val="tx1"/>
            </w14:solidFill>
          </w14:textFill>
        </w:rPr>
        <w:t>保障专项转移支付资金</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202</w:t>
      </w:r>
      <w:r>
        <w:rPr>
          <w:rFonts w:hint="eastAsia" w:cs="Times New Roman"/>
          <w:b/>
          <w:bCs/>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开展职业技能提升行动，开展职业技能专项能力测试</w:t>
      </w:r>
      <w:r>
        <w:rPr>
          <w:rFonts w:hint="eastAsia" w:cs="Times New Roman"/>
          <w:b w:val="0"/>
          <w:bCs w:val="0"/>
          <w:color w:val="000000" w:themeColor="text1"/>
          <w:kern w:val="2"/>
          <w:sz w:val="32"/>
          <w:szCs w:val="32"/>
          <w:lang w:val="en-US" w:eastAsia="zh-CN" w:bidi="ar-SA"/>
          <w14:textFill>
            <w14:solidFill>
              <w14:schemeClr w14:val="tx1"/>
            </w14:solidFill>
          </w14:textFill>
        </w:rPr>
        <w:t>33</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场</w:t>
      </w:r>
      <w:r>
        <w:rPr>
          <w:rFonts w:hint="eastAsia"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确保专项能力测试过程公平公正，</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保障我县职业技能鉴定工作顺利开展，为全县职业技能提升行动助力。</w:t>
      </w:r>
      <w:bookmarkStart w:id="0" w:name="_GoBack"/>
      <w:bookmarkEnd w:id="0"/>
    </w:p>
    <w:p>
      <w:pPr>
        <w:pageBreakBefore w:val="0"/>
        <w:widowControl w:val="0"/>
        <w:numPr>
          <w:ilvl w:val="0"/>
          <w:numId w:val="1"/>
        </w:numPr>
        <w:kinsoku/>
        <w:wordWrap/>
        <w:topLinePunct w:val="0"/>
        <w:autoSpaceDE/>
        <w:autoSpaceDN/>
        <w:bidi w:val="0"/>
        <w:adjustRightInd/>
        <w:snapToGrid/>
        <w:spacing w:line="600" w:lineRule="exact"/>
        <w:ind w:firstLine="640" w:firstLineChars="200"/>
        <w:textAlignment w:val="auto"/>
        <w:rPr>
          <w:rFonts w:hint="eastAsia" w:ascii="方正楷体_GBK" w:eastAsia="方正楷体_GBK"/>
          <w:szCs w:val="32"/>
        </w:rPr>
      </w:pPr>
      <w:r>
        <w:rPr>
          <w:rFonts w:hint="eastAsia" w:ascii="方正楷体_GBK" w:eastAsia="方正楷体_GBK"/>
          <w:szCs w:val="32"/>
        </w:rPr>
        <w:t>绩效指标完成情况分析</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eastAsia="方正仿宋_GBK"/>
          <w:szCs w:val="32"/>
          <w:lang w:val="en-US" w:eastAsia="zh-CN"/>
        </w:rPr>
      </w:pPr>
      <w:r>
        <w:rPr>
          <w:rFonts w:hint="eastAsia"/>
          <w:szCs w:val="32"/>
          <w:lang w:val="en-US" w:eastAsia="zh-CN"/>
        </w:rPr>
        <w:t>见附表</w:t>
      </w:r>
    </w:p>
    <w:p>
      <w:pPr>
        <w:pageBreakBefore w:val="0"/>
        <w:widowControl w:val="0"/>
        <w:kinsoku/>
        <w:wordWrap/>
        <w:topLinePunct w:val="0"/>
        <w:autoSpaceDE/>
        <w:autoSpaceDN/>
        <w:bidi w:val="0"/>
        <w:adjustRightInd/>
        <w:snapToGrid/>
        <w:spacing w:line="600" w:lineRule="exact"/>
        <w:ind w:firstLine="643" w:firstLineChars="200"/>
        <w:textAlignment w:val="auto"/>
        <w:rPr>
          <w:b/>
          <w:szCs w:val="32"/>
        </w:rPr>
      </w:pPr>
      <w:r>
        <w:rPr>
          <w:b/>
          <w:szCs w:val="32"/>
        </w:rPr>
        <w:t>（</w:t>
      </w:r>
      <w:r>
        <w:rPr>
          <w:rFonts w:hint="eastAsia" w:ascii="方正楷体_GBK" w:eastAsia="方正楷体_GBK"/>
          <w:szCs w:val="32"/>
        </w:rPr>
        <w:t>三）评价结果</w:t>
      </w:r>
    </w:p>
    <w:p>
      <w:pPr>
        <w:pageBreakBefore w:val="0"/>
        <w:widowControl w:val="0"/>
        <w:kinsoku/>
        <w:wordWrap/>
        <w:topLinePunct w:val="0"/>
        <w:autoSpaceDE/>
        <w:autoSpaceDN/>
        <w:bidi w:val="0"/>
        <w:adjustRightInd/>
        <w:snapToGrid/>
        <w:spacing w:line="600" w:lineRule="exact"/>
        <w:ind w:firstLine="640" w:firstLineChars="200"/>
        <w:textAlignment w:val="auto"/>
        <w:rPr>
          <w:bCs/>
          <w:szCs w:val="32"/>
        </w:rPr>
      </w:pPr>
      <w:r>
        <w:rPr>
          <w:rFonts w:hint="eastAsia"/>
          <w:szCs w:val="32"/>
          <w:lang w:val="en-US" w:eastAsia="zh-CN"/>
        </w:rPr>
        <w:t>4</w:t>
      </w:r>
      <w:r>
        <w:rPr>
          <w:szCs w:val="32"/>
        </w:rPr>
        <w:t>个项目自评绩效评级为优，达到预期绩效目标。</w:t>
      </w:r>
    </w:p>
    <w:p>
      <w:pPr>
        <w:pageBreakBefore w:val="0"/>
        <w:widowControl w:val="0"/>
        <w:numPr>
          <w:ilvl w:val="0"/>
          <w:numId w:val="2"/>
        </w:numPr>
        <w:kinsoku/>
        <w:wordWrap/>
        <w:topLinePunct w:val="0"/>
        <w:autoSpaceDE/>
        <w:autoSpaceDN/>
        <w:bidi w:val="0"/>
        <w:adjustRightInd/>
        <w:snapToGrid/>
        <w:spacing w:line="600" w:lineRule="exact"/>
        <w:ind w:firstLine="640" w:firstLineChars="200"/>
        <w:textAlignment w:val="auto"/>
        <w:rPr>
          <w:rFonts w:hint="eastAsia" w:ascii="方正黑体_GBK" w:eastAsia="方正黑体_GBK"/>
          <w:bCs/>
          <w:szCs w:val="32"/>
        </w:rPr>
      </w:pPr>
      <w:r>
        <w:rPr>
          <w:rFonts w:hint="eastAsia" w:ascii="方正黑体_GBK" w:eastAsia="方正黑体_GBK"/>
          <w:bCs/>
          <w:szCs w:val="32"/>
        </w:rPr>
        <w:t>存在问题</w:t>
      </w:r>
    </w:p>
    <w:p>
      <w:pPr>
        <w:pageBreakBefore w:val="0"/>
        <w:widowControl w:val="0"/>
        <w:kinsoku/>
        <w:wordWrap/>
        <w:topLinePunct w:val="0"/>
        <w:autoSpaceDE/>
        <w:autoSpaceDN/>
        <w:bidi w:val="0"/>
        <w:adjustRightInd/>
        <w:snapToGrid/>
        <w:spacing w:line="600" w:lineRule="exact"/>
        <w:ind w:firstLine="640" w:firstLineChars="200"/>
        <w:textAlignment w:val="auto"/>
        <w:rPr>
          <w:szCs w:val="32"/>
        </w:rPr>
      </w:pPr>
      <w:r>
        <w:rPr>
          <w:szCs w:val="32"/>
        </w:rPr>
        <w:t>绩效管理机制还需完善，部分项目绩效目标设置还不够科学，绩效指标细化量化但部分指标缺乏合理性，产出指标及效益指标有待优化。</w:t>
      </w:r>
    </w:p>
    <w:p>
      <w:pPr>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黑体_GBK" w:eastAsia="方正黑体_GBK"/>
          <w:bCs/>
          <w:szCs w:val="32"/>
        </w:rPr>
      </w:pPr>
      <w:r>
        <w:rPr>
          <w:rFonts w:hint="eastAsia" w:ascii="方正黑体_GBK" w:eastAsia="方正黑体_GBK"/>
          <w:bCs/>
          <w:szCs w:val="32"/>
        </w:rPr>
        <w:t>四、下一步改进措施</w:t>
      </w:r>
    </w:p>
    <w:p>
      <w:pPr>
        <w:pageBreakBefore w:val="0"/>
        <w:widowControl w:val="0"/>
        <w:kinsoku/>
        <w:wordWrap/>
        <w:overflowPunct w:val="0"/>
        <w:topLinePunct w:val="0"/>
        <w:autoSpaceDE/>
        <w:autoSpaceDN/>
        <w:bidi w:val="0"/>
        <w:adjustRightInd/>
        <w:snapToGrid/>
        <w:spacing w:line="600" w:lineRule="exact"/>
        <w:ind w:firstLine="640" w:firstLineChars="200"/>
        <w:textAlignment w:val="auto"/>
        <w:rPr>
          <w:szCs w:val="32"/>
        </w:rPr>
      </w:pPr>
      <w:r>
        <w:rPr>
          <w:rFonts w:hint="eastAsia" w:ascii="方正楷体_GBK" w:eastAsia="方正楷体_GBK"/>
          <w:szCs w:val="32"/>
        </w:rPr>
        <w:t>（一）加大项目过程管理监督的力度</w:t>
      </w:r>
      <w:r>
        <w:rPr>
          <w:rFonts w:hint="eastAsia"/>
          <w:szCs w:val="32"/>
        </w:rPr>
        <w:t>。</w:t>
      </w:r>
      <w:r>
        <w:rPr>
          <w:szCs w:val="32"/>
        </w:rPr>
        <w:t>建议从项目立项、项目实施、项目进度到项目竣工验收加强项目监管工作。</w:t>
      </w:r>
    </w:p>
    <w:p>
      <w:pPr>
        <w:pageBreakBefore w:val="0"/>
        <w:widowControl w:val="0"/>
        <w:kinsoku/>
        <w:wordWrap/>
        <w:overflowPunct w:val="0"/>
        <w:topLinePunct w:val="0"/>
        <w:autoSpaceDE/>
        <w:autoSpaceDN/>
        <w:bidi w:val="0"/>
        <w:adjustRightInd/>
        <w:snapToGrid/>
        <w:spacing w:line="600" w:lineRule="exact"/>
        <w:ind w:firstLine="640" w:firstLineChars="200"/>
        <w:textAlignment w:val="auto"/>
        <w:rPr>
          <w:szCs w:val="32"/>
        </w:rPr>
      </w:pPr>
      <w:r>
        <w:rPr>
          <w:rFonts w:hint="eastAsia" w:ascii="方正楷体_GBK" w:eastAsia="方正楷体_GBK"/>
          <w:szCs w:val="32"/>
        </w:rPr>
        <w:t>（二）加强项目统筹管理。</w:t>
      </w:r>
      <w:r>
        <w:rPr>
          <w:szCs w:val="32"/>
        </w:rPr>
        <w:t>明确项目实施进度计划，加强执行中的过程管理和监督机制，保障工程进度，提高项目管理水平。对于无法按进度实施工作或无法按时完成工作的相关责任人，应落实项目绩效考核制度，坚持将绩效考核结果与单位奖励挂钩。</w:t>
      </w:r>
    </w:p>
    <w:p>
      <w:pPr>
        <w:pageBreakBefore w:val="0"/>
        <w:widowControl w:val="0"/>
        <w:kinsoku/>
        <w:wordWrap/>
        <w:overflowPunct w:val="0"/>
        <w:topLinePunct w:val="0"/>
        <w:autoSpaceDE/>
        <w:autoSpaceDN/>
        <w:bidi w:val="0"/>
        <w:adjustRightInd/>
        <w:snapToGrid/>
        <w:spacing w:line="600" w:lineRule="exact"/>
        <w:ind w:firstLine="640" w:firstLineChars="200"/>
        <w:textAlignment w:val="auto"/>
        <w:rPr>
          <w:szCs w:val="32"/>
        </w:rPr>
      </w:pPr>
      <w:r>
        <w:rPr>
          <w:rFonts w:hint="eastAsia" w:ascii="方正楷体_GBK" w:eastAsia="方正楷体_GBK"/>
          <w:szCs w:val="32"/>
        </w:rPr>
        <w:t>（三）完善队伍建设，提升管理、服务水平。</w:t>
      </w:r>
      <w:r>
        <w:rPr>
          <w:szCs w:val="32"/>
        </w:rPr>
        <w:t>加大专业人才的引进，提高职业培训技能水平，提高培训质量。</w:t>
      </w:r>
    </w:p>
    <w:p>
      <w:pPr>
        <w:pageBreakBefore w:val="0"/>
        <w:widowControl w:val="0"/>
        <w:kinsoku/>
        <w:wordWrap/>
        <w:overflowPunct w:val="0"/>
        <w:topLinePunct w:val="0"/>
        <w:autoSpaceDE/>
        <w:autoSpaceDN/>
        <w:bidi w:val="0"/>
        <w:adjustRightInd/>
        <w:snapToGrid/>
        <w:spacing w:line="600" w:lineRule="exact"/>
        <w:ind w:firstLine="640" w:firstLineChars="200"/>
        <w:textAlignment w:val="auto"/>
        <w:rPr>
          <w:szCs w:val="32"/>
        </w:rPr>
      </w:pPr>
      <w:r>
        <w:rPr>
          <w:rFonts w:hint="eastAsia" w:ascii="方正楷体_GBK" w:eastAsia="方正楷体_GBK"/>
          <w:szCs w:val="32"/>
        </w:rPr>
        <w:t>（四）科学设置绩效目标。</w:t>
      </w:r>
      <w:r>
        <w:rPr>
          <w:szCs w:val="32"/>
        </w:rPr>
        <w:t>就业服务类项目可设置：受益人数、培训合格率、服务专业化程度、受益对象精准度等。</w:t>
      </w:r>
    </w:p>
    <w:p>
      <w:pPr>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黑体_GBK" w:eastAsia="方正黑体_GBK"/>
          <w:bCs/>
          <w:szCs w:val="32"/>
        </w:rPr>
      </w:pPr>
      <w:r>
        <w:rPr>
          <w:rFonts w:hint="eastAsia" w:ascii="方正黑体_GBK" w:eastAsia="方正黑体_GBK"/>
          <w:bCs/>
          <w:szCs w:val="32"/>
        </w:rPr>
        <w:t>五、绩效自评结果拟应用和公开情况</w:t>
      </w:r>
    </w:p>
    <w:p>
      <w:pPr>
        <w:pageBreakBefore w:val="0"/>
        <w:widowControl w:val="0"/>
        <w:kinsoku/>
        <w:wordWrap/>
        <w:topLinePunct w:val="0"/>
        <w:autoSpaceDE/>
        <w:autoSpaceDN/>
        <w:bidi w:val="0"/>
        <w:adjustRightInd/>
        <w:snapToGrid/>
        <w:spacing w:line="600" w:lineRule="exact"/>
        <w:ind w:firstLine="640" w:firstLineChars="200"/>
        <w:textAlignment w:val="auto"/>
        <w:rPr>
          <w:bCs/>
          <w:szCs w:val="32"/>
        </w:rPr>
      </w:pPr>
      <w:r>
        <w:rPr>
          <w:szCs w:val="32"/>
        </w:rPr>
        <w:t>绩效自评结果将在丰都县人民政府网站上进行公开，绩效评价结果与下年度资金安排直接挂钩。</w:t>
      </w:r>
    </w:p>
    <w:p>
      <w:pPr>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黑体_GBK" w:eastAsia="方正黑体_GBK"/>
          <w:bCs/>
          <w:szCs w:val="32"/>
        </w:rPr>
      </w:pPr>
      <w:r>
        <w:rPr>
          <w:rFonts w:hint="eastAsia" w:ascii="方正黑体_GBK" w:eastAsia="方正黑体_GBK"/>
          <w:bCs/>
          <w:szCs w:val="32"/>
        </w:rPr>
        <w:t>六、其他需要说明的问题</w:t>
      </w:r>
    </w:p>
    <w:p>
      <w:pPr>
        <w:pageBreakBefore w:val="0"/>
        <w:widowControl w:val="0"/>
        <w:kinsoku/>
        <w:wordWrap/>
        <w:topLinePunct w:val="0"/>
        <w:autoSpaceDE/>
        <w:autoSpaceDN/>
        <w:bidi w:val="0"/>
        <w:adjustRightInd/>
        <w:snapToGrid/>
        <w:spacing w:line="600" w:lineRule="exact"/>
        <w:ind w:firstLine="640" w:firstLineChars="200"/>
        <w:textAlignment w:val="auto"/>
        <w:rPr>
          <w:szCs w:val="32"/>
        </w:rPr>
      </w:pPr>
      <w:r>
        <w:rPr>
          <w:szCs w:val="32"/>
        </w:rPr>
        <w:t>无</w:t>
      </w:r>
    </w:p>
    <w:p>
      <w:pPr>
        <w:pStyle w:val="2"/>
        <w:pageBreakBefore w:val="0"/>
        <w:widowControl w:val="0"/>
        <w:kinsoku/>
        <w:wordWrap/>
        <w:topLinePunct w:val="0"/>
        <w:autoSpaceDE/>
        <w:autoSpaceDN/>
        <w:bidi w:val="0"/>
        <w:adjustRightInd/>
        <w:snapToGrid/>
        <w:spacing w:before="0" w:after="0" w:line="600" w:lineRule="exact"/>
        <w:textAlignment w:val="auto"/>
        <w:rPr>
          <w:rFonts w:hint="default"/>
          <w:lang w:val="en-US" w:eastAsia="zh-CN"/>
        </w:rPr>
      </w:pPr>
    </w:p>
    <w:p>
      <w:pPr>
        <w:pageBreakBefore w:val="0"/>
        <w:widowControl w:val="0"/>
        <w:kinsoku/>
        <w:wordWrap/>
        <w:topLinePunct w:val="0"/>
        <w:autoSpaceDE/>
        <w:autoSpaceDN/>
        <w:bidi w:val="0"/>
        <w:adjustRightInd/>
        <w:snapToGrid/>
        <w:spacing w:line="600" w:lineRule="exact"/>
        <w:jc w:val="right"/>
        <w:textAlignment w:val="auto"/>
        <w:rPr>
          <w:rFonts w:hint="eastAsia" w:cs="Times New Roman"/>
          <w:kern w:val="2"/>
          <w:sz w:val="32"/>
          <w:szCs w:val="24"/>
          <w:lang w:val="en-US" w:eastAsia="zh-CN" w:bidi="ar-SA"/>
        </w:rPr>
      </w:pPr>
      <w:r>
        <w:rPr>
          <w:rFonts w:hint="eastAsia" w:cs="Times New Roman"/>
          <w:kern w:val="2"/>
          <w:sz w:val="32"/>
          <w:szCs w:val="24"/>
          <w:lang w:val="en-US" w:eastAsia="zh-CN" w:bidi="ar-SA"/>
        </w:rPr>
        <w:t>丰都县人力资源考试测评服务中心</w:t>
      </w:r>
    </w:p>
    <w:p>
      <w:pPr>
        <w:pageBreakBefore w:val="0"/>
        <w:widowControl w:val="0"/>
        <w:kinsoku/>
        <w:wordWrap/>
        <w:topLinePunct w:val="0"/>
        <w:autoSpaceDE/>
        <w:autoSpaceDN/>
        <w:bidi w:val="0"/>
        <w:adjustRightInd/>
        <w:snapToGrid/>
        <w:spacing w:line="600" w:lineRule="exact"/>
        <w:jc w:val="center"/>
        <w:textAlignment w:val="auto"/>
        <w:rPr>
          <w:rFonts w:hint="default" w:cs="Times New Roman"/>
          <w:kern w:val="2"/>
          <w:sz w:val="32"/>
          <w:szCs w:val="24"/>
          <w:lang w:val="en-US" w:eastAsia="zh-CN" w:bidi="ar-SA"/>
        </w:rPr>
      </w:pPr>
      <w:r>
        <w:rPr>
          <w:rFonts w:hint="eastAsia" w:cs="Times New Roman"/>
          <w:kern w:val="2"/>
          <w:sz w:val="32"/>
          <w:szCs w:val="24"/>
          <w:lang w:val="en-US" w:eastAsia="zh-CN" w:bidi="ar-SA"/>
        </w:rPr>
        <w:t xml:space="preserve">                           2024年4月30日</w:t>
      </w:r>
    </w:p>
    <w:sectPr>
      <w:footerReference r:id="rId3" w:type="default"/>
      <w:footerReference r:id="rId4" w:type="even"/>
      <w:pgSz w:w="11907" w:h="16840"/>
      <w:pgMar w:top="1440" w:right="1800" w:bottom="1440" w:left="180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16358"/>
    <w:multiLevelType w:val="singleLevel"/>
    <w:tmpl w:val="88616358"/>
    <w:lvl w:ilvl="0" w:tentative="0">
      <w:start w:val="2"/>
      <w:numFmt w:val="chineseCounting"/>
      <w:suff w:val="nothing"/>
      <w:lvlText w:val="（%1）"/>
      <w:lvlJc w:val="left"/>
      <w:rPr>
        <w:rFonts w:hint="eastAsia"/>
      </w:rPr>
    </w:lvl>
  </w:abstractNum>
  <w:abstractNum w:abstractNumId="1">
    <w:nsid w:val="7597667E"/>
    <w:multiLevelType w:val="singleLevel"/>
    <w:tmpl w:val="7597667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43"/>
    <w:rsid w:val="00005A26"/>
    <w:rsid w:val="00274FE6"/>
    <w:rsid w:val="009326B0"/>
    <w:rsid w:val="00B80C5D"/>
    <w:rsid w:val="00CB3554"/>
    <w:rsid w:val="00CF5885"/>
    <w:rsid w:val="02303D31"/>
    <w:rsid w:val="024A6B64"/>
    <w:rsid w:val="02B61D83"/>
    <w:rsid w:val="03301070"/>
    <w:rsid w:val="03F82278"/>
    <w:rsid w:val="05DC76C0"/>
    <w:rsid w:val="05EC6528"/>
    <w:rsid w:val="0820659F"/>
    <w:rsid w:val="0B073914"/>
    <w:rsid w:val="0BB67210"/>
    <w:rsid w:val="118C697C"/>
    <w:rsid w:val="135B130A"/>
    <w:rsid w:val="153A4CB8"/>
    <w:rsid w:val="17986E4C"/>
    <w:rsid w:val="18063F2C"/>
    <w:rsid w:val="198D3B91"/>
    <w:rsid w:val="1A2D40D5"/>
    <w:rsid w:val="1A4B04DA"/>
    <w:rsid w:val="1B147554"/>
    <w:rsid w:val="1C793F0D"/>
    <w:rsid w:val="21EF33D0"/>
    <w:rsid w:val="25535CDC"/>
    <w:rsid w:val="262D6296"/>
    <w:rsid w:val="28232B38"/>
    <w:rsid w:val="29FD375B"/>
    <w:rsid w:val="2C3A49D9"/>
    <w:rsid w:val="2D094E21"/>
    <w:rsid w:val="3048746F"/>
    <w:rsid w:val="328A38FB"/>
    <w:rsid w:val="38913B93"/>
    <w:rsid w:val="3CB77B48"/>
    <w:rsid w:val="3D093051"/>
    <w:rsid w:val="428A4A90"/>
    <w:rsid w:val="45D53A97"/>
    <w:rsid w:val="49795D1C"/>
    <w:rsid w:val="52B27BB6"/>
    <w:rsid w:val="544F3263"/>
    <w:rsid w:val="549D3B01"/>
    <w:rsid w:val="58280538"/>
    <w:rsid w:val="59EA4D7A"/>
    <w:rsid w:val="5A16059F"/>
    <w:rsid w:val="608E630F"/>
    <w:rsid w:val="60B26345"/>
    <w:rsid w:val="60F50824"/>
    <w:rsid w:val="62721782"/>
    <w:rsid w:val="633614D8"/>
    <w:rsid w:val="639A78E5"/>
    <w:rsid w:val="65F35C6E"/>
    <w:rsid w:val="67483002"/>
    <w:rsid w:val="67ED25B2"/>
    <w:rsid w:val="69CC0F1B"/>
    <w:rsid w:val="6B532367"/>
    <w:rsid w:val="6B78242E"/>
    <w:rsid w:val="6C97002E"/>
    <w:rsid w:val="752272E7"/>
    <w:rsid w:val="752A081C"/>
    <w:rsid w:val="77615D65"/>
    <w:rsid w:val="78B6163A"/>
    <w:rsid w:val="7CDE224C"/>
    <w:rsid w:val="7E2360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eastAsia="方正小标宋_GBK"/>
      <w:kern w:val="44"/>
      <w:sz w:val="44"/>
    </w:rPr>
  </w:style>
  <w:style w:type="paragraph" w:styleId="2">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ind w:firstLine="567"/>
    </w:pPr>
    <w:rPr>
      <w:rFonts w:ascii="Calibri" w:hAnsi="Calibri" w:eastAsia="仿宋_GB2312"/>
      <w:sz w:val="32"/>
      <w:szCs w:val="22"/>
    </w:rPr>
  </w:style>
  <w:style w:type="paragraph" w:styleId="5">
    <w:name w:val="footer"/>
    <w:basedOn w:val="1"/>
    <w:qFormat/>
    <w:uiPriority w:val="0"/>
    <w:pPr>
      <w:tabs>
        <w:tab w:val="center" w:pos="4153"/>
        <w:tab w:val="right" w:pos="8306"/>
      </w:tabs>
      <w:snapToGrid w:val="0"/>
      <w:jc w:val="left"/>
    </w:pPr>
    <w:rPr>
      <w:rFonts w:ascii="仿宋_GB2312" w:eastAsia="仿宋_GB2312"/>
      <w:kern w:val="2"/>
      <w:sz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jc w:val="left"/>
    </w:pPr>
    <w:rPr>
      <w:kern w:val="0"/>
      <w:sz w:val="24"/>
      <w:szCs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Pages>
  <Words>76</Words>
  <Characters>434</Characters>
  <Lines>3</Lines>
  <Paragraphs>1</Paragraphs>
  <TotalTime>10</TotalTime>
  <ScaleCrop>false</ScaleCrop>
  <LinksUpToDate>false</LinksUpToDate>
  <CharactersWithSpaces>509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2017-01-06T06:32:00Z</dcterms:created>
  <dc:creator>办公室</dc:creator>
  <cp:lastModifiedBy>Lenovo</cp:lastModifiedBy>
  <cp:lastPrinted>2021-02-18T07:07:00Z</cp:lastPrinted>
  <dcterms:modified xsi:type="dcterms:W3CDTF">2024-04-30T04:48:11Z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SaveFontToCloudKey">
    <vt:lpwstr>321637462_btnclosed</vt:lpwstr>
  </property>
  <property fmtid="{D5CDD505-2E9C-101B-9397-08002B2CF9AE}" pid="4" name="ICV">
    <vt:lpwstr>E970A27CD5624DD5A1C607207924042A</vt:lpwstr>
  </property>
</Properties>
</file>