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4" w:lineRule="exact"/>
        <w:ind w:firstLine="640" w:firstLineChars="200"/>
        <w:rPr>
          <w:rFonts w:hint="default" w:ascii="方正黑体_GBK" w:hAnsi="黑体" w:eastAsia="方正黑体_GBK" w:cs="仿宋"/>
          <w:sz w:val="32"/>
          <w:szCs w:val="32"/>
        </w:rPr>
      </w:pPr>
      <w:bookmarkStart w:id="0" w:name="_GoBack"/>
      <w:r>
        <w:rPr>
          <w:rFonts w:ascii="方正黑体_GBK" w:hAnsi="黑体" w:eastAsia="方正黑体_GBK" w:cs="仿宋"/>
          <w:sz w:val="32"/>
          <w:szCs w:val="32"/>
        </w:rPr>
        <w:t>一、单位基本情况</w:t>
      </w:r>
    </w:p>
    <w:p>
      <w:pPr>
        <w:adjustRightInd w:val="0"/>
        <w:snapToGri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（一）职能职责</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丰都县市场监督管理局贯彻落实党中央、国务院、关于市场监督管理工作的方针政策，贯彻执行市委、市政府、县委、县政府关于市场监督管理工作的决策部署，在履行职责过程中坚持和加强党对市场监督管理工作的集中统一领导。主要职责是：</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1.负责市场综合监督管理。贯彻执行市场监督管理有关法律、法规、规章，执行国家标准和安全技术规范，组织实施市场监督管理有关政策、规划和地方标准。组织实施质量强国战略、食品安全战略和标准化战略。规范和维护市场秩序，营造诚实守信、公平竞争的市场环境。</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2.负责食品药品安全监督管理综合协调。组织实施食品药品安全政策措施。负责食品药品安全应急体系建设，组织实施食品药品安全事件应急处置和调查处理工作，监督实施食品药品问题产品召回制度，承担食品药品电子监管追溯体系和信息化建设。建立健全食品安全重要信息直报制度。承担县食品药品安全委员会日常工作。</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3.负责食品安全监督管理。建立覆盖食品、食品添加剂及食品相关产品生产、流通、消费全过程的监督检查制度和隐患排查治理机制并组织实施，防范区域性、系统性食品安全风险。推动食品、食品添加剂及食品相关产品生产经营者落实主体责任。组织开展食品、食品添加剂及食品相关产品安全监督抽检、风险监测、核查处置和风险预警、风险交流工作，收集上报食品安全信息。组织实施特殊食品监督管理。负责食品、食品添加剂及食品相关产品生产、加工、经营及餐饮行政许可管理。负责重大活动食品安全保障工作。</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4.负责药品、医疗器械、化妆品安全监督管理。实施药品和医疗器械标准、分类管理制度。负责药品零售经营和医疗器械经营的许可（备案）、检查和处罚，以及化妆品经营监督和药品、医疗器械使用环节质量的检查、处罚。负责药品、化妆品不良反应和医疗器械不良事件监测和报告的管理工作。负责疫苗配送、存储质量管理。</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5.负责宏观质量管理。拟订并组织实施质量发展的制度措施。会同有关部门组织实施重大工程设备质量监理制度。参与重大质量事故调查。实施缺陷产品召回制度。监督管理产品防伪工作。</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 xml:space="preserve">6.负责产品质量安全监督管理。组织实施产品质量安全风险监控，承担产品质量监督抽查相关工作。负责产品质量安全应急体系建设，组织实施产品质量安全事件应急处置和调查处理工作。组织实施质量分级制度、质量安全追溯制度。负责工业产品生产许可管理。负责纤维质量监督工作。 </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7.负责特种设备安全监督管理。综合管理特种设备安全监察、监督工作。负责本局管辖或重庆市市场监管局授权、委托范围内的特种设备行政许可工作，负责特种设备生产、经营、使用、气瓶和移动式压力容器充装检验检测等监督管理，负责接受特种设备安装、改造、维修的开工告知，负责特种设备安全应急体系建设，负责特种设备事故情况核实、报告和按规定权限进行调查并依法处理。监督检查高耗能特种设备节能标准和锅炉环境保护标准的执行情况。负责重大活动特种设备安全保障工作。</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8.负责市场主体统一登记注册。依法或根据重庆市市场监管局授权，开展各类企业、农民专业合作社和从事经营活动的单位、个体工商户以及外国（地区）企业常驻代表机构等市场主体的登记注册工作。承担市场主体统一社会信用代码工作。</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9.负责推动市场主体信用体系建设。承担本辖区市场主体信用信息归集工作。建立市场主体信息公示和共享机制，依法公示和共享有关信息。建立违法失信企业名录库，推进建立对失信市场主体的联合惩戒机制和信用修复机制，加强市场主体信用监管工作。</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10.负责规范和监督管理市场秩序。依法监督管理市场交易、网络商品交易及有关服务的行为。统筹推进竞争政策实施，实施公平竞争审查制度。查处价格收费违法违规、不正当竞争、违法直销、传销、侵犯商标专利知识产权和制售假冒伪劣行为。指导广告业发展，监督管理广告活动。负责合同行政监督管理。依法查处无照生产经营和相关无证生产经营行为。</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 xml:space="preserve">11.负责消费者权益保护工作。指导消费环境建设，组织开展消费维权工作，保护经营者、消费者合法权益。指导消费教育，引导健康消费，推动消费升级。指导县消费者权益保护委员会开展消费维权工作。 </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12.负责统一管理计量工作。推行法定计量单位和国家计量制度，依法管理计量器具及量值传递、溯源工作。依法实施计量监督检查，监督计量技术机构，规范和监督商品量、市场计量行为，负责能源计量工作和产品能效标识、水效标识的监督管理。</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13.负责统一管理标准化工作。组织实施国家标准、行业标准、地方标准，负责推动团体标准、企业标准自我声明公开和监督检查。负责开展标准化试点示范项目建设，负责商品条码工作，标准化信息管理工作。</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14.负责统一管理认证认可和检验检测工作。实施国家统一的认证认可和检验检测监督管理制度。对检验检测机构实施监督管理，对认证活动实施监督管理。推进检验检测机构改革，规范检验检测市场。</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15.负责知识产权发展与保护工作。贯彻落实国家和全市知识产权强国、强市建设的方针政策。拟订并组织实施知识产权发展规划、计划。组织实施强化知识产权创造运用保护的管理政策和措施。</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16.负责开展市场监管综合执法工作。负责市场监管领域综合执法工作，具体执法交由相关执法队伍承担，并以部门名义统一执法。规范市场监管行政执法行为。</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17.协助指导小微企业、个体工商户、专业市场党建工作，负责机关、直属单位党建工作。</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18.负责局机关和所属单位安全监管、信访稳定、扶贫工作。</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19.完成县委、县政府交办的其他任务。</w:t>
      </w:r>
    </w:p>
    <w:p>
      <w:pPr>
        <w:adjustRightInd w:val="0"/>
        <w:snapToGrid w:val="0"/>
        <w:spacing w:line="594" w:lineRule="exact"/>
        <w:ind w:firstLine="640" w:firstLineChars="200"/>
        <w:rPr>
          <w:rFonts w:hint="default" w:ascii="楷体" w:hAnsi="楷体" w:eastAsia="楷体" w:cs="仿宋"/>
          <w:sz w:val="32"/>
          <w:szCs w:val="32"/>
        </w:rPr>
      </w:pPr>
      <w:r>
        <w:rPr>
          <w:rFonts w:ascii="楷体" w:hAnsi="楷体" w:eastAsia="楷体" w:cs="仿宋"/>
          <w:sz w:val="32"/>
          <w:szCs w:val="32"/>
        </w:rPr>
        <w:t>（二）机构设置</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丰都县市场监督管理局于2019年3月12日正式组建，整合原食药监、工商、质监的职能职责，增加价格执法、知识产权等相关职能，下设18个科室和10个市场监管所，即办公室、法制科、组织人事科、财务科、综合科（县食品药品安全委员会办公室秘书科）、食品安全监督管理一科、食品安全监督管理二科、食品安全监督管理三科、药品监督管理科（不良反应监测科）、产品质量监督管理和质量发展科、特种设备安全监察科、注册和许可科、价格监督检查和反不正当竞争科（规范直销与打击传销办公室）、网络交易监督管理科、计量和标准化管理科（认证认可监督管理科）、信用监督管理科、知识产权管理和广告监督管理科、党建工作科以及城东市场监督管理所、城西市场监督管理所、</w:t>
      </w:r>
      <w:r>
        <w:rPr>
          <w:rFonts w:eastAsia="方正仿宋_GBK"/>
          <w:snapToGrid w:val="0"/>
          <w:sz w:val="32"/>
          <w:szCs w:val="32"/>
        </w:rPr>
        <w:t>水天坪市场监督管理所、名山市场监督管理所、高镇市场监督管理所、包鸾市场监督管理所、社坛市场监督管理所、三元市场监督管理所、龙河市场监督管理所和南天湖市场监督管理所</w:t>
      </w:r>
      <w:r>
        <w:rPr>
          <w:rFonts w:ascii="方正仿宋_GBK" w:eastAsia="方正仿宋_GBK" w:cs="仿宋"/>
          <w:sz w:val="32"/>
          <w:szCs w:val="32"/>
        </w:rPr>
        <w:t>。</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丰都县市场监督管理综合执法支队为我单位行政执法机构，未单独进行预算核算。</w:t>
      </w:r>
    </w:p>
    <w:p>
      <w:pPr>
        <w:adjustRightInd w:val="0"/>
        <w:snapToGrid w:val="0"/>
        <w:spacing w:line="594" w:lineRule="exact"/>
        <w:ind w:firstLine="640" w:firstLineChars="200"/>
        <w:rPr>
          <w:rFonts w:hint="default" w:ascii="方正黑体_GBK" w:hAnsi="黑体" w:eastAsia="方正黑体_GBK" w:cs="仿宋"/>
          <w:sz w:val="32"/>
          <w:szCs w:val="32"/>
        </w:rPr>
      </w:pPr>
      <w:r>
        <w:rPr>
          <w:rFonts w:ascii="方正黑体_GBK" w:hAnsi="黑体" w:eastAsia="方正黑体_GBK" w:cs="仿宋"/>
          <w:sz w:val="32"/>
          <w:szCs w:val="32"/>
        </w:rPr>
        <w:t>二、单位决算收支情况说明</w:t>
      </w:r>
    </w:p>
    <w:p>
      <w:pPr>
        <w:adjustRightInd w:val="0"/>
        <w:snapToGri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（一）收入支出决算总体情况说明</w:t>
      </w:r>
    </w:p>
    <w:p>
      <w:pPr>
        <w:adjustRightInd w:val="0"/>
        <w:snapToGrid w:val="0"/>
        <w:spacing w:line="594" w:lineRule="exact"/>
        <w:ind w:firstLine="640" w:firstLineChars="200"/>
        <w:rPr>
          <w:rFonts w:hint="default" w:ascii="方正仿宋_GBK" w:eastAsia="方正仿宋_GBK" w:cs="仿宋"/>
          <w:sz w:val="32"/>
          <w:szCs w:val="32"/>
        </w:rPr>
      </w:pPr>
      <w:r>
        <w:rPr>
          <w:rFonts w:hint="default" w:ascii="方正仿宋_GBK" w:eastAsia="方正仿宋_GBK" w:cs="仿宋"/>
          <w:sz w:val="32"/>
          <w:szCs w:val="32"/>
        </w:rPr>
        <w:t>2024年度收、支总计均为4596.36万元。收、支与2023年度相比，增加24.94万元，增长0.6%，主要原因是</w:t>
      </w:r>
      <w:r>
        <w:rPr>
          <w:rFonts w:ascii="方正仿宋_GBK" w:eastAsia="方正仿宋_GBK" w:cs="仿宋"/>
          <w:sz w:val="32"/>
          <w:szCs w:val="32"/>
        </w:rPr>
        <w:t>本年度人员工资福利增加，食品抽检、免费印章采购等费用增加。</w:t>
      </w:r>
    </w:p>
    <w:p>
      <w:pPr>
        <w:adjustRightInd w:val="0"/>
        <w:snapToGrid w:val="0"/>
        <w:spacing w:line="594" w:lineRule="exact"/>
        <w:ind w:firstLine="643" w:firstLineChars="200"/>
        <w:rPr>
          <w:rFonts w:hint="default" w:ascii="方正仿宋_GBK" w:eastAsia="方正仿宋_GBK" w:cs="仿宋"/>
          <w:sz w:val="32"/>
          <w:szCs w:val="32"/>
        </w:rPr>
      </w:pPr>
      <w:r>
        <w:rPr>
          <w:rFonts w:hint="default" w:ascii="方正仿宋_GBK" w:eastAsia="方正仿宋_GBK" w:cs="仿宋"/>
          <w:b/>
          <w:sz w:val="32"/>
          <w:szCs w:val="32"/>
        </w:rPr>
        <w:t>1.收入情况。</w:t>
      </w:r>
      <w:r>
        <w:rPr>
          <w:rFonts w:hint="default" w:ascii="方正仿宋_GBK" w:eastAsia="方正仿宋_GBK" w:cs="仿宋"/>
          <w:sz w:val="32"/>
          <w:szCs w:val="32"/>
        </w:rPr>
        <w:t>2024年度收入合计4471.29万元，与2023年度相比，增加54.88万元，增长1.2%，主要原因是</w:t>
      </w:r>
      <w:r>
        <w:rPr>
          <w:rFonts w:ascii="方正仿宋_GBK" w:eastAsia="方正仿宋_GBK" w:cs="仿宋"/>
          <w:sz w:val="32"/>
          <w:szCs w:val="32"/>
        </w:rPr>
        <w:t>本年度人员工资福利增加，食品抽检、免费印章采购等拨款增加</w:t>
      </w:r>
      <w:r>
        <w:rPr>
          <w:rFonts w:hint="default" w:ascii="方正仿宋_GBK" w:eastAsia="方正仿宋_GBK" w:cs="仿宋"/>
          <w:sz w:val="32"/>
          <w:szCs w:val="32"/>
        </w:rPr>
        <w:t>。其中：财政拨款收入4471.29万元，占100.0%；事业收入0.00万元，占0.0%；经营收入0.00万元，占0.0%；其他收入0.00万元，占0.0%。此外，使用非财政拨款结余（含专用结余）0.00万元，年初结转和结余125.07万元。</w:t>
      </w:r>
    </w:p>
    <w:p>
      <w:pPr>
        <w:adjustRightInd w:val="0"/>
        <w:snapToGrid w:val="0"/>
        <w:spacing w:line="594" w:lineRule="exact"/>
        <w:ind w:firstLine="643" w:firstLineChars="200"/>
        <w:rPr>
          <w:rFonts w:hint="default" w:ascii="方正仿宋_GBK" w:eastAsia="方正仿宋_GBK" w:cs="仿宋"/>
          <w:sz w:val="32"/>
          <w:szCs w:val="32"/>
        </w:rPr>
      </w:pPr>
      <w:r>
        <w:rPr>
          <w:rFonts w:hint="default" w:ascii="方正仿宋_GBK" w:eastAsia="方正仿宋_GBK" w:cs="仿宋"/>
          <w:b/>
          <w:sz w:val="32"/>
          <w:szCs w:val="32"/>
        </w:rPr>
        <w:t>2.支出情况。</w:t>
      </w:r>
      <w:r>
        <w:rPr>
          <w:rFonts w:hint="default" w:ascii="方正仿宋_GBK" w:eastAsia="方正仿宋_GBK" w:cs="仿宋"/>
          <w:sz w:val="32"/>
          <w:szCs w:val="32"/>
        </w:rPr>
        <w:t>2024年度支出合计4593.23万元，与2023年度相比，增加86.89万元，增长1.9%，主要原因是</w:t>
      </w:r>
      <w:r>
        <w:rPr>
          <w:rFonts w:ascii="方正仿宋_GBK" w:eastAsia="方正仿宋_GBK" w:cs="仿宋"/>
          <w:sz w:val="32"/>
          <w:szCs w:val="32"/>
        </w:rPr>
        <w:t>本年度人员工资福利增加，食品抽检、免费印章采购等拨款增加</w:t>
      </w:r>
      <w:r>
        <w:rPr>
          <w:rFonts w:hint="default" w:ascii="方正仿宋_GBK" w:eastAsia="方正仿宋_GBK" w:cs="仿宋"/>
          <w:sz w:val="32"/>
          <w:szCs w:val="32"/>
        </w:rPr>
        <w:t>。其中：基本支出4285.65万元，占93.3%；项目支出307.57万元，占6.7%；经营支出0.00万元，占0.0%。此外，结余分配0.00万元。</w:t>
      </w:r>
    </w:p>
    <w:p>
      <w:pPr>
        <w:adjustRightInd w:val="0"/>
        <w:snapToGrid w:val="0"/>
        <w:spacing w:line="594" w:lineRule="exact"/>
        <w:ind w:firstLine="643" w:firstLineChars="200"/>
        <w:rPr>
          <w:rFonts w:hint="default" w:ascii="方正仿宋_GBK" w:eastAsia="方正仿宋_GBK" w:cs="仿宋"/>
          <w:sz w:val="32"/>
          <w:szCs w:val="32"/>
        </w:rPr>
      </w:pPr>
      <w:r>
        <w:rPr>
          <w:rFonts w:hint="default" w:ascii="方正仿宋_GBK" w:eastAsia="方正仿宋_GBK" w:cs="仿宋"/>
          <w:b/>
          <w:sz w:val="32"/>
          <w:szCs w:val="32"/>
        </w:rPr>
        <w:t>3.结转结余情况。</w:t>
      </w:r>
      <w:r>
        <w:rPr>
          <w:rFonts w:hint="default" w:ascii="方正仿宋_GBK" w:eastAsia="方正仿宋_GBK" w:cs="仿宋"/>
          <w:sz w:val="32"/>
          <w:szCs w:val="32"/>
        </w:rPr>
        <w:t>2024年度年末结转和结余3.14万元，与2023年度相比，减少61.93万元，下降95.2%，主要原因是</w:t>
      </w:r>
      <w:r>
        <w:rPr>
          <w:rFonts w:ascii="方正仿宋_GBK" w:eastAsia="方正仿宋_GBK" w:cs="仿宋"/>
          <w:sz w:val="32"/>
          <w:szCs w:val="32"/>
        </w:rPr>
        <w:t>本年度使用结转结余资金61.93万元购买执法车辆2台、支付上年度免费印章采购费等</w:t>
      </w:r>
      <w:r>
        <w:rPr>
          <w:rFonts w:hint="default" w:ascii="方正仿宋_GBK" w:eastAsia="方正仿宋_GBK" w:cs="仿宋"/>
          <w:sz w:val="32"/>
          <w:szCs w:val="32"/>
        </w:rPr>
        <w:t>。</w:t>
      </w:r>
    </w:p>
    <w:p>
      <w:pPr>
        <w:adjustRightInd w:val="0"/>
        <w:snapToGri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（二）财政拨款收入支出决算总体情况说明</w:t>
      </w:r>
    </w:p>
    <w:p>
      <w:pPr>
        <w:adjustRightInd w:val="0"/>
        <w:snapToGrid w:val="0"/>
        <w:spacing w:line="594" w:lineRule="exact"/>
        <w:ind w:firstLine="640" w:firstLineChars="200"/>
        <w:rPr>
          <w:rFonts w:hint="default" w:ascii="方正仿宋_GBK" w:eastAsia="方正仿宋_GBK" w:cs="仿宋"/>
          <w:sz w:val="32"/>
          <w:szCs w:val="32"/>
        </w:rPr>
      </w:pPr>
      <w:r>
        <w:rPr>
          <w:rFonts w:hint="default" w:ascii="方正仿宋_GBK" w:eastAsia="方正仿宋_GBK" w:cs="仿宋"/>
          <w:sz w:val="32"/>
          <w:szCs w:val="32"/>
        </w:rPr>
        <w:t>2024年度财政拨款收、支总计均为4531.29万元。与2023年度相比，财政拨款收、支总计各增加114.88万元，增长2.6%。主要原因是</w:t>
      </w:r>
      <w:r>
        <w:rPr>
          <w:rFonts w:ascii="方正仿宋_GBK" w:eastAsia="方正仿宋_GBK" w:cs="仿宋"/>
          <w:sz w:val="32"/>
          <w:szCs w:val="32"/>
        </w:rPr>
        <w:t>本年度人员工资福利及食品抽检、知识产权奖励等费用增加</w:t>
      </w:r>
      <w:r>
        <w:rPr>
          <w:rFonts w:hint="default" w:ascii="方正仿宋_GBK" w:eastAsia="方正仿宋_GBK" w:cs="仿宋"/>
          <w:sz w:val="32"/>
          <w:szCs w:val="32"/>
        </w:rPr>
        <w:t>。</w:t>
      </w:r>
    </w:p>
    <w:p>
      <w:pPr>
        <w:adjustRightInd w:val="0"/>
        <w:snapToGri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（三）一般公共预算财政拨款收入支出决算情况说明</w:t>
      </w:r>
    </w:p>
    <w:p>
      <w:pPr>
        <w:adjustRightInd w:val="0"/>
        <w:snapToGrid w:val="0"/>
        <w:spacing w:line="594" w:lineRule="exact"/>
        <w:ind w:firstLine="643" w:firstLineChars="200"/>
        <w:rPr>
          <w:rFonts w:hint="default" w:ascii="方正仿宋_GBK" w:eastAsia="方正仿宋_GBK" w:cs="仿宋"/>
          <w:sz w:val="32"/>
          <w:szCs w:val="32"/>
        </w:rPr>
      </w:pPr>
      <w:r>
        <w:rPr>
          <w:rFonts w:hint="default" w:ascii="方正仿宋_GBK" w:eastAsia="方正仿宋_GBK" w:cs="仿宋"/>
          <w:b/>
          <w:sz w:val="32"/>
          <w:szCs w:val="32"/>
        </w:rPr>
        <w:t>1.收入情况。</w:t>
      </w:r>
      <w:r>
        <w:rPr>
          <w:rFonts w:hint="default" w:ascii="方正仿宋_GBK" w:eastAsia="方正仿宋_GBK" w:cs="仿宋"/>
          <w:sz w:val="32"/>
          <w:szCs w:val="32"/>
        </w:rPr>
        <w:t>2024年度一般公共预算财政拨款收入4471.29万元，与2023年度相比，增加54.88万元，增长1.2%。主要原因是</w:t>
      </w:r>
      <w:r>
        <w:rPr>
          <w:rFonts w:ascii="方正仿宋_GBK" w:eastAsia="方正仿宋_GBK" w:cs="仿宋"/>
          <w:sz w:val="32"/>
          <w:szCs w:val="32"/>
        </w:rPr>
        <w:t>本年度人员工资福利及食品抽检、知识产权奖励等拨款增加</w:t>
      </w:r>
      <w:r>
        <w:rPr>
          <w:rFonts w:hint="default" w:ascii="方正仿宋_GBK" w:eastAsia="方正仿宋_GBK" w:cs="仿宋"/>
          <w:sz w:val="32"/>
          <w:szCs w:val="32"/>
        </w:rPr>
        <w:t>。较年初预算数减少7.00万元，下降0.2%。主要原因是</w:t>
      </w:r>
      <w:r>
        <w:rPr>
          <w:rFonts w:ascii="方正仿宋_GBK" w:eastAsia="方正仿宋_GBK" w:cs="仿宋"/>
          <w:sz w:val="32"/>
          <w:szCs w:val="32"/>
        </w:rPr>
        <w:t>本单位部分经费调剂到消委会使用</w:t>
      </w:r>
      <w:r>
        <w:rPr>
          <w:rFonts w:hint="default" w:ascii="方正仿宋_GBK" w:eastAsia="方正仿宋_GBK" w:cs="仿宋"/>
          <w:sz w:val="32"/>
          <w:szCs w:val="32"/>
        </w:rPr>
        <w:t>。此外，年初财政拨款结转和结余60.00万元。</w:t>
      </w:r>
    </w:p>
    <w:p>
      <w:pPr>
        <w:adjustRightInd w:val="0"/>
        <w:snapToGrid w:val="0"/>
        <w:spacing w:line="594" w:lineRule="exact"/>
        <w:ind w:firstLine="640" w:firstLineChars="200"/>
        <w:rPr>
          <w:rFonts w:hint="default" w:ascii="方正仿宋_GBK" w:eastAsia="方正仿宋_GBK" w:cs="仿宋"/>
          <w:sz w:val="32"/>
          <w:szCs w:val="32"/>
        </w:rPr>
      </w:pPr>
      <w:r>
        <w:rPr>
          <w:rFonts w:hint="default" w:ascii="方正仿宋_GBK" w:eastAsia="方正仿宋_GBK" w:cs="仿宋"/>
          <w:sz w:val="32"/>
          <w:szCs w:val="32"/>
        </w:rPr>
        <w:t>2.支出情况。2024年度一般公共预算财政拨款支出4531.29万元，与2023年度相比，增加114.88万元，增长2.6%。主要原因是</w:t>
      </w:r>
      <w:r>
        <w:rPr>
          <w:rFonts w:ascii="方正仿宋_GBK" w:eastAsia="方正仿宋_GBK" w:cs="仿宋"/>
          <w:sz w:val="32"/>
          <w:szCs w:val="32"/>
        </w:rPr>
        <w:t>本年度人员工资福利及食品抽检、知识产权奖励等拨款增加</w:t>
      </w:r>
      <w:r>
        <w:rPr>
          <w:rFonts w:hint="default" w:ascii="方正仿宋_GBK" w:eastAsia="方正仿宋_GBK" w:cs="仿宋"/>
          <w:sz w:val="32"/>
          <w:szCs w:val="32"/>
        </w:rPr>
        <w:t>。较年初预算数增加53.00万元，增长1.2%。主要原因</w:t>
      </w:r>
      <w:r>
        <w:rPr>
          <w:rFonts w:ascii="方正仿宋_GBK" w:eastAsia="方正仿宋_GBK" w:cs="仿宋"/>
          <w:sz w:val="32"/>
          <w:szCs w:val="32"/>
        </w:rPr>
        <w:t>年中预算调整</w:t>
      </w:r>
      <w:r>
        <w:rPr>
          <w:rFonts w:hint="default" w:ascii="方正仿宋_GBK" w:eastAsia="方正仿宋_GBK" w:cs="仿宋"/>
          <w:sz w:val="32"/>
          <w:szCs w:val="32"/>
        </w:rPr>
        <w:t>是</w:t>
      </w:r>
      <w:r>
        <w:rPr>
          <w:rFonts w:ascii="方正仿宋_GBK" w:eastAsia="方正仿宋_GBK" w:cs="仿宋"/>
          <w:sz w:val="32"/>
          <w:szCs w:val="32"/>
        </w:rPr>
        <w:t>追加退休人员一次性补贴、死亡抚恤金等</w:t>
      </w:r>
      <w:r>
        <w:rPr>
          <w:rFonts w:hint="default" w:ascii="方正仿宋_GBK" w:eastAsia="方正仿宋_GBK" w:cs="仿宋"/>
          <w:sz w:val="32"/>
          <w:szCs w:val="32"/>
        </w:rPr>
        <w:t>。</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一般公共预算财政拨款支出主要用途如下：</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w:t>
      </w:r>
      <w:r>
        <w:rPr>
          <w:rFonts w:hint="default" w:ascii="方正仿宋_GBK" w:eastAsia="方正仿宋_GBK" w:cs="仿宋"/>
          <w:sz w:val="32"/>
          <w:szCs w:val="32"/>
        </w:rPr>
        <w:t>1）一般公共服务支出3316.51万元，占73.2%，较年初预算数减少29.89万元，下降0.9%，主要原因</w:t>
      </w:r>
      <w:r>
        <w:rPr>
          <w:rFonts w:ascii="方正仿宋_GBK" w:eastAsia="方正仿宋_GBK" w:cs="仿宋"/>
          <w:sz w:val="32"/>
          <w:szCs w:val="32"/>
        </w:rPr>
        <w:t>本年度</w:t>
      </w:r>
      <w:r>
        <w:rPr>
          <w:rFonts w:hint="default" w:ascii="方正仿宋_GBK" w:eastAsia="方正仿宋_GBK" w:cs="仿宋"/>
          <w:sz w:val="32"/>
          <w:szCs w:val="32"/>
        </w:rPr>
        <w:t>是</w:t>
      </w:r>
      <w:r>
        <w:rPr>
          <w:rFonts w:ascii="方正仿宋_GBK" w:eastAsia="方正仿宋_GBK" w:cs="仿宋"/>
          <w:sz w:val="32"/>
          <w:szCs w:val="32"/>
        </w:rPr>
        <w:t>村（社区）食品药品协管员项目经费先由本单位预算，再分配到各乡镇；同时年中预算又追加退休人员一次性补贴、死亡抚恤金等</w:t>
      </w:r>
      <w:r>
        <w:rPr>
          <w:rFonts w:hint="default" w:ascii="方正仿宋_GBK" w:eastAsia="方正仿宋_GBK" w:cs="仿宋"/>
          <w:sz w:val="32"/>
          <w:szCs w:val="32"/>
        </w:rPr>
        <w:t>。</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（2</w:t>
      </w:r>
      <w:r>
        <w:rPr>
          <w:rFonts w:hint="default" w:ascii="方正仿宋_GBK" w:eastAsia="方正仿宋_GBK" w:cs="仿宋"/>
          <w:sz w:val="32"/>
          <w:szCs w:val="32"/>
        </w:rPr>
        <w:t>）社会保障和就业支出755.87万元，占16.7%，较年初预算数增加93.91万元，增长14.2%，主要原因是</w:t>
      </w:r>
      <w:r>
        <w:rPr>
          <w:rFonts w:ascii="方正仿宋_GBK" w:eastAsia="方正仿宋_GBK" w:cs="仿宋"/>
          <w:sz w:val="32"/>
          <w:szCs w:val="32"/>
        </w:rPr>
        <w:t>本年度调整预算追加退休人员一次性补贴、职业年金做实费用、死亡人员抚恤金等。</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（3</w:t>
      </w:r>
      <w:r>
        <w:rPr>
          <w:rFonts w:hint="default" w:ascii="方正仿宋_GBK" w:eastAsia="方正仿宋_GBK" w:cs="仿宋"/>
          <w:sz w:val="32"/>
          <w:szCs w:val="32"/>
        </w:rPr>
        <w:t>）卫生健康支出224.32万元，占5.0%，较年初预算数减少6.23万元，下降2.7%，主要原因是</w:t>
      </w:r>
      <w:r>
        <w:rPr>
          <w:rFonts w:ascii="方正仿宋_GBK" w:eastAsia="方正仿宋_GBK" w:cs="仿宋"/>
          <w:sz w:val="32"/>
          <w:szCs w:val="32"/>
        </w:rPr>
        <w:t>人员退休、调出，医保支出减少</w:t>
      </w:r>
      <w:r>
        <w:rPr>
          <w:rFonts w:hint="default" w:ascii="方正仿宋_GBK" w:eastAsia="方正仿宋_GBK" w:cs="仿宋"/>
          <w:sz w:val="32"/>
          <w:szCs w:val="32"/>
        </w:rPr>
        <w:t>。</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（4</w:t>
      </w:r>
      <w:r>
        <w:rPr>
          <w:rFonts w:hint="default" w:ascii="方正仿宋_GBK" w:eastAsia="方正仿宋_GBK" w:cs="仿宋"/>
          <w:sz w:val="32"/>
          <w:szCs w:val="32"/>
        </w:rPr>
        <w:t>）住房保障支出234.59万元，占5.2%，较年初预算数减少4.78万元，下降2.0%，主要原因是</w:t>
      </w:r>
      <w:r>
        <w:rPr>
          <w:rFonts w:ascii="方正仿宋_GBK" w:eastAsia="方正仿宋_GBK" w:cs="仿宋"/>
          <w:sz w:val="32"/>
          <w:szCs w:val="32"/>
        </w:rPr>
        <w:t>人员退休、调出，公积金支出减少</w:t>
      </w:r>
      <w:r>
        <w:rPr>
          <w:rFonts w:hint="default" w:ascii="方正仿宋_GBK" w:eastAsia="方正仿宋_GBK" w:cs="仿宋"/>
          <w:sz w:val="32"/>
          <w:szCs w:val="32"/>
        </w:rPr>
        <w:t>。</w:t>
      </w:r>
    </w:p>
    <w:p>
      <w:pPr>
        <w:adjustRightInd w:val="0"/>
        <w:snapToGrid w:val="0"/>
        <w:spacing w:line="594" w:lineRule="exact"/>
        <w:ind w:firstLine="643" w:firstLineChars="200"/>
        <w:rPr>
          <w:rFonts w:hint="default" w:ascii="方正仿宋_GBK" w:eastAsia="方正仿宋_GBK" w:cs="仿宋"/>
          <w:sz w:val="32"/>
          <w:szCs w:val="32"/>
        </w:rPr>
      </w:pPr>
      <w:r>
        <w:rPr>
          <w:rFonts w:hint="default" w:ascii="方正仿宋_GBK" w:eastAsia="方正仿宋_GBK" w:cs="仿宋"/>
          <w:b/>
          <w:sz w:val="32"/>
          <w:szCs w:val="32"/>
        </w:rPr>
        <w:t>3.结转结余情况。</w:t>
      </w:r>
      <w:r>
        <w:rPr>
          <w:rFonts w:hint="default" w:ascii="方正仿宋_GBK" w:eastAsia="方正仿宋_GBK" w:cs="仿宋"/>
          <w:sz w:val="32"/>
          <w:szCs w:val="32"/>
        </w:rPr>
        <w:t>2024年度年末一般公共预算财政拨款结转和结余0.00万元，与2023年</w:t>
      </w:r>
      <w:r>
        <w:rPr>
          <w:rFonts w:ascii="方正仿宋_GBK" w:eastAsia="方正仿宋_GBK" w:cs="仿宋"/>
          <w:sz w:val="32"/>
          <w:szCs w:val="32"/>
        </w:rPr>
        <w:t>决算数持平。</w:t>
      </w:r>
    </w:p>
    <w:p>
      <w:pPr>
        <w:adjustRightInd w:val="0"/>
        <w:snapToGri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（四）一般公共预算财政拨款基本支出决算情况说明</w:t>
      </w:r>
    </w:p>
    <w:p>
      <w:pPr>
        <w:adjustRightInd w:val="0"/>
        <w:snapToGrid w:val="0"/>
        <w:spacing w:line="594" w:lineRule="exact"/>
        <w:ind w:firstLine="640" w:firstLineChars="200"/>
        <w:rPr>
          <w:rFonts w:hint="default" w:ascii="方正仿宋_GBK" w:eastAsia="方正仿宋_GBK" w:cs="仿宋"/>
          <w:sz w:val="32"/>
          <w:szCs w:val="32"/>
        </w:rPr>
      </w:pPr>
      <w:r>
        <w:rPr>
          <w:rFonts w:hint="default" w:ascii="方正仿宋_GBK" w:eastAsia="方正仿宋_GBK" w:cs="仿宋"/>
          <w:sz w:val="32"/>
          <w:szCs w:val="32"/>
        </w:rPr>
        <w:t>2024年度一般公共财政拨款基本支出4285.65万元。</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其中：</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人员经费</w:t>
      </w:r>
      <w:r>
        <w:rPr>
          <w:rFonts w:hint="default" w:ascii="方正仿宋_GBK" w:eastAsia="方正仿宋_GBK" w:cs="仿宋"/>
          <w:sz w:val="32"/>
          <w:szCs w:val="32"/>
        </w:rPr>
        <w:t>3333.24万元，与2023年度相比，减少93.33万元，下降2.7%，主要原因是</w:t>
      </w:r>
      <w:r>
        <w:rPr>
          <w:rFonts w:ascii="方正仿宋_GBK" w:eastAsia="方正仿宋_GBK" w:cs="仿宋"/>
          <w:sz w:val="32"/>
          <w:szCs w:val="32"/>
        </w:rPr>
        <w:t>年度职业年金做实、死亡抚恤支出较上年减少</w:t>
      </w:r>
      <w:r>
        <w:rPr>
          <w:rFonts w:hint="default" w:ascii="方正仿宋_GBK" w:eastAsia="方正仿宋_GBK" w:cs="仿宋"/>
          <w:sz w:val="32"/>
          <w:szCs w:val="32"/>
        </w:rPr>
        <w:t>。人员经费用途主要包括</w:t>
      </w:r>
      <w:r>
        <w:rPr>
          <w:rFonts w:ascii="方正仿宋_GBK" w:eastAsia="方正仿宋_GBK" w:cs="仿宋"/>
          <w:sz w:val="32"/>
          <w:szCs w:val="32"/>
        </w:rPr>
        <w:t>在职人员基本工资、津贴补贴、奖金、机关事业单位养老保险缴费、职业年金职工基本医疗保险缴费、其他社会保障缴费、住房公积金、医疗费，退休人员离退休费、抚恤金、健康休养费、医疗费补助等。</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公用经费</w:t>
      </w:r>
      <w:r>
        <w:rPr>
          <w:rFonts w:hint="default" w:ascii="方正仿宋_GBK" w:eastAsia="方正仿宋_GBK" w:cs="仿宋"/>
          <w:sz w:val="32"/>
          <w:szCs w:val="32"/>
        </w:rPr>
        <w:t>952.41万元，与2023年度相比，增加94.72万元，增长11.0%，主要原因是</w:t>
      </w:r>
      <w:r>
        <w:rPr>
          <w:rFonts w:ascii="方正仿宋_GBK" w:eastAsia="方正仿宋_GBK" w:cs="仿宋"/>
          <w:sz w:val="32"/>
          <w:szCs w:val="32"/>
        </w:rPr>
        <w:t>本年度聘用人员劳务费、工会活动费等支出增加</w:t>
      </w:r>
      <w:r>
        <w:rPr>
          <w:rFonts w:hint="default" w:ascii="方正仿宋_GBK" w:eastAsia="方正仿宋_GBK" w:cs="仿宋"/>
          <w:sz w:val="32"/>
          <w:szCs w:val="32"/>
        </w:rPr>
        <w:t>。公用经费用途主要包括</w:t>
      </w:r>
      <w:r>
        <w:rPr>
          <w:rFonts w:ascii="方正仿宋_GBK" w:eastAsia="方正仿宋_GBK" w:cs="仿宋"/>
          <w:sz w:val="32"/>
          <w:szCs w:val="32"/>
        </w:rPr>
        <w:t xml:space="preserve">办公费、印刷费、水电费、邮电费、差旅费、劳务费、工会经费、公务车辆运行维护费、其他交通费、其他商品服务支出等。   </w:t>
      </w:r>
    </w:p>
    <w:p>
      <w:pPr>
        <w:adjustRightInd w:val="0"/>
        <w:snapToGri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（五）政府性基金预算收支决算情况说明</w:t>
      </w:r>
    </w:p>
    <w:p>
      <w:pPr>
        <w:adjustRightInd w:val="0"/>
        <w:snapToGrid w:val="0"/>
        <w:spacing w:line="594" w:lineRule="exact"/>
        <w:ind w:firstLine="640" w:firstLineChars="200"/>
        <w:rPr>
          <w:rFonts w:hint="default" w:ascii="方正仿宋_GBK" w:eastAsia="方正仿宋_GBK" w:cs="仿宋"/>
          <w:sz w:val="32"/>
          <w:szCs w:val="32"/>
        </w:rPr>
      </w:pPr>
      <w:r>
        <w:rPr>
          <w:rFonts w:hint="default" w:ascii="方正仿宋_GBK" w:eastAsia="方正仿宋_GBK" w:cs="仿宋"/>
          <w:sz w:val="32"/>
          <w:szCs w:val="32"/>
        </w:rPr>
        <w:t>本</w:t>
      </w:r>
      <w:r>
        <w:rPr>
          <w:rFonts w:ascii="方正仿宋_GBK" w:eastAsia="方正仿宋_GBK" w:cs="仿宋"/>
          <w:sz w:val="32"/>
          <w:szCs w:val="32"/>
        </w:rPr>
        <w:t>单位</w:t>
      </w:r>
      <w:r>
        <w:rPr>
          <w:rFonts w:hint="default" w:ascii="方正仿宋_GBK" w:eastAsia="方正仿宋_GBK" w:cs="仿宋"/>
          <w:sz w:val="32"/>
          <w:szCs w:val="32"/>
        </w:rPr>
        <w:t>2024年度无政府性基金预算财政拨款收支。</w:t>
      </w:r>
    </w:p>
    <w:p>
      <w:pPr>
        <w:adjustRightInd w:val="0"/>
        <w:snapToGri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（六）国有资本经营预算财政拨款支出决算情况说明</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本单位</w:t>
      </w:r>
      <w:r>
        <w:rPr>
          <w:rFonts w:hint="default" w:ascii="方正仿宋_GBK" w:eastAsia="方正仿宋_GBK" w:cs="仿宋"/>
          <w:sz w:val="32"/>
          <w:szCs w:val="32"/>
        </w:rPr>
        <w:t>2024年度无国有资本经营预算财政拨款支出。</w:t>
      </w:r>
    </w:p>
    <w:p>
      <w:pPr>
        <w:adjustRightInd w:val="0"/>
        <w:snapToGrid w:val="0"/>
        <w:spacing w:line="594" w:lineRule="exact"/>
        <w:ind w:firstLine="640" w:firstLineChars="200"/>
        <w:rPr>
          <w:rFonts w:hint="default" w:ascii="方正黑体_GBK" w:hAnsi="黑体" w:eastAsia="方正黑体_GBK" w:cs="仿宋"/>
          <w:sz w:val="32"/>
          <w:szCs w:val="32"/>
        </w:rPr>
      </w:pPr>
      <w:r>
        <w:rPr>
          <w:rFonts w:ascii="方正黑体_GBK" w:hAnsi="黑体" w:eastAsia="方正黑体_GBK" w:cs="仿宋"/>
          <w:sz w:val="32"/>
          <w:szCs w:val="32"/>
        </w:rPr>
        <w:t>三、财政拨款“三公”经费情况说明</w:t>
      </w:r>
    </w:p>
    <w:p>
      <w:pPr>
        <w:adjustRightInd w:val="0"/>
        <w:snapToGri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（一）“三公”经费支出总体情况说明</w:t>
      </w:r>
    </w:p>
    <w:p>
      <w:pPr>
        <w:adjustRightInd w:val="0"/>
        <w:snapToGrid w:val="0"/>
        <w:spacing w:line="594" w:lineRule="exact"/>
        <w:ind w:firstLine="640" w:firstLineChars="200"/>
        <w:rPr>
          <w:rFonts w:hint="default" w:ascii="方正仿宋_GBK" w:eastAsia="方正仿宋_GBK" w:cs="仿宋"/>
          <w:sz w:val="32"/>
          <w:szCs w:val="32"/>
        </w:rPr>
      </w:pPr>
      <w:r>
        <w:rPr>
          <w:rFonts w:hint="default" w:ascii="方正仿宋_GBK" w:eastAsia="方正仿宋_GBK" w:cs="仿宋"/>
          <w:sz w:val="32"/>
          <w:szCs w:val="32"/>
        </w:rPr>
        <w:t>2024年度“三公”经费支出共计63.60万元，较年初预算数减少0.50万元，下降0.8%，主要原因是</w:t>
      </w:r>
      <w:r>
        <w:rPr>
          <w:rFonts w:ascii="方正仿宋_GBK" w:eastAsia="方正仿宋_GBK" w:cs="仿宋"/>
          <w:sz w:val="32"/>
          <w:szCs w:val="32"/>
        </w:rPr>
        <w:t>本年度预计公务接待活动减少，公务接待预算相应减少</w:t>
      </w:r>
      <w:r>
        <w:rPr>
          <w:rFonts w:hint="default" w:ascii="方正仿宋_GBK" w:eastAsia="方正仿宋_GBK" w:cs="仿宋"/>
          <w:sz w:val="32"/>
          <w:szCs w:val="32"/>
        </w:rPr>
        <w:t>。较上年支出数减少6.90万元，下降9.8%，主要原因是</w:t>
      </w:r>
      <w:r>
        <w:rPr>
          <w:rFonts w:ascii="方正仿宋_GBK" w:eastAsia="方正仿宋_GBK" w:cs="仿宋"/>
          <w:sz w:val="32"/>
          <w:szCs w:val="32"/>
        </w:rPr>
        <w:t>本年度车辆油卡实行登记管理，公务车辆运行费减少。</w:t>
      </w:r>
    </w:p>
    <w:p>
      <w:pPr>
        <w:adjustRightInd w:val="0"/>
        <w:snapToGri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（二）“三公”经费分项支出情况</w:t>
      </w:r>
    </w:p>
    <w:p>
      <w:pPr>
        <w:adjustRightInd w:val="0"/>
        <w:snapToGrid w:val="0"/>
        <w:spacing w:line="594" w:lineRule="exact"/>
        <w:ind w:firstLine="640" w:firstLineChars="200"/>
        <w:rPr>
          <w:rFonts w:hint="default" w:ascii="方正仿宋_GBK" w:eastAsia="方正仿宋_GBK" w:cs="仿宋"/>
          <w:sz w:val="32"/>
          <w:szCs w:val="32"/>
        </w:rPr>
      </w:pPr>
      <w:r>
        <w:rPr>
          <w:rFonts w:hint="default" w:ascii="方正仿宋_GBK" w:eastAsia="方正仿宋_GBK" w:cs="仿宋"/>
          <w:sz w:val="32"/>
          <w:szCs w:val="32"/>
        </w:rPr>
        <w:t>2024年度</w:t>
      </w:r>
      <w:r>
        <w:rPr>
          <w:rFonts w:ascii="方正仿宋_GBK" w:eastAsia="方正仿宋_GBK" w:cs="仿宋"/>
          <w:sz w:val="32"/>
          <w:szCs w:val="32"/>
        </w:rPr>
        <w:t>单位</w:t>
      </w:r>
      <w:r>
        <w:rPr>
          <w:rFonts w:hint="default" w:ascii="方正仿宋_GBK" w:eastAsia="方正仿宋_GBK" w:cs="仿宋"/>
          <w:sz w:val="32"/>
          <w:szCs w:val="32"/>
        </w:rPr>
        <w:t>因公出国（境）费用0.00万元，</w:t>
      </w:r>
      <w:r>
        <w:rPr>
          <w:rFonts w:ascii="方正仿宋_GBK" w:eastAsia="方正仿宋_GBK" w:cs="仿宋"/>
          <w:sz w:val="32"/>
          <w:szCs w:val="32"/>
        </w:rPr>
        <w:t>与年初预算数持平，与上年支出数持平</w:t>
      </w:r>
      <w:r>
        <w:rPr>
          <w:rFonts w:hint="default" w:ascii="方正仿宋_GBK" w:eastAsia="方正仿宋_GBK" w:cs="仿宋"/>
          <w:sz w:val="32"/>
          <w:szCs w:val="32"/>
        </w:rPr>
        <w:t>。</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2024年度本单位公务用车购置费</w:t>
      </w:r>
      <w:r>
        <w:rPr>
          <w:rFonts w:hint="default" w:ascii="方正仿宋_GBK" w:eastAsia="方正仿宋_GBK" w:cs="仿宋"/>
          <w:sz w:val="32"/>
          <w:szCs w:val="32"/>
        </w:rPr>
        <w:t>0.00万元，</w:t>
      </w:r>
      <w:r>
        <w:rPr>
          <w:rFonts w:ascii="方正仿宋_GBK" w:eastAsia="方正仿宋_GBK" w:cs="仿宋"/>
          <w:sz w:val="32"/>
          <w:szCs w:val="32"/>
        </w:rPr>
        <w:t>与年初预算数持平，与上年支出数持平</w:t>
      </w:r>
      <w:r>
        <w:rPr>
          <w:rFonts w:hint="default" w:ascii="方正仿宋_GBK" w:eastAsia="方正仿宋_GBK" w:cs="仿宋"/>
          <w:sz w:val="32"/>
          <w:szCs w:val="32"/>
        </w:rPr>
        <w:t>。</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公务用车运行维护费</w:t>
      </w:r>
      <w:r>
        <w:rPr>
          <w:rFonts w:hint="default" w:ascii="方正仿宋_GBK" w:eastAsia="方正仿宋_GBK" w:cs="仿宋"/>
          <w:sz w:val="32"/>
          <w:szCs w:val="32"/>
        </w:rPr>
        <w:t>62.10万元，主要用于</w:t>
      </w:r>
      <w:r>
        <w:rPr>
          <w:rFonts w:ascii="方正仿宋_GBK" w:eastAsia="方正仿宋_GBK" w:cs="仿宋"/>
          <w:sz w:val="32"/>
          <w:szCs w:val="32"/>
        </w:rPr>
        <w:t>食品药品监管、特种设备监管、产品质量监管、价格监管、消费调解、执法办案等</w:t>
      </w:r>
      <w:r>
        <w:rPr>
          <w:rFonts w:hint="default" w:ascii="方正仿宋_GBK" w:eastAsia="方正仿宋_GBK" w:cs="仿宋"/>
          <w:sz w:val="32"/>
          <w:szCs w:val="32"/>
        </w:rPr>
        <w:t>。费用支出较年初预算数</w:t>
      </w:r>
      <w:r>
        <w:rPr>
          <w:rFonts w:ascii="方正仿宋_GBK" w:eastAsia="方正仿宋_GBK" w:cs="仿宋"/>
          <w:sz w:val="32"/>
          <w:szCs w:val="32"/>
        </w:rPr>
        <w:t>持平</w:t>
      </w:r>
      <w:r>
        <w:rPr>
          <w:rFonts w:hint="default" w:ascii="方正仿宋_GBK" w:eastAsia="方正仿宋_GBK" w:cs="仿宋"/>
          <w:sz w:val="32"/>
          <w:szCs w:val="32"/>
        </w:rPr>
        <w:t>。较上年支出数减少6.90万元，下降10.0%，主要原因是</w:t>
      </w:r>
      <w:r>
        <w:rPr>
          <w:rFonts w:ascii="方正仿宋_GBK" w:eastAsia="方正仿宋_GBK" w:cs="仿宋"/>
          <w:sz w:val="32"/>
          <w:szCs w:val="32"/>
        </w:rPr>
        <w:t>本年度车辆油卡实行登记管理，公务车辆运行费减少。</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公务接待费</w:t>
      </w:r>
      <w:r>
        <w:rPr>
          <w:rFonts w:hint="default" w:ascii="方正仿宋_GBK" w:eastAsia="方正仿宋_GBK" w:cs="仿宋"/>
          <w:sz w:val="32"/>
          <w:szCs w:val="32"/>
        </w:rPr>
        <w:t>1.50万元，主要用于接待</w:t>
      </w:r>
      <w:r>
        <w:rPr>
          <w:rFonts w:ascii="方正仿宋_GBK" w:hAnsi="Times New Roman" w:eastAsia="方正仿宋_GBK"/>
          <w:sz w:val="32"/>
          <w:szCs w:val="32"/>
        </w:rPr>
        <w:t>市局或其他市级单位、其他区县部门的相关检查、工作督查等</w:t>
      </w:r>
      <w:r>
        <w:rPr>
          <w:rFonts w:hint="default" w:ascii="方正仿宋_GBK" w:eastAsia="方正仿宋_GBK" w:cs="仿宋"/>
          <w:sz w:val="32"/>
          <w:szCs w:val="32"/>
        </w:rPr>
        <w:t>。费用支出较年初预算数减少0.50万元，下降25.0%，主要原因是</w:t>
      </w:r>
      <w:r>
        <w:rPr>
          <w:rFonts w:ascii="方正仿宋_GBK" w:eastAsia="方正仿宋_GBK" w:cs="仿宋"/>
          <w:sz w:val="32"/>
          <w:szCs w:val="32"/>
        </w:rPr>
        <w:t>本年度控制公务接待，接待费用减少</w:t>
      </w:r>
      <w:r>
        <w:rPr>
          <w:rFonts w:hint="default" w:ascii="方正仿宋_GBK" w:eastAsia="方正仿宋_GBK" w:cs="仿宋"/>
          <w:sz w:val="32"/>
          <w:szCs w:val="32"/>
        </w:rPr>
        <w:t>。</w:t>
      </w:r>
      <w:r>
        <w:rPr>
          <w:rFonts w:ascii="方正仿宋_GBK" w:eastAsia="方正仿宋_GBK" w:cs="仿宋"/>
          <w:sz w:val="32"/>
          <w:szCs w:val="32"/>
        </w:rPr>
        <w:t>费用支出与</w:t>
      </w:r>
      <w:r>
        <w:rPr>
          <w:rFonts w:hint="default" w:ascii="方正仿宋_GBK" w:eastAsia="方正仿宋_GBK" w:cs="仿宋"/>
          <w:sz w:val="32"/>
          <w:szCs w:val="32"/>
        </w:rPr>
        <w:t>上年支出数</w:t>
      </w:r>
      <w:r>
        <w:rPr>
          <w:rFonts w:ascii="方正仿宋_GBK" w:eastAsia="方正仿宋_GBK" w:cs="仿宋"/>
          <w:sz w:val="32"/>
          <w:szCs w:val="32"/>
        </w:rPr>
        <w:t>持平。</w:t>
      </w:r>
    </w:p>
    <w:p>
      <w:pPr>
        <w:adjustRightInd w:val="0"/>
        <w:snapToGri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（三）“三公”经费实物量情况</w:t>
      </w:r>
    </w:p>
    <w:p>
      <w:pPr>
        <w:adjustRightInd w:val="0"/>
        <w:snapToGrid w:val="0"/>
        <w:spacing w:line="594" w:lineRule="exact"/>
        <w:ind w:firstLine="640" w:firstLineChars="200"/>
        <w:rPr>
          <w:rFonts w:hint="default" w:ascii="方正仿宋_GBK" w:eastAsia="方正仿宋_GBK" w:cs="仿宋"/>
          <w:sz w:val="32"/>
          <w:szCs w:val="32"/>
        </w:rPr>
      </w:pPr>
      <w:r>
        <w:rPr>
          <w:rFonts w:hint="default" w:ascii="方正仿宋_GBK" w:eastAsia="方正仿宋_GBK" w:cs="仿宋"/>
          <w:sz w:val="32"/>
          <w:szCs w:val="32"/>
        </w:rPr>
        <w:t>2024年度本</w:t>
      </w:r>
      <w:r>
        <w:rPr>
          <w:rFonts w:ascii="方正仿宋_GBK" w:eastAsia="方正仿宋_GBK" w:cs="仿宋"/>
          <w:sz w:val="32"/>
          <w:szCs w:val="32"/>
        </w:rPr>
        <w:t>单位</w:t>
      </w:r>
      <w:r>
        <w:rPr>
          <w:rFonts w:hint="default" w:ascii="方正仿宋_GBK" w:eastAsia="方正仿宋_GBK" w:cs="仿宋"/>
          <w:sz w:val="32"/>
          <w:szCs w:val="32"/>
        </w:rPr>
        <w:t>因公出国（境）共计0个团组，0人；公务用车购置0辆，公务车保有量为23辆；国内公务接待22批次154人，其中：国内外事接待0批次，0人；国（境）外公务接待0批次，0人。2024年本</w:t>
      </w:r>
      <w:r>
        <w:rPr>
          <w:rFonts w:ascii="方正仿宋_GBK" w:eastAsia="方正仿宋_GBK" w:cs="仿宋"/>
          <w:sz w:val="32"/>
          <w:szCs w:val="32"/>
        </w:rPr>
        <w:t>单位</w:t>
      </w:r>
      <w:r>
        <w:rPr>
          <w:rFonts w:hint="default" w:ascii="方正仿宋_GBK" w:eastAsia="方正仿宋_GBK" w:cs="仿宋"/>
          <w:sz w:val="32"/>
          <w:szCs w:val="32"/>
        </w:rPr>
        <w:t>人均接待费97.40元，车均购置费0万元，车均维护费2.70万元。</w:t>
      </w:r>
    </w:p>
    <w:p>
      <w:pPr>
        <w:adjustRightInd w:val="0"/>
        <w:snapToGrid w:val="0"/>
        <w:spacing w:line="594" w:lineRule="exact"/>
        <w:ind w:firstLine="640" w:firstLineChars="200"/>
        <w:rPr>
          <w:rFonts w:hint="default" w:ascii="方正黑体_GBK" w:hAnsi="黑体" w:eastAsia="方正黑体_GBK" w:cs="方正仿宋_GBK"/>
          <w:sz w:val="32"/>
          <w:szCs w:val="32"/>
        </w:rPr>
      </w:pPr>
      <w:r>
        <w:rPr>
          <w:rFonts w:ascii="方正黑体_GBK" w:hAnsi="黑体" w:eastAsia="方正黑体_GBK" w:cs="方正仿宋_GBK"/>
          <w:sz w:val="32"/>
          <w:szCs w:val="32"/>
        </w:rPr>
        <w:t>四、其他需要说明的事项</w:t>
      </w:r>
    </w:p>
    <w:p>
      <w:pPr>
        <w:adjustRightInd w:val="0"/>
        <w:snapToGrid w:val="0"/>
        <w:spacing w:line="594" w:lineRule="exact"/>
        <w:ind w:firstLine="640" w:firstLineChars="200"/>
        <w:rPr>
          <w:rFonts w:hint="default" w:ascii="方正楷体_GBK" w:hAnsi="楷体" w:eastAsia="方正楷体_GBK" w:cs="方正仿宋_GBK"/>
          <w:sz w:val="32"/>
          <w:szCs w:val="32"/>
        </w:rPr>
      </w:pPr>
      <w:r>
        <w:rPr>
          <w:rFonts w:ascii="方正楷体_GBK" w:hAnsi="楷体" w:eastAsia="方正楷体_GBK" w:cs="方正仿宋_GBK"/>
          <w:sz w:val="32"/>
          <w:szCs w:val="32"/>
        </w:rPr>
        <w:t>（一）财政拨款会议费、培训费和差旅费情况说明</w:t>
      </w:r>
    </w:p>
    <w:p>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本年度会议费支出</w:t>
      </w:r>
      <w:r>
        <w:rPr>
          <w:rFonts w:hint="default" w:ascii="方正仿宋_GBK" w:hAnsi="方正仿宋_GBK" w:eastAsia="方正仿宋_GBK" w:cs="方正仿宋_GBK"/>
          <w:sz w:val="32"/>
          <w:szCs w:val="32"/>
        </w:rPr>
        <w:t>0.41万元，与2023</w:t>
      </w:r>
      <w:r>
        <w:rPr>
          <w:rFonts w:ascii="方正仿宋_GBK" w:hAnsi="方正仿宋_GBK" w:eastAsia="方正仿宋_GBK" w:cs="方正仿宋_GBK"/>
          <w:sz w:val="32"/>
          <w:szCs w:val="32"/>
        </w:rPr>
        <w:t>年支出数持平。</w:t>
      </w:r>
    </w:p>
    <w:p>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本年度培训费支出3.37万元，与2023年度相比，增加2.81万元，增长501.8%，主要原因是</w:t>
      </w:r>
      <w:r>
        <w:rPr>
          <w:rFonts w:ascii="方正仿宋_GBK" w:hAnsi="方正仿宋_GBK" w:eastAsia="方正仿宋_GBK" w:cs="方正仿宋_GBK"/>
          <w:sz w:val="32"/>
          <w:szCs w:val="32"/>
        </w:rPr>
        <w:t>本年度邀请市局专家组成员对涉及食品药品专项领域的业务工作进行培训，培训费增加。</w:t>
      </w:r>
    </w:p>
    <w:p>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本年度差旅费支出87.97万元，与2023年度相比，减少4.27万元，下降4.6%，主要原因是</w:t>
      </w:r>
      <w:r>
        <w:rPr>
          <w:rFonts w:ascii="方正仿宋_GBK" w:hAnsi="方正仿宋_GBK" w:eastAsia="方正仿宋_GBK" w:cs="方正仿宋_GBK"/>
          <w:sz w:val="32"/>
          <w:szCs w:val="32"/>
        </w:rPr>
        <w:t>本年度规范差旅费报销，差旅费减少</w:t>
      </w:r>
      <w:r>
        <w:rPr>
          <w:rFonts w:hint="default" w:ascii="方正仿宋_GBK" w:hAnsi="方正仿宋_GBK" w:eastAsia="方正仿宋_GBK" w:cs="方正仿宋_GBK"/>
          <w:sz w:val="32"/>
          <w:szCs w:val="32"/>
        </w:rPr>
        <w:t>。</w:t>
      </w:r>
    </w:p>
    <w:p>
      <w:pPr>
        <w:adjustRightInd w:val="0"/>
        <w:snapToGrid w:val="0"/>
        <w:spacing w:line="594" w:lineRule="exact"/>
        <w:ind w:firstLine="640" w:firstLineChars="200"/>
        <w:rPr>
          <w:rFonts w:hint="default" w:ascii="方正楷体_GBK" w:hAnsi="楷体" w:eastAsia="方正楷体_GBK" w:cs="方正仿宋_GBK"/>
          <w:sz w:val="32"/>
          <w:szCs w:val="32"/>
        </w:rPr>
      </w:pPr>
      <w:r>
        <w:rPr>
          <w:rFonts w:ascii="方正楷体_GBK" w:hAnsi="楷体" w:eastAsia="方正楷体_GBK" w:cs="方正仿宋_GBK"/>
          <w:sz w:val="32"/>
          <w:szCs w:val="32"/>
        </w:rPr>
        <w:t>（二）机关运行经费情况说明</w:t>
      </w:r>
    </w:p>
    <w:p>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2024年度本</w:t>
      </w:r>
      <w:r>
        <w:rPr>
          <w:rFonts w:ascii="方正仿宋_GBK" w:hAnsi="方正仿宋_GBK" w:eastAsia="方正仿宋_GBK" w:cs="方正仿宋_GBK"/>
          <w:sz w:val="32"/>
          <w:szCs w:val="32"/>
        </w:rPr>
        <w:t>单位</w:t>
      </w:r>
      <w:r>
        <w:rPr>
          <w:rFonts w:hint="default" w:ascii="方正仿宋_GBK" w:hAnsi="方正仿宋_GBK" w:eastAsia="方正仿宋_GBK" w:cs="方正仿宋_GBK"/>
          <w:sz w:val="32"/>
          <w:szCs w:val="32"/>
        </w:rPr>
        <w:t>机关运行经费支出952.41万元，机关运行经费主要用于开支</w:t>
      </w:r>
      <w:r>
        <w:rPr>
          <w:rFonts w:ascii="方正仿宋_GBK" w:hAnsi="方正仿宋_GBK" w:eastAsia="方正仿宋_GBK" w:cs="方正仿宋_GBK"/>
          <w:sz w:val="32"/>
          <w:szCs w:val="32"/>
        </w:rPr>
        <w:t>办公费、印刷费、水电费、邮电费、差旅费、维修费、劳务费、工会经费、福利费、公务车辆运行维护费、其他商品服务支出等维持单位正常运转经费支出</w:t>
      </w:r>
      <w:r>
        <w:rPr>
          <w:rFonts w:hint="default" w:ascii="方正仿宋_GBK" w:hAnsi="方正仿宋_GBK" w:eastAsia="方正仿宋_GBK" w:cs="方正仿宋_GBK"/>
          <w:sz w:val="32"/>
          <w:szCs w:val="32"/>
        </w:rPr>
        <w:t>。机关运行经费较上年支出数增加94.72万元，增长11.0%，主要原因是</w:t>
      </w:r>
      <w:r>
        <w:rPr>
          <w:rFonts w:ascii="方正仿宋_GBK" w:hAnsi="方正仿宋_GBK" w:eastAsia="方正仿宋_GBK" w:cs="方正仿宋_GBK"/>
          <w:sz w:val="32"/>
          <w:szCs w:val="32"/>
        </w:rPr>
        <w:t>本年度聘用人员劳务费、工会活动</w:t>
      </w:r>
      <w:r>
        <w:rPr>
          <w:rFonts w:hint="default" w:ascii="方正仿宋_GBK" w:hAnsi="方正仿宋_GBK" w:eastAsia="方正仿宋_GBK" w:cs="方正仿宋_GBK"/>
          <w:sz w:val="32"/>
          <w:szCs w:val="32"/>
        </w:rPr>
        <w:t>费</w:t>
      </w:r>
      <w:r>
        <w:rPr>
          <w:rFonts w:ascii="方正仿宋_GBK" w:hAnsi="方正仿宋_GBK" w:eastAsia="方正仿宋_GBK" w:cs="方正仿宋_GBK"/>
          <w:sz w:val="32"/>
          <w:szCs w:val="32"/>
        </w:rPr>
        <w:t>等增加。</w:t>
      </w:r>
    </w:p>
    <w:p>
      <w:pPr>
        <w:adjustRightInd w:val="0"/>
        <w:snapToGrid w:val="0"/>
        <w:spacing w:line="594" w:lineRule="exact"/>
        <w:ind w:firstLine="640" w:firstLineChars="200"/>
        <w:rPr>
          <w:rFonts w:hint="default" w:ascii="方正楷体_GBK" w:hAnsi="楷体" w:eastAsia="方正楷体_GBK" w:cs="方正仿宋_GBK"/>
          <w:sz w:val="32"/>
          <w:szCs w:val="32"/>
        </w:rPr>
      </w:pPr>
      <w:r>
        <w:rPr>
          <w:rFonts w:ascii="方正楷体_GBK" w:hAnsi="楷体" w:eastAsia="方正楷体_GBK" w:cs="方正仿宋_GBK"/>
          <w:sz w:val="32"/>
          <w:szCs w:val="32"/>
        </w:rPr>
        <w:t>（三）国有资产占用情况说明</w:t>
      </w:r>
    </w:p>
    <w:p>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截至</w:t>
      </w:r>
      <w:r>
        <w:rPr>
          <w:rFonts w:hint="default" w:ascii="方正仿宋_GBK" w:hAnsi="方正仿宋_GBK" w:eastAsia="方正仿宋_GBK" w:cs="方正仿宋_GBK"/>
          <w:sz w:val="32"/>
          <w:szCs w:val="32"/>
        </w:rPr>
        <w:t>2024年12月31日，本</w:t>
      </w:r>
      <w:r>
        <w:rPr>
          <w:rFonts w:ascii="方正仿宋_GBK" w:hAnsi="方正仿宋_GBK" w:eastAsia="方正仿宋_GBK" w:cs="方正仿宋_GBK"/>
          <w:sz w:val="32"/>
          <w:szCs w:val="32"/>
        </w:rPr>
        <w:t>单位</w:t>
      </w:r>
      <w:r>
        <w:rPr>
          <w:rFonts w:hint="default" w:ascii="方正仿宋_GBK" w:hAnsi="方正仿宋_GBK" w:eastAsia="方正仿宋_GBK" w:cs="方正仿宋_GBK"/>
          <w:sz w:val="32"/>
          <w:szCs w:val="32"/>
        </w:rPr>
        <w:t>共有车辆23辆，其中，副部（省）级及以上领导用车0辆、主要负责人用车0辆、机要通信用车0辆、应急保障用车3辆、执法执勤用车15辆，特种专业技术用车5辆，离退休干部用车0辆。单价100万元（含）以上专用设备0台（套）。</w:t>
      </w:r>
    </w:p>
    <w:p>
      <w:pPr>
        <w:adjustRightInd w:val="0"/>
        <w:snapToGrid w:val="0"/>
        <w:spacing w:line="594" w:lineRule="exact"/>
        <w:ind w:firstLine="640" w:firstLineChars="200"/>
        <w:rPr>
          <w:rFonts w:hint="default" w:ascii="方正楷体_GBK" w:hAnsi="楷体" w:eastAsia="方正楷体_GBK" w:cs="方正仿宋_GBK"/>
          <w:sz w:val="32"/>
          <w:szCs w:val="32"/>
        </w:rPr>
      </w:pPr>
      <w:r>
        <w:rPr>
          <w:rFonts w:ascii="方正楷体_GBK" w:hAnsi="楷体" w:eastAsia="方正楷体_GBK" w:cs="方正仿宋_GBK"/>
          <w:sz w:val="32"/>
          <w:szCs w:val="32"/>
        </w:rPr>
        <w:t>（四）政府采购支出情况说明</w:t>
      </w:r>
    </w:p>
    <w:p>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2024年度本</w:t>
      </w:r>
      <w:r>
        <w:rPr>
          <w:rFonts w:ascii="方正仿宋_GBK" w:hAnsi="方正仿宋_GBK" w:eastAsia="方正仿宋_GBK" w:cs="方正仿宋_GBK"/>
          <w:sz w:val="32"/>
          <w:szCs w:val="32"/>
        </w:rPr>
        <w:t>单位</w:t>
      </w:r>
      <w:r>
        <w:rPr>
          <w:rFonts w:hint="default" w:ascii="方正仿宋_GBK" w:hAnsi="方正仿宋_GBK" w:eastAsia="方正仿宋_GBK" w:cs="方正仿宋_GBK"/>
          <w:sz w:val="32"/>
          <w:szCs w:val="32"/>
        </w:rPr>
        <w:t>政府采购支出总额8.18万元，其中：政府采购货物支出8.18万元、政府采购工程支出0.00万元、政府采购服务支出0.00万元。授予中小企业合同金额8.18万元，占政府采购支出总额的100.0%，其中：授予小微企业合同金额8.18万元，占政府采购支出总额的100.0 %。主要用于采购</w:t>
      </w:r>
      <w:r>
        <w:rPr>
          <w:rFonts w:ascii="方正仿宋_GBK" w:hAnsi="方正仿宋_GBK" w:eastAsia="方正仿宋_GBK" w:cs="方正仿宋_GBK"/>
          <w:sz w:val="32"/>
          <w:szCs w:val="32"/>
        </w:rPr>
        <w:t>办公用电脑、打印机、空调等</w:t>
      </w:r>
      <w:r>
        <w:rPr>
          <w:rFonts w:hint="default" w:ascii="方正仿宋_GBK" w:hAnsi="方正仿宋_GBK" w:eastAsia="方正仿宋_GBK" w:cs="方正仿宋_GBK"/>
          <w:sz w:val="32"/>
          <w:szCs w:val="32"/>
        </w:rPr>
        <w:t>。</w:t>
      </w:r>
    </w:p>
    <w:p>
      <w:pPr>
        <w:spacing w:line="594" w:lineRule="exact"/>
        <w:ind w:firstLine="640" w:firstLineChars="200"/>
        <w:rPr>
          <w:rFonts w:hint="default" w:ascii="方正黑体_GBK" w:hAnsi="Times New Roman" w:eastAsia="方正黑体_GBK"/>
          <w:sz w:val="32"/>
          <w:szCs w:val="32"/>
        </w:rPr>
      </w:pPr>
      <w:r>
        <w:rPr>
          <w:rFonts w:ascii="方正黑体_GBK" w:hAnsi="Times New Roman" w:eastAsia="方正黑体_GBK"/>
          <w:sz w:val="32"/>
          <w:szCs w:val="32"/>
        </w:rPr>
        <w:t>五、2024年度预算绩效管理情况说明</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（一）单位自评情况</w:t>
      </w:r>
    </w:p>
    <w:p>
      <w:pPr>
        <w:pStyle w:val="11"/>
        <w:autoSpaceDE w:val="0"/>
        <w:spacing w:before="0" w:beforeAutospacing="0" w:line="600" w:lineRule="exact"/>
        <w:ind w:firstLine="640" w:firstLineChars="200"/>
        <w:rPr>
          <w:rFonts w:ascii="方正仿宋_GBK" w:hAnsi="方正仿宋_GBK" w:eastAsia="方正仿宋_GBK" w:cs="方正仿宋_GBK"/>
          <w:color w:val="FF0000"/>
          <w:sz w:val="32"/>
          <w:szCs w:val="32"/>
          <w:shd w:val="clear" w:color="auto" w:fill="FFFFFF"/>
        </w:rPr>
      </w:pPr>
      <w:r>
        <w:rPr>
          <w:rFonts w:ascii="Times New Roman" w:hAnsi="Times New Roman" w:eastAsia="方正仿宋_GBK"/>
          <w:kern w:val="2"/>
          <w:sz w:val="32"/>
          <w:szCs w:val="32"/>
        </w:rPr>
        <w:t>根据预算绩效管理要求，</w:t>
      </w:r>
      <w:r>
        <w:rPr>
          <w:rFonts w:hint="eastAsia" w:ascii="Times New Roman" w:hAnsi="Times New Roman" w:eastAsia="方正仿宋_GBK"/>
          <w:kern w:val="2"/>
          <w:sz w:val="32"/>
          <w:szCs w:val="32"/>
        </w:rPr>
        <w:t>我单位对 17</w:t>
      </w:r>
      <w:r>
        <w:rPr>
          <w:rFonts w:ascii="Times New Roman" w:hAnsi="Times New Roman" w:eastAsia="方正仿宋_GBK"/>
          <w:kern w:val="2"/>
          <w:sz w:val="32"/>
          <w:szCs w:val="32"/>
        </w:rPr>
        <w:t>个项目开展了绩效自评</w:t>
      </w:r>
      <w:r>
        <w:rPr>
          <w:rFonts w:hint="eastAsia" w:ascii="Times New Roman" w:hAnsi="Times New Roman" w:eastAsia="方正仿宋_GBK"/>
          <w:kern w:val="2"/>
          <w:sz w:val="32"/>
          <w:szCs w:val="32"/>
        </w:rPr>
        <w:t>，涉及财政拨款项目支出资金245.64万元。</w:t>
      </w:r>
    </w:p>
    <w:p>
      <w:pPr>
        <w:pStyle w:val="11"/>
        <w:autoSpaceDE w:val="0"/>
        <w:adjustRightInd w:val="0"/>
        <w:spacing w:before="0" w:beforeAutospacing="0" w:line="594" w:lineRule="exact"/>
        <w:ind w:firstLine="640" w:firstLineChars="200"/>
        <w:jc w:val="center"/>
        <w:rPr>
          <w:rFonts w:ascii="方正仿宋_GBK" w:hAnsi="Times New Roman" w:eastAsia="方正仿宋_GBK"/>
          <w:kern w:val="2"/>
          <w:sz w:val="32"/>
          <w:szCs w:val="32"/>
        </w:rPr>
      </w:pPr>
      <w:r>
        <w:rPr>
          <w:rFonts w:hint="eastAsia" w:ascii="方正仿宋_GBK" w:hAnsi="Times New Roman" w:eastAsia="方正仿宋_GBK"/>
          <w:kern w:val="2"/>
          <w:sz w:val="32"/>
          <w:szCs w:val="32"/>
        </w:rPr>
        <w:t>丰都县市场监督管理局（本级）</w:t>
      </w:r>
    </w:p>
    <w:p>
      <w:pPr>
        <w:pStyle w:val="11"/>
        <w:autoSpaceDE w:val="0"/>
        <w:adjustRightInd w:val="0"/>
        <w:spacing w:before="0" w:beforeAutospacing="0" w:line="594" w:lineRule="exact"/>
        <w:ind w:firstLine="640" w:firstLineChars="200"/>
        <w:jc w:val="center"/>
        <w:rPr>
          <w:rFonts w:ascii="方正仿宋_GBK" w:hAnsi="方正仿宋_GBK" w:eastAsia="方正仿宋_GBK" w:cs="方正仿宋_GBK"/>
          <w:color w:val="FF0000"/>
          <w:sz w:val="32"/>
          <w:szCs w:val="32"/>
          <w:shd w:val="clear" w:color="auto" w:fill="FFFFFF"/>
        </w:rPr>
      </w:pPr>
      <w:r>
        <w:rPr>
          <w:rFonts w:hint="eastAsia" w:ascii="方正仿宋_GBK" w:hAnsi="Times New Roman" w:eastAsia="方正仿宋_GBK"/>
          <w:kern w:val="2"/>
          <w:sz w:val="32"/>
          <w:szCs w:val="32"/>
        </w:rPr>
        <w:t>2024年度项目绩效自评情况表（见附件）</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（二）单位绩效评价情况</w:t>
      </w:r>
    </w:p>
    <w:p>
      <w:pPr>
        <w:spacing w:line="570" w:lineRule="exact"/>
        <w:ind w:firstLine="640" w:firstLineChars="200"/>
        <w:rPr>
          <w:rFonts w:hint="default" w:ascii="Times New Roman" w:hAnsi="Times New Roman" w:eastAsia="方正仿宋_GBK"/>
          <w:bCs/>
          <w:sz w:val="32"/>
          <w:szCs w:val="32"/>
        </w:rPr>
      </w:pPr>
      <w:r>
        <w:rPr>
          <w:rFonts w:ascii="Times New Roman" w:hAnsi="Times New Roman" w:eastAsia="方正仿宋_GBK"/>
          <w:bCs/>
          <w:sz w:val="32"/>
          <w:szCs w:val="32"/>
        </w:rPr>
        <w:t>我单位未组织开展绩效评价</w:t>
      </w:r>
    </w:p>
    <w:p>
      <w:pPr>
        <w:pStyle w:val="12"/>
        <w:autoSpaceDE w:val="0"/>
        <w:ind w:firstLine="640"/>
        <w:rPr>
          <w:rFonts w:ascii="Times New Roman" w:hAnsi="Times New Roman" w:eastAsia="方正楷体_GBK"/>
          <w:sz w:val="32"/>
          <w:szCs w:val="32"/>
        </w:rPr>
      </w:pPr>
      <w:r>
        <w:rPr>
          <w:rFonts w:hint="eastAsia" w:ascii="Times New Roman" w:hAnsi="Times New Roman" w:eastAsia="方正楷体_GBK"/>
          <w:sz w:val="32"/>
          <w:szCs w:val="32"/>
        </w:rPr>
        <w:t>（三）财政绩效评价情况</w:t>
      </w:r>
    </w:p>
    <w:p>
      <w:pPr>
        <w:spacing w:line="570" w:lineRule="exact"/>
        <w:ind w:firstLine="640" w:firstLineChars="200"/>
        <w:rPr>
          <w:rFonts w:hint="default" w:ascii="Times New Roman" w:hAnsi="Times New Roman" w:eastAsia="方正仿宋_GBK"/>
          <w:bCs/>
          <w:sz w:val="32"/>
          <w:szCs w:val="32"/>
        </w:rPr>
      </w:pPr>
      <w:r>
        <w:rPr>
          <w:rFonts w:ascii="Times New Roman" w:hAnsi="Times New Roman" w:eastAsia="方正仿宋_GBK"/>
          <w:bCs/>
          <w:sz w:val="32"/>
          <w:szCs w:val="32"/>
        </w:rPr>
        <w:t>县财政局未委托第三方对我单位开展绩效评价。</w:t>
      </w:r>
    </w:p>
    <w:p>
      <w:pPr>
        <w:spacing w:line="570" w:lineRule="exact"/>
        <w:ind w:firstLine="640" w:firstLineChars="200"/>
        <w:rPr>
          <w:rFonts w:hint="default" w:ascii="Times New Roman" w:hAnsi="Times New Roman" w:eastAsia="方正仿宋_GBK"/>
          <w:bCs/>
          <w:sz w:val="32"/>
          <w:szCs w:val="32"/>
        </w:rPr>
      </w:pPr>
    </w:p>
    <w:p>
      <w:pPr>
        <w:adjustRightInd w:val="0"/>
        <w:snapToGrid w:val="0"/>
        <w:spacing w:line="594" w:lineRule="exact"/>
        <w:ind w:firstLine="640" w:firstLineChars="200"/>
        <w:rPr>
          <w:rFonts w:hint="default" w:ascii="Times New Roman" w:hAnsi="Times New Roman" w:eastAsia="方正黑体_GBK"/>
          <w:sz w:val="32"/>
          <w:szCs w:val="32"/>
        </w:rPr>
      </w:pPr>
      <w:r>
        <w:rPr>
          <w:rFonts w:ascii="Times New Roman" w:hAnsi="Times New Roman" w:eastAsia="方正黑体_GBK"/>
          <w:sz w:val="32"/>
          <w:szCs w:val="32"/>
        </w:rPr>
        <w:t>六、专有名词解释</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（二）事业收入：指事业单位开展专业业务活动及其辅助活动取得的现金流入；事业单位收到的财政专户实际核拨的教育收费等资金在此反映。</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（三）经营收入：指事业单位在专业业务活动及其辅助活动之外开展非独立核算经营活动取得的现金流入。</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（五）使用非财政拨款结余：指单位在当年的“财政拨款收入”、“事业收入”、“经营收入”、“其他收入”等不足以安排当年支出的情况下，使用以前年度积累的非财政拨款结余弥补本年度收支缺口的资金。</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（六）年初结转和结余：指单位上年结转本年使用的基本支出结转、项目支出结转和结余、经营结余。</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（七）结余分配：指单位按照国家有关规定，缴纳所得税、提取专用基金、转入非财政拨款结余等当年结余的分配情况。</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（八）年末结转和结余：指单位结转下年的基本支出结转、项目支出结转和结余、经营结余。</w:t>
      </w:r>
    </w:p>
    <w:p>
      <w:pPr>
        <w:adjustRightInd w:val="0"/>
        <w:snapToGrid w:val="0"/>
        <w:spacing w:line="594" w:lineRule="exact"/>
        <w:ind w:firstLine="480" w:firstLineChars="150"/>
        <w:rPr>
          <w:rFonts w:hint="default" w:ascii="Times New Roman" w:hAnsi="Times New Roman" w:eastAsia="方正仿宋_GBK"/>
          <w:sz w:val="32"/>
          <w:szCs w:val="32"/>
        </w:rPr>
      </w:pPr>
      <w:r>
        <w:rPr>
          <w:rFonts w:ascii="Times New Roman" w:hAnsi="Times New Roman" w:eastAsia="方正仿宋_GBK"/>
          <w:sz w:val="32"/>
          <w:szCs w:val="32"/>
        </w:rPr>
        <w:t xml:space="preserve">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（十）项目支出：指在基本支出之外为完成特定行政任务和事业发展目标所发生的支出。</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（十一）经营支出：指事业单位在专业业务活动及其辅助活动之外开展非独立核算经营活动发生的支出。</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（十四）工资福利支出（支出经济分类科目类级）：反映单位开支的在职职工和编制外长期聘用人员的各类劳动报酬，以及为上述人员缴纳的各项社会保险费等。</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（十五）商品和服务支出（支出经济分类科目类级）：反映单位购买商品和服务的支出（不包括用于购置固定资产的支出、战略性和应急储备支出）。</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（十六）对个人和家庭的补助（支出经济分类科目类级）：反映用于对个人和家庭的补助支出。</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adjustRightInd w:val="0"/>
        <w:snapToGrid w:val="0"/>
        <w:spacing w:line="594" w:lineRule="exact"/>
        <w:ind w:firstLine="640" w:firstLineChars="200"/>
        <w:rPr>
          <w:rFonts w:hint="default" w:ascii="Times New Roman" w:hAnsi="Times New Roman" w:eastAsia="方正黑体_GBK"/>
          <w:sz w:val="32"/>
          <w:szCs w:val="32"/>
        </w:rPr>
      </w:pPr>
      <w:r>
        <w:rPr>
          <w:rFonts w:ascii="Times New Roman" w:hAnsi="Times New Roman" w:eastAsia="方正黑体_GBK"/>
          <w:sz w:val="32"/>
          <w:szCs w:val="32"/>
        </w:rPr>
        <w:t>七、决算公开联系方式及信息反馈渠道</w:t>
      </w:r>
    </w:p>
    <w:p>
      <w:pPr>
        <w:adjustRightInd w:val="0"/>
        <w:snapToGrid w:val="0"/>
        <w:spacing w:line="594" w:lineRule="exact"/>
        <w:ind w:firstLine="640" w:firstLineChars="200"/>
        <w:rPr>
          <w:rFonts w:hint="default" w:ascii="方正仿宋_GBK" w:hAnsi="Times New Roman" w:eastAsia="方正仿宋_GBK"/>
          <w:sz w:val="32"/>
          <w:szCs w:val="32"/>
        </w:rPr>
      </w:pPr>
      <w:r>
        <w:rPr>
          <w:rFonts w:ascii="方正仿宋_GBK" w:hAnsi="Times New Roman" w:eastAsia="方正仿宋_GBK"/>
          <w:sz w:val="32"/>
          <w:szCs w:val="32"/>
        </w:rPr>
        <w:t>本单位决算公开信息反馈和联系方式：</w:t>
      </w:r>
    </w:p>
    <w:p>
      <w:pPr>
        <w:adjustRightInd w:val="0"/>
        <w:snapToGrid w:val="0"/>
        <w:spacing w:line="594" w:lineRule="exact"/>
        <w:ind w:firstLine="640" w:firstLineChars="200"/>
        <w:rPr>
          <w:rFonts w:hint="default" w:ascii="方正仿宋_GBK" w:hAnsi="Times New Roman" w:eastAsia="方正仿宋_GBK"/>
          <w:sz w:val="32"/>
          <w:szCs w:val="32"/>
        </w:rPr>
      </w:pPr>
      <w:r>
        <w:rPr>
          <w:rFonts w:ascii="方正仿宋_GBK" w:hAnsi="Times New Roman" w:eastAsia="方正仿宋_GBK"/>
          <w:sz w:val="32"/>
          <w:szCs w:val="32"/>
        </w:rPr>
        <w:t>秦朝波        023-70708551</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12920" w:type="dxa"/>
        <w:tblInd w:w="94" w:type="dxa"/>
        <w:tblLayout w:type="autofit"/>
        <w:tblCellMar>
          <w:top w:w="0" w:type="dxa"/>
          <w:left w:w="108" w:type="dxa"/>
          <w:bottom w:w="0" w:type="dxa"/>
          <w:right w:w="108" w:type="dxa"/>
        </w:tblCellMar>
      </w:tblPr>
      <w:tblGrid>
        <w:gridCol w:w="5538"/>
        <w:gridCol w:w="1224"/>
        <w:gridCol w:w="4503"/>
        <w:gridCol w:w="1655"/>
      </w:tblGrid>
      <w:tr>
        <w:tblPrEx>
          <w:tblCellMar>
            <w:top w:w="0" w:type="dxa"/>
            <w:left w:w="108" w:type="dxa"/>
            <w:bottom w:w="0" w:type="dxa"/>
            <w:right w:w="108" w:type="dxa"/>
          </w:tblCellMar>
        </w:tblPrEx>
        <w:trPr>
          <w:trHeight w:val="540" w:hRule="atLeast"/>
        </w:trPr>
        <w:tc>
          <w:tcPr>
            <w:tcW w:w="12920" w:type="dxa"/>
            <w:gridSpan w:val="4"/>
            <w:tcBorders>
              <w:top w:val="nil"/>
              <w:left w:val="nil"/>
              <w:bottom w:val="nil"/>
              <w:right w:val="nil"/>
            </w:tcBorders>
            <w:shd w:val="clear" w:color="auto" w:fill="auto"/>
            <w:noWrap/>
            <w:vAlign w:val="bottom"/>
          </w:tcPr>
          <w:p>
            <w:pPr>
              <w:jc w:val="center"/>
              <w:rPr>
                <w:rFonts w:hint="default" w:cs="宋体"/>
                <w:b/>
                <w:bCs/>
                <w:color w:val="000000"/>
                <w:sz w:val="44"/>
                <w:szCs w:val="44"/>
              </w:rPr>
            </w:pPr>
            <w:r>
              <w:rPr>
                <w:rFonts w:cs="宋体"/>
                <w:b/>
                <w:bCs/>
                <w:color w:val="000000"/>
                <w:sz w:val="44"/>
                <w:szCs w:val="44"/>
              </w:rPr>
              <w:t>收入支出决算总表</w:t>
            </w:r>
          </w:p>
        </w:tc>
      </w:tr>
      <w:tr>
        <w:tblPrEx>
          <w:tblCellMar>
            <w:top w:w="0" w:type="dxa"/>
            <w:left w:w="108" w:type="dxa"/>
            <w:bottom w:w="0" w:type="dxa"/>
            <w:right w:w="108" w:type="dxa"/>
          </w:tblCellMar>
        </w:tblPrEx>
        <w:trPr>
          <w:trHeight w:val="285" w:hRule="atLeast"/>
        </w:trPr>
        <w:tc>
          <w:tcPr>
            <w:tcW w:w="553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224" w:type="dxa"/>
            <w:tcBorders>
              <w:top w:val="nil"/>
              <w:left w:val="nil"/>
              <w:bottom w:val="nil"/>
              <w:right w:val="nil"/>
            </w:tcBorders>
            <w:shd w:val="clear" w:color="auto" w:fill="auto"/>
            <w:noWrap/>
            <w:vAlign w:val="bottom"/>
          </w:tcPr>
          <w:p>
            <w:pPr>
              <w:jc w:val="right"/>
              <w:rPr>
                <w:rFonts w:hint="default" w:ascii="Arial" w:hAnsi="Arial" w:cs="Arial"/>
                <w:color w:val="000000"/>
                <w:sz w:val="20"/>
                <w:szCs w:val="20"/>
              </w:rPr>
            </w:pPr>
          </w:p>
        </w:tc>
        <w:tc>
          <w:tcPr>
            <w:tcW w:w="450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655"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公开01表</w:t>
            </w:r>
          </w:p>
        </w:tc>
      </w:tr>
      <w:tr>
        <w:tblPrEx>
          <w:tblCellMar>
            <w:top w:w="0" w:type="dxa"/>
            <w:left w:w="108" w:type="dxa"/>
            <w:bottom w:w="0" w:type="dxa"/>
            <w:right w:w="108" w:type="dxa"/>
          </w:tblCellMar>
        </w:tblPrEx>
        <w:trPr>
          <w:trHeight w:val="285" w:hRule="atLeast"/>
        </w:trPr>
        <w:tc>
          <w:tcPr>
            <w:tcW w:w="5538" w:type="dxa"/>
            <w:tcBorders>
              <w:top w:val="nil"/>
              <w:left w:val="nil"/>
              <w:bottom w:val="nil"/>
              <w:right w:val="nil"/>
            </w:tcBorders>
            <w:shd w:val="clear" w:color="auto" w:fill="auto"/>
            <w:noWrap/>
            <w:vAlign w:val="bottom"/>
          </w:tcPr>
          <w:p>
            <w:pPr>
              <w:rPr>
                <w:rFonts w:hint="default" w:cs="宋体"/>
                <w:color w:val="000000"/>
              </w:rPr>
            </w:pPr>
            <w:r>
              <w:rPr>
                <w:rFonts w:cs="宋体"/>
                <w:color w:val="000000"/>
              </w:rPr>
              <w:t>单位：丰都县市场监督管理局（本级）</w:t>
            </w:r>
          </w:p>
        </w:tc>
        <w:tc>
          <w:tcPr>
            <w:tcW w:w="1224" w:type="dxa"/>
            <w:tcBorders>
              <w:top w:val="nil"/>
              <w:left w:val="nil"/>
              <w:bottom w:val="nil"/>
              <w:right w:val="nil"/>
            </w:tcBorders>
            <w:shd w:val="clear" w:color="auto" w:fill="auto"/>
            <w:noWrap/>
            <w:vAlign w:val="bottom"/>
          </w:tcPr>
          <w:p>
            <w:pPr>
              <w:jc w:val="right"/>
              <w:rPr>
                <w:rFonts w:hint="default" w:ascii="Arial" w:hAnsi="Arial" w:cs="Arial"/>
                <w:color w:val="000000"/>
                <w:sz w:val="22"/>
                <w:szCs w:val="22"/>
              </w:rPr>
            </w:pPr>
          </w:p>
        </w:tc>
        <w:tc>
          <w:tcPr>
            <w:tcW w:w="450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655"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单位：万元</w:t>
            </w:r>
          </w:p>
        </w:tc>
      </w:tr>
      <w:tr>
        <w:tblPrEx>
          <w:tblCellMar>
            <w:top w:w="0" w:type="dxa"/>
            <w:left w:w="108" w:type="dxa"/>
            <w:bottom w:w="0" w:type="dxa"/>
            <w:right w:w="108" w:type="dxa"/>
          </w:tblCellMar>
        </w:tblPrEx>
        <w:trPr>
          <w:trHeight w:val="308" w:hRule="atLeast"/>
        </w:trPr>
        <w:tc>
          <w:tcPr>
            <w:tcW w:w="67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收入</w:t>
            </w:r>
          </w:p>
        </w:tc>
        <w:tc>
          <w:tcPr>
            <w:tcW w:w="6158" w:type="dxa"/>
            <w:gridSpan w:val="2"/>
            <w:tcBorders>
              <w:top w:val="single" w:color="000000" w:sz="4" w:space="0"/>
              <w:left w:val="nil"/>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支出</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项目</w:t>
            </w:r>
          </w:p>
        </w:tc>
        <w:tc>
          <w:tcPr>
            <w:tcW w:w="1224" w:type="dxa"/>
            <w:tcBorders>
              <w:top w:val="nil"/>
              <w:left w:val="nil"/>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决算数</w:t>
            </w:r>
          </w:p>
        </w:tc>
        <w:tc>
          <w:tcPr>
            <w:tcW w:w="4503" w:type="dxa"/>
            <w:tcBorders>
              <w:top w:val="nil"/>
              <w:left w:val="nil"/>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功能分类科目</w:t>
            </w:r>
          </w:p>
        </w:tc>
        <w:tc>
          <w:tcPr>
            <w:tcW w:w="1655" w:type="dxa"/>
            <w:tcBorders>
              <w:top w:val="nil"/>
              <w:left w:val="nil"/>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决算数</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一、一般公共预算财政拨款收入</w:t>
            </w:r>
          </w:p>
        </w:tc>
        <w:tc>
          <w:tcPr>
            <w:tcW w:w="1224"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4,471.29</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一、一般公共服务支出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3,378.44</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二、政府性基金预算财政拨款收入</w:t>
            </w:r>
          </w:p>
        </w:tc>
        <w:tc>
          <w:tcPr>
            <w:tcW w:w="1224"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二、外交支出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三、国有资本经营预算财政拨款收入</w:t>
            </w:r>
          </w:p>
        </w:tc>
        <w:tc>
          <w:tcPr>
            <w:tcW w:w="1224"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三、国防支出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四、上级补助收入</w:t>
            </w:r>
          </w:p>
        </w:tc>
        <w:tc>
          <w:tcPr>
            <w:tcW w:w="1224"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四、公共安全支出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五、事业收入</w:t>
            </w:r>
          </w:p>
        </w:tc>
        <w:tc>
          <w:tcPr>
            <w:tcW w:w="1224"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五、教育支出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六、经营收入</w:t>
            </w:r>
          </w:p>
        </w:tc>
        <w:tc>
          <w:tcPr>
            <w:tcW w:w="1224"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六、科学技术支出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七、附属单位上缴收入</w:t>
            </w:r>
          </w:p>
        </w:tc>
        <w:tc>
          <w:tcPr>
            <w:tcW w:w="1224"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七、文化旅游体育与传媒支出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八、其他收入</w:t>
            </w:r>
          </w:p>
        </w:tc>
        <w:tc>
          <w:tcPr>
            <w:tcW w:w="1224" w:type="dxa"/>
            <w:tcBorders>
              <w:top w:val="nil"/>
              <w:left w:val="nil"/>
              <w:bottom w:val="nil"/>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八、社会保障和就业支出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755.87</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224" w:type="dxa"/>
            <w:tcBorders>
              <w:top w:val="single" w:color="auto" w:sz="4" w:space="0"/>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　</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九、卫生健康支出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224.32</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224"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　</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十、节能环保支出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224"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　</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十一、城乡社区支出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224"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　</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十二、农林水支出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224"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十三、交通运输支出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224"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十四、资源勘探工业信息等支出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224"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十五、商业服务业等支出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224"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十六、金融支出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224"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十七、援助其他地区支出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224"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十八、自然资源海洋气象等支出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224"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十九、住房保障支出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234.59</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224"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二十、粮油物资储备支出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224"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二十一、国有资本经营预算支出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224"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二十二、灾害防治及应急管理支出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224"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二十三、其他支出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　</w:t>
            </w:r>
          </w:p>
        </w:tc>
        <w:tc>
          <w:tcPr>
            <w:tcW w:w="1224"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二十四、债务还本支出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224"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二十五、债务付息支出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224"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二十六、抗疫特别国债安排的支出</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本年收入合计</w:t>
            </w:r>
          </w:p>
        </w:tc>
        <w:tc>
          <w:tcPr>
            <w:tcW w:w="1224"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4,471.29</w:t>
            </w:r>
          </w:p>
        </w:tc>
        <w:tc>
          <w:tcPr>
            <w:tcW w:w="4503" w:type="dxa"/>
            <w:tcBorders>
              <w:top w:val="nil"/>
              <w:left w:val="nil"/>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本年支出合计</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4,593.23</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使用非财政拨款结余和专用结余</w:t>
            </w:r>
          </w:p>
        </w:tc>
        <w:tc>
          <w:tcPr>
            <w:tcW w:w="1224"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结余分配</w:t>
            </w:r>
          </w:p>
        </w:tc>
        <w:tc>
          <w:tcPr>
            <w:tcW w:w="1655"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年初结转和结余</w:t>
            </w:r>
          </w:p>
        </w:tc>
        <w:tc>
          <w:tcPr>
            <w:tcW w:w="1224"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125.07</w:t>
            </w:r>
          </w:p>
        </w:tc>
        <w:tc>
          <w:tcPr>
            <w:tcW w:w="450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年末结转和结余</w:t>
            </w:r>
          </w:p>
        </w:tc>
        <w:tc>
          <w:tcPr>
            <w:tcW w:w="1655" w:type="dxa"/>
            <w:tcBorders>
              <w:top w:val="nil"/>
              <w:left w:val="nil"/>
              <w:bottom w:val="nil"/>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3.14</w:t>
            </w:r>
          </w:p>
        </w:tc>
      </w:tr>
      <w:tr>
        <w:tblPrEx>
          <w:tblCellMar>
            <w:top w:w="0" w:type="dxa"/>
            <w:left w:w="108" w:type="dxa"/>
            <w:bottom w:w="0" w:type="dxa"/>
            <w:right w:w="108" w:type="dxa"/>
          </w:tblCellMar>
        </w:tblPrEx>
        <w:trPr>
          <w:trHeight w:val="308" w:hRule="atLeast"/>
        </w:trPr>
        <w:tc>
          <w:tcPr>
            <w:tcW w:w="5538"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总计</w:t>
            </w:r>
          </w:p>
        </w:tc>
        <w:tc>
          <w:tcPr>
            <w:tcW w:w="1224"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4,596.36</w:t>
            </w:r>
          </w:p>
        </w:tc>
        <w:tc>
          <w:tcPr>
            <w:tcW w:w="4503" w:type="dxa"/>
            <w:tcBorders>
              <w:top w:val="nil"/>
              <w:left w:val="nil"/>
              <w:bottom w:val="single" w:color="000000" w:sz="4" w:space="0"/>
              <w:right w:val="nil"/>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总计</w:t>
            </w:r>
          </w:p>
        </w:tc>
        <w:tc>
          <w:tcPr>
            <w:tcW w:w="165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4,596.36</w:t>
            </w:r>
          </w:p>
        </w:tc>
      </w:tr>
      <w:tr>
        <w:tblPrEx>
          <w:tblCellMar>
            <w:top w:w="0" w:type="dxa"/>
            <w:left w:w="108" w:type="dxa"/>
            <w:bottom w:w="0" w:type="dxa"/>
            <w:right w:w="108" w:type="dxa"/>
          </w:tblCellMar>
        </w:tblPrEx>
        <w:trPr>
          <w:trHeight w:val="762" w:hRule="atLeast"/>
        </w:trPr>
        <w:tc>
          <w:tcPr>
            <w:tcW w:w="12920" w:type="dxa"/>
            <w:gridSpan w:val="4"/>
            <w:tcBorders>
              <w:top w:val="nil"/>
              <w:left w:val="nil"/>
              <w:bottom w:val="nil"/>
              <w:right w:val="nil"/>
            </w:tcBorders>
            <w:shd w:val="clear" w:color="auto" w:fill="auto"/>
            <w:vAlign w:val="center"/>
          </w:tcPr>
          <w:p>
            <w:pPr>
              <w:rPr>
                <w:rFonts w:hint="default" w:cs="宋体"/>
                <w:color w:val="000000"/>
                <w:sz w:val="18"/>
                <w:szCs w:val="18"/>
              </w:rPr>
            </w:pPr>
            <w:r>
              <w:rPr>
                <w:rFonts w:cs="宋体"/>
                <w:color w:val="000000"/>
                <w:sz w:val="18"/>
                <w:szCs w:val="18"/>
              </w:rPr>
              <w:t>备注：1.本表反映单位本年度的总收支和年末结转结余情况。</w:t>
            </w:r>
            <w:r>
              <w:rPr>
                <w:rFonts w:cs="宋体"/>
                <w:color w:val="000000"/>
                <w:sz w:val="18"/>
                <w:szCs w:val="18"/>
              </w:rPr>
              <w:br w:type="textWrapping"/>
            </w:r>
            <w:r>
              <w:rPr>
                <w:rFonts w:cs="宋体"/>
                <w:color w:val="000000"/>
                <w:sz w:val="18"/>
                <w:szCs w:val="18"/>
              </w:rPr>
              <w:t xml:space="preserve">      2.本套报表金额单位转换时可能存在尾数误差。</w:t>
            </w:r>
          </w:p>
        </w:tc>
      </w:tr>
      <w:tr>
        <w:tblPrEx>
          <w:tblCellMar>
            <w:top w:w="0" w:type="dxa"/>
            <w:left w:w="108" w:type="dxa"/>
            <w:bottom w:w="0" w:type="dxa"/>
            <w:right w:w="108" w:type="dxa"/>
          </w:tblCellMar>
        </w:tblPrEx>
        <w:trPr>
          <w:trHeight w:val="762" w:hRule="atLeast"/>
        </w:trPr>
        <w:tc>
          <w:tcPr>
            <w:tcW w:w="553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224" w:type="dxa"/>
            <w:tcBorders>
              <w:top w:val="nil"/>
              <w:left w:val="nil"/>
              <w:bottom w:val="nil"/>
              <w:right w:val="nil"/>
            </w:tcBorders>
            <w:shd w:val="clear" w:color="auto" w:fill="auto"/>
            <w:noWrap/>
            <w:vAlign w:val="bottom"/>
          </w:tcPr>
          <w:p>
            <w:pPr>
              <w:jc w:val="right"/>
              <w:rPr>
                <w:rFonts w:hint="default" w:ascii="Arial" w:hAnsi="Arial" w:cs="Arial"/>
                <w:color w:val="000000"/>
                <w:sz w:val="20"/>
                <w:szCs w:val="20"/>
              </w:rPr>
            </w:pPr>
          </w:p>
        </w:tc>
        <w:tc>
          <w:tcPr>
            <w:tcW w:w="450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655" w:type="dxa"/>
            <w:tcBorders>
              <w:top w:val="nil"/>
              <w:left w:val="nil"/>
              <w:bottom w:val="nil"/>
              <w:right w:val="nil"/>
            </w:tcBorders>
            <w:shd w:val="clear" w:color="auto" w:fill="auto"/>
            <w:noWrap/>
            <w:vAlign w:val="bottom"/>
          </w:tcPr>
          <w:p>
            <w:pPr>
              <w:jc w:val="right"/>
              <w:rPr>
                <w:rFonts w:hint="default"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553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224" w:type="dxa"/>
            <w:tcBorders>
              <w:top w:val="nil"/>
              <w:left w:val="nil"/>
              <w:bottom w:val="nil"/>
              <w:right w:val="nil"/>
            </w:tcBorders>
            <w:shd w:val="clear" w:color="auto" w:fill="auto"/>
            <w:noWrap/>
            <w:vAlign w:val="bottom"/>
          </w:tcPr>
          <w:p>
            <w:pPr>
              <w:jc w:val="right"/>
              <w:rPr>
                <w:rFonts w:hint="default" w:cs="宋体"/>
                <w:color w:val="000000"/>
                <w:sz w:val="20"/>
                <w:szCs w:val="20"/>
              </w:rPr>
            </w:pPr>
          </w:p>
        </w:tc>
        <w:tc>
          <w:tcPr>
            <w:tcW w:w="450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655" w:type="dxa"/>
            <w:tcBorders>
              <w:top w:val="nil"/>
              <w:left w:val="nil"/>
              <w:bottom w:val="nil"/>
              <w:right w:val="nil"/>
            </w:tcBorders>
            <w:shd w:val="clear" w:color="auto" w:fill="auto"/>
            <w:noWrap/>
            <w:vAlign w:val="bottom"/>
          </w:tcPr>
          <w:p>
            <w:pPr>
              <w:jc w:val="right"/>
              <w:rPr>
                <w:rFonts w:hint="default" w:ascii="Arial" w:hAnsi="Arial" w:cs="Arial"/>
                <w:color w:val="000000"/>
                <w:sz w:val="20"/>
                <w:szCs w:val="20"/>
              </w:rPr>
            </w:pPr>
          </w:p>
        </w:tc>
      </w:tr>
    </w:tbl>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tbl>
      <w:tblPr>
        <w:tblStyle w:val="7"/>
        <w:tblW w:w="22420" w:type="dxa"/>
        <w:tblInd w:w="94" w:type="dxa"/>
        <w:tblLayout w:type="autofit"/>
        <w:tblCellMar>
          <w:top w:w="0" w:type="dxa"/>
          <w:left w:w="108" w:type="dxa"/>
          <w:bottom w:w="0" w:type="dxa"/>
          <w:right w:w="108" w:type="dxa"/>
        </w:tblCellMar>
      </w:tblPr>
      <w:tblGrid>
        <w:gridCol w:w="602"/>
        <w:gridCol w:w="602"/>
        <w:gridCol w:w="591"/>
        <w:gridCol w:w="5308"/>
        <w:gridCol w:w="2091"/>
        <w:gridCol w:w="2091"/>
        <w:gridCol w:w="1759"/>
        <w:gridCol w:w="1759"/>
        <w:gridCol w:w="1759"/>
        <w:gridCol w:w="1759"/>
        <w:gridCol w:w="1759"/>
        <w:gridCol w:w="2340"/>
      </w:tblGrid>
      <w:tr>
        <w:tblPrEx>
          <w:tblCellMar>
            <w:top w:w="0" w:type="dxa"/>
            <w:left w:w="108" w:type="dxa"/>
            <w:bottom w:w="0" w:type="dxa"/>
            <w:right w:w="108" w:type="dxa"/>
          </w:tblCellMar>
        </w:tblPrEx>
        <w:trPr>
          <w:trHeight w:val="540" w:hRule="atLeast"/>
        </w:trPr>
        <w:tc>
          <w:tcPr>
            <w:tcW w:w="22420" w:type="dxa"/>
            <w:gridSpan w:val="12"/>
            <w:tcBorders>
              <w:top w:val="nil"/>
              <w:left w:val="nil"/>
              <w:bottom w:val="nil"/>
              <w:right w:val="nil"/>
            </w:tcBorders>
            <w:shd w:val="clear" w:color="auto" w:fill="auto"/>
            <w:noWrap/>
            <w:vAlign w:val="bottom"/>
          </w:tcPr>
          <w:p>
            <w:pPr>
              <w:jc w:val="center"/>
              <w:rPr>
                <w:rFonts w:hint="default" w:cs="宋体"/>
                <w:b/>
                <w:bCs/>
                <w:color w:val="000000"/>
                <w:sz w:val="44"/>
                <w:szCs w:val="44"/>
              </w:rPr>
            </w:pPr>
            <w:r>
              <w:rPr>
                <w:rFonts w:cs="宋体"/>
                <w:b/>
                <w:bCs/>
                <w:color w:val="000000"/>
                <w:sz w:val="44"/>
                <w:szCs w:val="44"/>
              </w:rPr>
              <w:t>收入决算表</w:t>
            </w:r>
          </w:p>
        </w:tc>
      </w:tr>
      <w:tr>
        <w:tblPrEx>
          <w:tblCellMar>
            <w:top w:w="0" w:type="dxa"/>
            <w:left w:w="108" w:type="dxa"/>
            <w:bottom w:w="0" w:type="dxa"/>
            <w:right w:w="108" w:type="dxa"/>
          </w:tblCellMar>
        </w:tblPrEx>
        <w:trPr>
          <w:trHeight w:val="285" w:hRule="atLeast"/>
        </w:trPr>
        <w:tc>
          <w:tcPr>
            <w:tcW w:w="60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60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9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30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09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09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340"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公开02表</w:t>
            </w:r>
          </w:p>
        </w:tc>
      </w:tr>
      <w:tr>
        <w:tblPrEx>
          <w:tblCellMar>
            <w:top w:w="0" w:type="dxa"/>
            <w:left w:w="108" w:type="dxa"/>
            <w:bottom w:w="0" w:type="dxa"/>
            <w:right w:w="108" w:type="dxa"/>
          </w:tblCellMar>
        </w:tblPrEx>
        <w:trPr>
          <w:trHeight w:val="285" w:hRule="atLeast"/>
        </w:trPr>
        <w:tc>
          <w:tcPr>
            <w:tcW w:w="7103" w:type="dxa"/>
            <w:gridSpan w:val="4"/>
            <w:tcBorders>
              <w:top w:val="nil"/>
              <w:left w:val="nil"/>
              <w:bottom w:val="nil"/>
              <w:right w:val="nil"/>
            </w:tcBorders>
            <w:shd w:val="clear" w:color="auto" w:fill="auto"/>
            <w:noWrap/>
            <w:vAlign w:val="bottom"/>
          </w:tcPr>
          <w:p>
            <w:pPr>
              <w:rPr>
                <w:rFonts w:hint="default" w:cs="宋体"/>
                <w:color w:val="000000"/>
              </w:rPr>
            </w:pPr>
            <w:r>
              <w:rPr>
                <w:rFonts w:cs="宋体"/>
                <w:color w:val="000000"/>
              </w:rPr>
              <w:t>单位：丰都县市场监督管理局（本级）</w:t>
            </w:r>
          </w:p>
        </w:tc>
        <w:tc>
          <w:tcPr>
            <w:tcW w:w="2091"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2091"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2340"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单位：万元</w:t>
            </w:r>
          </w:p>
        </w:tc>
      </w:tr>
      <w:tr>
        <w:tblPrEx>
          <w:tblCellMar>
            <w:top w:w="0" w:type="dxa"/>
            <w:left w:w="108" w:type="dxa"/>
            <w:bottom w:w="0" w:type="dxa"/>
            <w:right w:w="108" w:type="dxa"/>
          </w:tblCellMar>
        </w:tblPrEx>
        <w:trPr>
          <w:trHeight w:val="405" w:hRule="atLeast"/>
        </w:trPr>
        <w:tc>
          <w:tcPr>
            <w:tcW w:w="7103" w:type="dxa"/>
            <w:gridSpan w:val="4"/>
            <w:tcBorders>
              <w:top w:val="single" w:color="auto" w:sz="4" w:space="0"/>
              <w:left w:val="single" w:color="auto" w:sz="4" w:space="0"/>
              <w:bottom w:val="single" w:color="auto" w:sz="4" w:space="0"/>
              <w:right w:val="nil"/>
            </w:tcBorders>
            <w:shd w:val="clear" w:color="auto" w:fill="auto"/>
            <w:noWrap/>
            <w:vAlign w:val="bottom"/>
          </w:tcPr>
          <w:p>
            <w:pPr>
              <w:jc w:val="center"/>
              <w:rPr>
                <w:rFonts w:hint="default" w:cs="宋体"/>
                <w:b/>
                <w:bCs/>
                <w:color w:val="000000"/>
                <w:sz w:val="22"/>
                <w:szCs w:val="22"/>
              </w:rPr>
            </w:pPr>
            <w:r>
              <w:rPr>
                <w:rFonts w:cs="宋体"/>
                <w:b/>
                <w:bCs/>
                <w:color w:val="000000"/>
                <w:sz w:val="22"/>
                <w:szCs w:val="22"/>
              </w:rPr>
              <w:t>项目</w:t>
            </w:r>
          </w:p>
        </w:tc>
        <w:tc>
          <w:tcPr>
            <w:tcW w:w="2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本年收入合计</w:t>
            </w:r>
          </w:p>
        </w:tc>
        <w:tc>
          <w:tcPr>
            <w:tcW w:w="2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财政拨款收入</w:t>
            </w:r>
          </w:p>
        </w:tc>
        <w:tc>
          <w:tcPr>
            <w:tcW w:w="17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上级补助收入</w:t>
            </w:r>
          </w:p>
        </w:tc>
        <w:tc>
          <w:tcPr>
            <w:tcW w:w="3518" w:type="dxa"/>
            <w:gridSpan w:val="2"/>
            <w:tcBorders>
              <w:top w:val="single" w:color="auto" w:sz="4" w:space="0"/>
              <w:left w:val="nil"/>
              <w:bottom w:val="single" w:color="auto" w:sz="4" w:space="0"/>
              <w:right w:val="single" w:color="auto" w:sz="4" w:space="0"/>
            </w:tcBorders>
            <w:shd w:val="clear" w:color="auto" w:fill="auto"/>
            <w:noWrap/>
            <w:vAlign w:val="bottom"/>
          </w:tcPr>
          <w:p>
            <w:pPr>
              <w:jc w:val="center"/>
              <w:rPr>
                <w:rFonts w:hint="default" w:cs="宋体"/>
                <w:b/>
                <w:bCs/>
                <w:color w:val="000000"/>
                <w:sz w:val="22"/>
                <w:szCs w:val="22"/>
              </w:rPr>
            </w:pPr>
            <w:r>
              <w:rPr>
                <w:rFonts w:cs="宋体"/>
                <w:b/>
                <w:bCs/>
                <w:color w:val="000000"/>
                <w:sz w:val="22"/>
                <w:szCs w:val="22"/>
              </w:rPr>
              <w:t>事业收入</w:t>
            </w:r>
          </w:p>
        </w:tc>
        <w:tc>
          <w:tcPr>
            <w:tcW w:w="17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经营收入</w:t>
            </w:r>
          </w:p>
        </w:tc>
        <w:tc>
          <w:tcPr>
            <w:tcW w:w="17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附属单位上缴收入</w:t>
            </w:r>
          </w:p>
        </w:tc>
        <w:tc>
          <w:tcPr>
            <w:tcW w:w="23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其他收入</w:t>
            </w:r>
          </w:p>
        </w:tc>
      </w:tr>
      <w:tr>
        <w:tblPrEx>
          <w:tblCellMar>
            <w:top w:w="0" w:type="dxa"/>
            <w:left w:w="108" w:type="dxa"/>
            <w:bottom w:w="0" w:type="dxa"/>
            <w:right w:w="108" w:type="dxa"/>
          </w:tblCellMar>
        </w:tblPrEx>
        <w:trPr>
          <w:trHeight w:val="312" w:hRule="atLeast"/>
        </w:trPr>
        <w:tc>
          <w:tcPr>
            <w:tcW w:w="1795"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功能分类科目编码</w:t>
            </w:r>
          </w:p>
        </w:tc>
        <w:tc>
          <w:tcPr>
            <w:tcW w:w="5308" w:type="dxa"/>
            <w:vMerge w:val="restart"/>
            <w:tcBorders>
              <w:top w:val="nil"/>
              <w:left w:val="nil"/>
              <w:bottom w:val="single" w:color="000000" w:sz="4" w:space="0"/>
              <w:right w:val="nil"/>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项目（按“项”级功能分类科目）</w:t>
            </w:r>
          </w:p>
        </w:tc>
        <w:tc>
          <w:tcPr>
            <w:tcW w:w="2091"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091"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5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小计</w:t>
            </w:r>
          </w:p>
        </w:tc>
        <w:tc>
          <w:tcPr>
            <w:tcW w:w="175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其中：教育收费</w:t>
            </w: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34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312" w:hRule="atLeast"/>
        </w:trPr>
        <w:tc>
          <w:tcPr>
            <w:tcW w:w="1795" w:type="dxa"/>
            <w:gridSpan w:val="3"/>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5308" w:type="dxa"/>
            <w:vMerge w:val="continue"/>
            <w:tcBorders>
              <w:top w:val="nil"/>
              <w:left w:val="nil"/>
              <w:bottom w:val="single" w:color="000000" w:sz="4" w:space="0"/>
              <w:right w:val="nil"/>
            </w:tcBorders>
            <w:vAlign w:val="center"/>
          </w:tcPr>
          <w:p>
            <w:pPr>
              <w:rPr>
                <w:rFonts w:hint="default" w:cs="宋体"/>
                <w:b/>
                <w:bCs/>
                <w:color w:val="000000"/>
                <w:sz w:val="22"/>
                <w:szCs w:val="22"/>
              </w:rPr>
            </w:pPr>
          </w:p>
        </w:tc>
        <w:tc>
          <w:tcPr>
            <w:tcW w:w="2091"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091"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59" w:type="dxa"/>
            <w:vMerge w:val="continue"/>
            <w:tcBorders>
              <w:top w:val="nil"/>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59" w:type="dxa"/>
            <w:vMerge w:val="continue"/>
            <w:tcBorders>
              <w:top w:val="nil"/>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34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312" w:hRule="atLeast"/>
        </w:trPr>
        <w:tc>
          <w:tcPr>
            <w:tcW w:w="1795" w:type="dxa"/>
            <w:gridSpan w:val="3"/>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5308" w:type="dxa"/>
            <w:vMerge w:val="continue"/>
            <w:tcBorders>
              <w:top w:val="nil"/>
              <w:left w:val="nil"/>
              <w:bottom w:val="single" w:color="000000" w:sz="4" w:space="0"/>
              <w:right w:val="nil"/>
            </w:tcBorders>
            <w:vAlign w:val="center"/>
          </w:tcPr>
          <w:p>
            <w:pPr>
              <w:rPr>
                <w:rFonts w:hint="default" w:cs="宋体"/>
                <w:b/>
                <w:bCs/>
                <w:color w:val="000000"/>
                <w:sz w:val="22"/>
                <w:szCs w:val="22"/>
              </w:rPr>
            </w:pPr>
          </w:p>
        </w:tc>
        <w:tc>
          <w:tcPr>
            <w:tcW w:w="2091"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091"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59" w:type="dxa"/>
            <w:vMerge w:val="continue"/>
            <w:tcBorders>
              <w:top w:val="nil"/>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59" w:type="dxa"/>
            <w:vMerge w:val="continue"/>
            <w:tcBorders>
              <w:top w:val="nil"/>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34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312" w:hRule="atLeast"/>
        </w:trPr>
        <w:tc>
          <w:tcPr>
            <w:tcW w:w="1795" w:type="dxa"/>
            <w:gridSpan w:val="3"/>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5308" w:type="dxa"/>
            <w:vMerge w:val="continue"/>
            <w:tcBorders>
              <w:top w:val="nil"/>
              <w:left w:val="nil"/>
              <w:bottom w:val="single" w:color="000000" w:sz="4" w:space="0"/>
              <w:right w:val="nil"/>
            </w:tcBorders>
            <w:vAlign w:val="center"/>
          </w:tcPr>
          <w:p>
            <w:pPr>
              <w:rPr>
                <w:rFonts w:hint="default" w:cs="宋体"/>
                <w:b/>
                <w:bCs/>
                <w:color w:val="000000"/>
                <w:sz w:val="22"/>
                <w:szCs w:val="22"/>
              </w:rPr>
            </w:pPr>
          </w:p>
        </w:tc>
        <w:tc>
          <w:tcPr>
            <w:tcW w:w="2091"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091"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59" w:type="dxa"/>
            <w:vMerge w:val="continue"/>
            <w:tcBorders>
              <w:top w:val="nil"/>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59" w:type="dxa"/>
            <w:vMerge w:val="continue"/>
            <w:tcBorders>
              <w:top w:val="nil"/>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34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308" w:hRule="atLeast"/>
        </w:trPr>
        <w:tc>
          <w:tcPr>
            <w:tcW w:w="71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合计</w:t>
            </w:r>
          </w:p>
        </w:tc>
        <w:tc>
          <w:tcPr>
            <w:tcW w:w="209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4,471.29</w:t>
            </w:r>
          </w:p>
        </w:tc>
        <w:tc>
          <w:tcPr>
            <w:tcW w:w="209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4,471.29</w:t>
            </w:r>
          </w:p>
        </w:tc>
        <w:tc>
          <w:tcPr>
            <w:tcW w:w="1759"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759"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759"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759"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759"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2340"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201</w:t>
            </w:r>
          </w:p>
        </w:tc>
        <w:tc>
          <w:tcPr>
            <w:tcW w:w="530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一般公共服务支出</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3,256.51</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3,256.51</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20138</w:t>
            </w:r>
          </w:p>
        </w:tc>
        <w:tc>
          <w:tcPr>
            <w:tcW w:w="530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市场监督管理事务</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3,256.51</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3,256.51</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2013801</w:t>
            </w:r>
          </w:p>
        </w:tc>
        <w:tc>
          <w:tcPr>
            <w:tcW w:w="530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行政运行</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2,691.61</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2,691.61</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2013810</w:t>
            </w:r>
          </w:p>
        </w:tc>
        <w:tc>
          <w:tcPr>
            <w:tcW w:w="530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质量基础</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8.13</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8.13</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2013812</w:t>
            </w:r>
          </w:p>
        </w:tc>
        <w:tc>
          <w:tcPr>
            <w:tcW w:w="530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药品事务</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23.70</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23.70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2013814</w:t>
            </w:r>
          </w:p>
        </w:tc>
        <w:tc>
          <w:tcPr>
            <w:tcW w:w="530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化妆品事务</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3.00</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3.00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2013816</w:t>
            </w:r>
          </w:p>
        </w:tc>
        <w:tc>
          <w:tcPr>
            <w:tcW w:w="530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食品安全监管</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127.58</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127.58</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2013899</w:t>
            </w:r>
          </w:p>
        </w:tc>
        <w:tc>
          <w:tcPr>
            <w:tcW w:w="530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其他市场监督管理事务</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402.49</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402.49</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208</w:t>
            </w:r>
          </w:p>
        </w:tc>
        <w:tc>
          <w:tcPr>
            <w:tcW w:w="530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社会保障和就业支出</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755.87</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755.87</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20805</w:t>
            </w:r>
          </w:p>
        </w:tc>
        <w:tc>
          <w:tcPr>
            <w:tcW w:w="530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行政事业单位养老支出</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755.87</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755.87</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2080505</w:t>
            </w:r>
          </w:p>
        </w:tc>
        <w:tc>
          <w:tcPr>
            <w:tcW w:w="530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机关事业单位基本养老保险缴费支出</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286.56</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286.56</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2080506</w:t>
            </w:r>
          </w:p>
        </w:tc>
        <w:tc>
          <w:tcPr>
            <w:tcW w:w="530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机关事业单位职业年金缴费支出</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172.31</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172.31</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2080599</w:t>
            </w:r>
          </w:p>
        </w:tc>
        <w:tc>
          <w:tcPr>
            <w:tcW w:w="530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其他行政事业单位养老支出</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297.01</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297.01</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210</w:t>
            </w:r>
          </w:p>
        </w:tc>
        <w:tc>
          <w:tcPr>
            <w:tcW w:w="530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卫生健康支出</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224.32</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224.32</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21011</w:t>
            </w:r>
          </w:p>
        </w:tc>
        <w:tc>
          <w:tcPr>
            <w:tcW w:w="530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行政事业单位医疗</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224.32</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224.32</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2101101</w:t>
            </w:r>
          </w:p>
        </w:tc>
        <w:tc>
          <w:tcPr>
            <w:tcW w:w="530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行政单位医疗</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146.00</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146.00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2101199</w:t>
            </w:r>
          </w:p>
        </w:tc>
        <w:tc>
          <w:tcPr>
            <w:tcW w:w="530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其他行政事业单位医疗支出</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78.32</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78.32</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221</w:t>
            </w:r>
          </w:p>
        </w:tc>
        <w:tc>
          <w:tcPr>
            <w:tcW w:w="530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住房保障支出</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234.59</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234.59</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22102</w:t>
            </w:r>
          </w:p>
        </w:tc>
        <w:tc>
          <w:tcPr>
            <w:tcW w:w="5308"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住房改革支出</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234.59</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234.59</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2210201</w:t>
            </w:r>
          </w:p>
        </w:tc>
        <w:tc>
          <w:tcPr>
            <w:tcW w:w="5308"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住房公积金</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234.59</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234.59</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960" w:hRule="atLeast"/>
        </w:trPr>
        <w:tc>
          <w:tcPr>
            <w:tcW w:w="22420" w:type="dxa"/>
            <w:gridSpan w:val="12"/>
            <w:tcBorders>
              <w:top w:val="nil"/>
              <w:left w:val="nil"/>
              <w:bottom w:val="nil"/>
              <w:right w:val="nil"/>
            </w:tcBorders>
            <w:shd w:val="clear" w:color="auto" w:fill="auto"/>
            <w:vAlign w:val="center"/>
          </w:tcPr>
          <w:p>
            <w:pPr>
              <w:rPr>
                <w:rFonts w:hint="default" w:cs="宋体"/>
                <w:color w:val="000000"/>
                <w:sz w:val="18"/>
                <w:szCs w:val="18"/>
              </w:rPr>
            </w:pPr>
            <w:r>
              <w:rPr>
                <w:rFonts w:cs="宋体"/>
                <w:color w:val="000000"/>
                <w:sz w:val="18"/>
                <w:szCs w:val="18"/>
              </w:rPr>
              <w:t>备注：1.本表反映单位本年度取得的各项收入情况。</w:t>
            </w:r>
            <w:r>
              <w:rPr>
                <w:rFonts w:cs="宋体"/>
                <w:color w:val="000000"/>
                <w:sz w:val="18"/>
                <w:szCs w:val="18"/>
              </w:rPr>
              <w:br w:type="textWrapping"/>
            </w:r>
            <w:r>
              <w:rPr>
                <w:rFonts w:cs="宋体"/>
                <w:color w:val="000000"/>
                <w:sz w:val="18"/>
                <w:szCs w:val="18"/>
              </w:rPr>
              <w:t xml:space="preserve">      2.本套报表金额单位转换时可能存在尾数误差。</w:t>
            </w:r>
          </w:p>
        </w:tc>
      </w:tr>
      <w:tr>
        <w:tblPrEx>
          <w:tblCellMar>
            <w:top w:w="0" w:type="dxa"/>
            <w:left w:w="108" w:type="dxa"/>
            <w:bottom w:w="0" w:type="dxa"/>
            <w:right w:w="108" w:type="dxa"/>
          </w:tblCellMar>
        </w:tblPrEx>
        <w:trPr>
          <w:trHeight w:val="960" w:hRule="atLeast"/>
        </w:trPr>
        <w:tc>
          <w:tcPr>
            <w:tcW w:w="60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60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9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30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09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09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3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60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60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9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30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09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09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jc w:val="center"/>
              <w:rPr>
                <w:rFonts w:hint="default" w:cs="宋体"/>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3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60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60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9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30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09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09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3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60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60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9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30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09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09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3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bl>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tbl>
      <w:tblPr>
        <w:tblStyle w:val="7"/>
        <w:tblW w:w="18646" w:type="dxa"/>
        <w:tblInd w:w="94" w:type="dxa"/>
        <w:tblLayout w:type="autofit"/>
        <w:tblCellMar>
          <w:top w:w="0" w:type="dxa"/>
          <w:left w:w="108" w:type="dxa"/>
          <w:bottom w:w="0" w:type="dxa"/>
          <w:right w:w="108" w:type="dxa"/>
        </w:tblCellMar>
      </w:tblPr>
      <w:tblGrid>
        <w:gridCol w:w="599"/>
        <w:gridCol w:w="598"/>
        <w:gridCol w:w="598"/>
        <w:gridCol w:w="5183"/>
        <w:gridCol w:w="2041"/>
        <w:gridCol w:w="2041"/>
        <w:gridCol w:w="1880"/>
        <w:gridCol w:w="1718"/>
        <w:gridCol w:w="1718"/>
        <w:gridCol w:w="2270"/>
      </w:tblGrid>
      <w:tr>
        <w:tblPrEx>
          <w:tblCellMar>
            <w:top w:w="0" w:type="dxa"/>
            <w:left w:w="108" w:type="dxa"/>
            <w:bottom w:w="0" w:type="dxa"/>
            <w:right w:w="108" w:type="dxa"/>
          </w:tblCellMar>
        </w:tblPrEx>
        <w:trPr>
          <w:trHeight w:val="540" w:hRule="atLeast"/>
        </w:trPr>
        <w:tc>
          <w:tcPr>
            <w:tcW w:w="18646" w:type="dxa"/>
            <w:gridSpan w:val="10"/>
            <w:tcBorders>
              <w:top w:val="nil"/>
              <w:left w:val="nil"/>
              <w:bottom w:val="nil"/>
              <w:right w:val="nil"/>
            </w:tcBorders>
            <w:shd w:val="clear" w:color="auto" w:fill="auto"/>
            <w:noWrap/>
            <w:vAlign w:val="bottom"/>
          </w:tcPr>
          <w:p>
            <w:pPr>
              <w:jc w:val="center"/>
              <w:rPr>
                <w:rFonts w:hint="default" w:cs="宋体"/>
                <w:b/>
                <w:bCs/>
                <w:color w:val="000000"/>
                <w:sz w:val="44"/>
                <w:szCs w:val="44"/>
              </w:rPr>
            </w:pPr>
            <w:r>
              <w:rPr>
                <w:rFonts w:cs="宋体"/>
                <w:b/>
                <w:bCs/>
                <w:color w:val="000000"/>
                <w:sz w:val="44"/>
                <w:szCs w:val="44"/>
              </w:rPr>
              <w:t>支出决算表</w:t>
            </w:r>
          </w:p>
        </w:tc>
      </w:tr>
      <w:tr>
        <w:tblPrEx>
          <w:tblCellMar>
            <w:top w:w="0" w:type="dxa"/>
            <w:left w:w="108" w:type="dxa"/>
            <w:bottom w:w="0" w:type="dxa"/>
            <w:right w:w="108" w:type="dxa"/>
          </w:tblCellMar>
        </w:tblPrEx>
        <w:trPr>
          <w:trHeight w:val="285" w:hRule="atLeast"/>
        </w:trPr>
        <w:tc>
          <w:tcPr>
            <w:tcW w:w="59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9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9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1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04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04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88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1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718"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270"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公开03表</w:t>
            </w:r>
          </w:p>
        </w:tc>
      </w:tr>
      <w:tr>
        <w:tblPrEx>
          <w:tblCellMar>
            <w:top w:w="0" w:type="dxa"/>
            <w:left w:w="108" w:type="dxa"/>
            <w:bottom w:w="0" w:type="dxa"/>
            <w:right w:w="108" w:type="dxa"/>
          </w:tblCellMar>
        </w:tblPrEx>
        <w:trPr>
          <w:trHeight w:val="285" w:hRule="atLeast"/>
        </w:trPr>
        <w:tc>
          <w:tcPr>
            <w:tcW w:w="6978" w:type="dxa"/>
            <w:gridSpan w:val="4"/>
            <w:tcBorders>
              <w:top w:val="nil"/>
              <w:left w:val="nil"/>
              <w:bottom w:val="nil"/>
              <w:right w:val="nil"/>
            </w:tcBorders>
            <w:shd w:val="clear" w:color="auto" w:fill="auto"/>
            <w:noWrap/>
            <w:vAlign w:val="bottom"/>
          </w:tcPr>
          <w:p>
            <w:pPr>
              <w:rPr>
                <w:rFonts w:hint="default" w:cs="宋体"/>
                <w:color w:val="000000"/>
              </w:rPr>
            </w:pPr>
            <w:r>
              <w:rPr>
                <w:rFonts w:cs="宋体"/>
                <w:color w:val="000000"/>
              </w:rPr>
              <w:t>单位：丰都县市场监督管理局（本级）</w:t>
            </w:r>
          </w:p>
        </w:tc>
        <w:tc>
          <w:tcPr>
            <w:tcW w:w="2041"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2041"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1880"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1718"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1718"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2270"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单位：万元</w:t>
            </w:r>
          </w:p>
        </w:tc>
      </w:tr>
      <w:tr>
        <w:tblPrEx>
          <w:tblCellMar>
            <w:top w:w="0" w:type="dxa"/>
            <w:left w:w="108" w:type="dxa"/>
            <w:bottom w:w="0" w:type="dxa"/>
            <w:right w:w="108" w:type="dxa"/>
          </w:tblCellMar>
        </w:tblPrEx>
        <w:trPr>
          <w:trHeight w:val="285" w:hRule="atLeast"/>
        </w:trPr>
        <w:tc>
          <w:tcPr>
            <w:tcW w:w="6978"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hint="default" w:cs="宋体"/>
                <w:b/>
                <w:bCs/>
                <w:color w:val="000000"/>
                <w:sz w:val="22"/>
                <w:szCs w:val="22"/>
              </w:rPr>
            </w:pPr>
            <w:r>
              <w:rPr>
                <w:rFonts w:cs="宋体"/>
                <w:b/>
                <w:bCs/>
                <w:color w:val="000000"/>
                <w:sz w:val="22"/>
                <w:szCs w:val="22"/>
              </w:rPr>
              <w:t>项目</w:t>
            </w:r>
          </w:p>
        </w:tc>
        <w:tc>
          <w:tcPr>
            <w:tcW w:w="20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本年支出合计</w:t>
            </w:r>
          </w:p>
        </w:tc>
        <w:tc>
          <w:tcPr>
            <w:tcW w:w="20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基本支出</w:t>
            </w:r>
          </w:p>
        </w:tc>
        <w:tc>
          <w:tcPr>
            <w:tcW w:w="1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项目支出</w:t>
            </w:r>
          </w:p>
        </w:tc>
        <w:tc>
          <w:tcPr>
            <w:tcW w:w="17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上缴上级支出</w:t>
            </w:r>
          </w:p>
        </w:tc>
        <w:tc>
          <w:tcPr>
            <w:tcW w:w="17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经营支出</w:t>
            </w:r>
          </w:p>
        </w:tc>
        <w:tc>
          <w:tcPr>
            <w:tcW w:w="22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对附属单位补助支出</w:t>
            </w:r>
          </w:p>
        </w:tc>
      </w:tr>
      <w:tr>
        <w:tblPrEx>
          <w:tblCellMar>
            <w:top w:w="0" w:type="dxa"/>
            <w:left w:w="108" w:type="dxa"/>
            <w:bottom w:w="0" w:type="dxa"/>
            <w:right w:w="108" w:type="dxa"/>
          </w:tblCellMar>
        </w:tblPrEx>
        <w:trPr>
          <w:trHeight w:val="312" w:hRule="atLeast"/>
        </w:trPr>
        <w:tc>
          <w:tcPr>
            <w:tcW w:w="1795"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功能分类科目编码</w:t>
            </w:r>
          </w:p>
        </w:tc>
        <w:tc>
          <w:tcPr>
            <w:tcW w:w="5183" w:type="dxa"/>
            <w:vMerge w:val="restart"/>
            <w:tcBorders>
              <w:top w:val="nil"/>
              <w:left w:val="nil"/>
              <w:bottom w:val="single" w:color="000000" w:sz="4" w:space="0"/>
              <w:right w:val="nil"/>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项目（按“项”级功能分类科目）</w:t>
            </w:r>
          </w:p>
        </w:tc>
        <w:tc>
          <w:tcPr>
            <w:tcW w:w="2041"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041"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8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27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312" w:hRule="atLeast"/>
        </w:trPr>
        <w:tc>
          <w:tcPr>
            <w:tcW w:w="1795" w:type="dxa"/>
            <w:gridSpan w:val="3"/>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5183" w:type="dxa"/>
            <w:vMerge w:val="continue"/>
            <w:tcBorders>
              <w:top w:val="nil"/>
              <w:left w:val="nil"/>
              <w:bottom w:val="single" w:color="000000" w:sz="4" w:space="0"/>
              <w:right w:val="nil"/>
            </w:tcBorders>
            <w:vAlign w:val="center"/>
          </w:tcPr>
          <w:p>
            <w:pPr>
              <w:rPr>
                <w:rFonts w:hint="default" w:cs="宋体"/>
                <w:b/>
                <w:bCs/>
                <w:color w:val="000000"/>
                <w:sz w:val="22"/>
                <w:szCs w:val="22"/>
              </w:rPr>
            </w:pPr>
          </w:p>
        </w:tc>
        <w:tc>
          <w:tcPr>
            <w:tcW w:w="2041"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041"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8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27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312" w:hRule="atLeast"/>
        </w:trPr>
        <w:tc>
          <w:tcPr>
            <w:tcW w:w="1795" w:type="dxa"/>
            <w:gridSpan w:val="3"/>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5183" w:type="dxa"/>
            <w:vMerge w:val="continue"/>
            <w:tcBorders>
              <w:top w:val="nil"/>
              <w:left w:val="nil"/>
              <w:bottom w:val="single" w:color="000000" w:sz="4" w:space="0"/>
              <w:right w:val="nil"/>
            </w:tcBorders>
            <w:vAlign w:val="center"/>
          </w:tcPr>
          <w:p>
            <w:pPr>
              <w:rPr>
                <w:rFonts w:hint="default" w:cs="宋体"/>
                <w:b/>
                <w:bCs/>
                <w:color w:val="000000"/>
                <w:sz w:val="22"/>
                <w:szCs w:val="22"/>
              </w:rPr>
            </w:pPr>
          </w:p>
        </w:tc>
        <w:tc>
          <w:tcPr>
            <w:tcW w:w="2041"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041"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8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27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312" w:hRule="atLeast"/>
        </w:trPr>
        <w:tc>
          <w:tcPr>
            <w:tcW w:w="1795" w:type="dxa"/>
            <w:gridSpan w:val="3"/>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5183" w:type="dxa"/>
            <w:vMerge w:val="continue"/>
            <w:tcBorders>
              <w:top w:val="nil"/>
              <w:left w:val="nil"/>
              <w:bottom w:val="single" w:color="000000" w:sz="4" w:space="0"/>
              <w:right w:val="nil"/>
            </w:tcBorders>
            <w:vAlign w:val="center"/>
          </w:tcPr>
          <w:p>
            <w:pPr>
              <w:rPr>
                <w:rFonts w:hint="default" w:cs="宋体"/>
                <w:b/>
                <w:bCs/>
                <w:color w:val="000000"/>
                <w:sz w:val="22"/>
                <w:szCs w:val="22"/>
              </w:rPr>
            </w:pPr>
          </w:p>
        </w:tc>
        <w:tc>
          <w:tcPr>
            <w:tcW w:w="2041"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041"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8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227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285" w:hRule="atLeast"/>
        </w:trPr>
        <w:tc>
          <w:tcPr>
            <w:tcW w:w="69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合计</w:t>
            </w:r>
          </w:p>
        </w:tc>
        <w:tc>
          <w:tcPr>
            <w:tcW w:w="204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4,593.23</w:t>
            </w:r>
          </w:p>
        </w:tc>
        <w:tc>
          <w:tcPr>
            <w:tcW w:w="204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4,285.65</w:t>
            </w:r>
          </w:p>
        </w:tc>
        <w:tc>
          <w:tcPr>
            <w:tcW w:w="1880"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307.57</w:t>
            </w:r>
          </w:p>
        </w:tc>
        <w:tc>
          <w:tcPr>
            <w:tcW w:w="1718"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718"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2270"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201</w:t>
            </w:r>
          </w:p>
        </w:tc>
        <w:tc>
          <w:tcPr>
            <w:tcW w:w="518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一般公共服务支出</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3,378.44</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3,070.87</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307.57</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20138</w:t>
            </w:r>
          </w:p>
        </w:tc>
        <w:tc>
          <w:tcPr>
            <w:tcW w:w="518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市场监督管理事务</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3,378.44</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3,070.87</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307.57</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2013801</w:t>
            </w:r>
          </w:p>
        </w:tc>
        <w:tc>
          <w:tcPr>
            <w:tcW w:w="5183"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行政运行</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2,691.61</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2,691.61</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2013804</w:t>
            </w:r>
          </w:p>
        </w:tc>
        <w:tc>
          <w:tcPr>
            <w:tcW w:w="5183"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市场主体管理</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61.93</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61.93</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2013810</w:t>
            </w:r>
          </w:p>
        </w:tc>
        <w:tc>
          <w:tcPr>
            <w:tcW w:w="5183"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质量基础</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8.13</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8.13</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2013812</w:t>
            </w:r>
          </w:p>
        </w:tc>
        <w:tc>
          <w:tcPr>
            <w:tcW w:w="5183"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药品事务</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23.70</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23.70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2013814</w:t>
            </w:r>
          </w:p>
        </w:tc>
        <w:tc>
          <w:tcPr>
            <w:tcW w:w="5183"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化妆品事务</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3.00</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3.00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2013816</w:t>
            </w:r>
          </w:p>
        </w:tc>
        <w:tc>
          <w:tcPr>
            <w:tcW w:w="5183"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食品安全监管</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127.58</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127.58</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2013899</w:t>
            </w:r>
          </w:p>
        </w:tc>
        <w:tc>
          <w:tcPr>
            <w:tcW w:w="5183"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其他市场监督管理事务</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462.49</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379.25</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83.23</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208</w:t>
            </w:r>
          </w:p>
        </w:tc>
        <w:tc>
          <w:tcPr>
            <w:tcW w:w="518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社会保障和就业支出</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755.87</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755.87</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20805</w:t>
            </w:r>
          </w:p>
        </w:tc>
        <w:tc>
          <w:tcPr>
            <w:tcW w:w="518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行政事业单位养老支出</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755.87</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755.87</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2080505</w:t>
            </w:r>
          </w:p>
        </w:tc>
        <w:tc>
          <w:tcPr>
            <w:tcW w:w="5183"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机关事业单位基本养老保险缴费支出</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286.56</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286.56</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2080506</w:t>
            </w:r>
          </w:p>
        </w:tc>
        <w:tc>
          <w:tcPr>
            <w:tcW w:w="5183"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机关事业单位职业年金缴费支出</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172.31</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172.31</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2080599</w:t>
            </w:r>
          </w:p>
        </w:tc>
        <w:tc>
          <w:tcPr>
            <w:tcW w:w="5183"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其他行政事业单位养老支出</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297.01</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297.01</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210</w:t>
            </w:r>
          </w:p>
        </w:tc>
        <w:tc>
          <w:tcPr>
            <w:tcW w:w="518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卫生健康支出</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224.32</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224.32</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21011</w:t>
            </w:r>
          </w:p>
        </w:tc>
        <w:tc>
          <w:tcPr>
            <w:tcW w:w="518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行政事业单位医疗</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224.32</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224.32</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2101101</w:t>
            </w:r>
          </w:p>
        </w:tc>
        <w:tc>
          <w:tcPr>
            <w:tcW w:w="5183"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行政单位医疗</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146.00</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146.00</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2101199</w:t>
            </w:r>
          </w:p>
        </w:tc>
        <w:tc>
          <w:tcPr>
            <w:tcW w:w="5183"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其他行政事业单位医疗支出</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78.32</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78.32</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221</w:t>
            </w:r>
          </w:p>
        </w:tc>
        <w:tc>
          <w:tcPr>
            <w:tcW w:w="518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住房保障支出</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234.59</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234.59</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22102</w:t>
            </w:r>
          </w:p>
        </w:tc>
        <w:tc>
          <w:tcPr>
            <w:tcW w:w="518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住房改革支出</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234.59</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234.59</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2210201</w:t>
            </w:r>
          </w:p>
        </w:tc>
        <w:tc>
          <w:tcPr>
            <w:tcW w:w="5183"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住房公积金</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234.59</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234.59</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859" w:hRule="atLeast"/>
        </w:trPr>
        <w:tc>
          <w:tcPr>
            <w:tcW w:w="18646" w:type="dxa"/>
            <w:gridSpan w:val="10"/>
            <w:tcBorders>
              <w:top w:val="nil"/>
              <w:left w:val="nil"/>
              <w:bottom w:val="nil"/>
              <w:right w:val="nil"/>
            </w:tcBorders>
            <w:shd w:val="clear" w:color="auto" w:fill="auto"/>
            <w:vAlign w:val="center"/>
          </w:tcPr>
          <w:p>
            <w:pPr>
              <w:rPr>
                <w:rFonts w:hint="default" w:cs="宋体"/>
                <w:color w:val="000000"/>
                <w:sz w:val="18"/>
                <w:szCs w:val="18"/>
              </w:rPr>
            </w:pPr>
            <w:r>
              <w:rPr>
                <w:rFonts w:cs="宋体"/>
                <w:color w:val="000000"/>
                <w:sz w:val="18"/>
                <w:szCs w:val="18"/>
              </w:rPr>
              <w:t>备注：1.本表反映单位本年度各项支出情况。</w:t>
            </w:r>
            <w:r>
              <w:rPr>
                <w:rFonts w:cs="宋体"/>
                <w:color w:val="000000"/>
                <w:sz w:val="18"/>
                <w:szCs w:val="18"/>
              </w:rPr>
              <w:br w:type="textWrapping"/>
            </w:r>
            <w:r>
              <w:rPr>
                <w:rFonts w:cs="宋体"/>
                <w:color w:val="000000"/>
                <w:sz w:val="18"/>
                <w:szCs w:val="18"/>
              </w:rPr>
              <w:t xml:space="preserve">      2.本套报表金额单位转换时可能存在尾数误差。</w:t>
            </w:r>
          </w:p>
        </w:tc>
      </w:tr>
      <w:tr>
        <w:tblPrEx>
          <w:tblCellMar>
            <w:top w:w="0" w:type="dxa"/>
            <w:left w:w="108" w:type="dxa"/>
            <w:bottom w:w="0" w:type="dxa"/>
            <w:right w:w="108" w:type="dxa"/>
          </w:tblCellMar>
        </w:tblPrEx>
        <w:trPr>
          <w:trHeight w:val="270" w:hRule="atLeast"/>
        </w:trPr>
        <w:tc>
          <w:tcPr>
            <w:tcW w:w="599" w:type="dxa"/>
            <w:tcBorders>
              <w:top w:val="nil"/>
              <w:left w:val="nil"/>
              <w:bottom w:val="nil"/>
              <w:right w:val="nil"/>
            </w:tcBorders>
            <w:shd w:val="clear" w:color="auto" w:fill="auto"/>
            <w:noWrap/>
            <w:vAlign w:val="center"/>
          </w:tcPr>
          <w:p>
            <w:pPr>
              <w:rPr>
                <w:rFonts w:hint="default" w:cs="宋体"/>
                <w:color w:val="000000"/>
                <w:sz w:val="22"/>
                <w:szCs w:val="22"/>
              </w:rPr>
            </w:pPr>
          </w:p>
        </w:tc>
        <w:tc>
          <w:tcPr>
            <w:tcW w:w="598" w:type="dxa"/>
            <w:tcBorders>
              <w:top w:val="nil"/>
              <w:left w:val="nil"/>
              <w:bottom w:val="nil"/>
              <w:right w:val="nil"/>
            </w:tcBorders>
            <w:shd w:val="clear" w:color="auto" w:fill="auto"/>
            <w:noWrap/>
            <w:vAlign w:val="center"/>
          </w:tcPr>
          <w:p>
            <w:pPr>
              <w:rPr>
                <w:rFonts w:hint="default" w:cs="宋体"/>
                <w:color w:val="000000"/>
                <w:sz w:val="22"/>
                <w:szCs w:val="22"/>
              </w:rPr>
            </w:pPr>
          </w:p>
        </w:tc>
        <w:tc>
          <w:tcPr>
            <w:tcW w:w="598" w:type="dxa"/>
            <w:tcBorders>
              <w:top w:val="nil"/>
              <w:left w:val="nil"/>
              <w:bottom w:val="nil"/>
              <w:right w:val="nil"/>
            </w:tcBorders>
            <w:shd w:val="clear" w:color="auto" w:fill="auto"/>
            <w:noWrap/>
            <w:vAlign w:val="center"/>
          </w:tcPr>
          <w:p>
            <w:pPr>
              <w:rPr>
                <w:rFonts w:hint="default" w:cs="宋体"/>
                <w:color w:val="000000"/>
                <w:sz w:val="22"/>
                <w:szCs w:val="22"/>
              </w:rPr>
            </w:pPr>
          </w:p>
        </w:tc>
        <w:tc>
          <w:tcPr>
            <w:tcW w:w="5183" w:type="dxa"/>
            <w:tcBorders>
              <w:top w:val="nil"/>
              <w:left w:val="nil"/>
              <w:bottom w:val="nil"/>
              <w:right w:val="nil"/>
            </w:tcBorders>
            <w:shd w:val="clear" w:color="auto" w:fill="auto"/>
            <w:noWrap/>
            <w:vAlign w:val="center"/>
          </w:tcPr>
          <w:p>
            <w:pPr>
              <w:rPr>
                <w:rFonts w:hint="default" w:cs="宋体"/>
                <w:color w:val="000000"/>
                <w:sz w:val="22"/>
                <w:szCs w:val="22"/>
              </w:rPr>
            </w:pPr>
          </w:p>
        </w:tc>
        <w:tc>
          <w:tcPr>
            <w:tcW w:w="2041" w:type="dxa"/>
            <w:tcBorders>
              <w:top w:val="nil"/>
              <w:left w:val="nil"/>
              <w:bottom w:val="nil"/>
              <w:right w:val="nil"/>
            </w:tcBorders>
            <w:shd w:val="clear" w:color="auto" w:fill="auto"/>
            <w:noWrap/>
            <w:vAlign w:val="center"/>
          </w:tcPr>
          <w:p>
            <w:pPr>
              <w:rPr>
                <w:rFonts w:hint="default" w:cs="宋体"/>
                <w:color w:val="000000"/>
                <w:sz w:val="22"/>
                <w:szCs w:val="22"/>
              </w:rPr>
            </w:pPr>
          </w:p>
        </w:tc>
        <w:tc>
          <w:tcPr>
            <w:tcW w:w="2041" w:type="dxa"/>
            <w:tcBorders>
              <w:top w:val="nil"/>
              <w:left w:val="nil"/>
              <w:bottom w:val="nil"/>
              <w:right w:val="nil"/>
            </w:tcBorders>
            <w:shd w:val="clear" w:color="auto" w:fill="auto"/>
            <w:noWrap/>
            <w:vAlign w:val="bottom"/>
          </w:tcPr>
          <w:p>
            <w:pPr>
              <w:jc w:val="center"/>
              <w:rPr>
                <w:rFonts w:hint="default" w:cs="宋体"/>
                <w:color w:val="000000"/>
                <w:sz w:val="20"/>
                <w:szCs w:val="20"/>
              </w:rPr>
            </w:pPr>
          </w:p>
        </w:tc>
        <w:tc>
          <w:tcPr>
            <w:tcW w:w="1880" w:type="dxa"/>
            <w:tcBorders>
              <w:top w:val="nil"/>
              <w:left w:val="nil"/>
              <w:bottom w:val="nil"/>
              <w:right w:val="nil"/>
            </w:tcBorders>
            <w:shd w:val="clear" w:color="auto" w:fill="auto"/>
            <w:noWrap/>
            <w:vAlign w:val="center"/>
          </w:tcPr>
          <w:p>
            <w:pPr>
              <w:rPr>
                <w:rFonts w:hint="default" w:cs="宋体"/>
                <w:color w:val="000000"/>
                <w:sz w:val="22"/>
                <w:szCs w:val="22"/>
              </w:rPr>
            </w:pPr>
          </w:p>
        </w:tc>
        <w:tc>
          <w:tcPr>
            <w:tcW w:w="1718" w:type="dxa"/>
            <w:tcBorders>
              <w:top w:val="nil"/>
              <w:left w:val="nil"/>
              <w:bottom w:val="nil"/>
              <w:right w:val="nil"/>
            </w:tcBorders>
            <w:shd w:val="clear" w:color="auto" w:fill="auto"/>
            <w:noWrap/>
            <w:vAlign w:val="center"/>
          </w:tcPr>
          <w:p>
            <w:pPr>
              <w:rPr>
                <w:rFonts w:hint="default" w:cs="宋体"/>
                <w:color w:val="000000"/>
                <w:sz w:val="22"/>
                <w:szCs w:val="22"/>
              </w:rPr>
            </w:pPr>
          </w:p>
        </w:tc>
        <w:tc>
          <w:tcPr>
            <w:tcW w:w="1718" w:type="dxa"/>
            <w:tcBorders>
              <w:top w:val="nil"/>
              <w:left w:val="nil"/>
              <w:bottom w:val="nil"/>
              <w:right w:val="nil"/>
            </w:tcBorders>
            <w:shd w:val="clear" w:color="auto" w:fill="auto"/>
            <w:noWrap/>
            <w:vAlign w:val="center"/>
          </w:tcPr>
          <w:p>
            <w:pPr>
              <w:rPr>
                <w:rFonts w:hint="default" w:cs="宋体"/>
                <w:color w:val="000000"/>
                <w:sz w:val="22"/>
                <w:szCs w:val="22"/>
              </w:rPr>
            </w:pPr>
          </w:p>
        </w:tc>
        <w:tc>
          <w:tcPr>
            <w:tcW w:w="2270" w:type="dxa"/>
            <w:tcBorders>
              <w:top w:val="nil"/>
              <w:left w:val="nil"/>
              <w:bottom w:val="nil"/>
              <w:right w:val="nil"/>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270" w:hRule="atLeast"/>
        </w:trPr>
        <w:tc>
          <w:tcPr>
            <w:tcW w:w="599" w:type="dxa"/>
            <w:tcBorders>
              <w:top w:val="nil"/>
              <w:left w:val="nil"/>
              <w:bottom w:val="nil"/>
              <w:right w:val="nil"/>
            </w:tcBorders>
            <w:shd w:val="clear" w:color="auto" w:fill="auto"/>
            <w:noWrap/>
            <w:vAlign w:val="center"/>
          </w:tcPr>
          <w:p>
            <w:pPr>
              <w:rPr>
                <w:rFonts w:hint="default" w:cs="宋体"/>
                <w:color w:val="000000"/>
                <w:sz w:val="22"/>
                <w:szCs w:val="22"/>
              </w:rPr>
            </w:pPr>
          </w:p>
        </w:tc>
        <w:tc>
          <w:tcPr>
            <w:tcW w:w="598" w:type="dxa"/>
            <w:tcBorders>
              <w:top w:val="nil"/>
              <w:left w:val="nil"/>
              <w:bottom w:val="nil"/>
              <w:right w:val="nil"/>
            </w:tcBorders>
            <w:shd w:val="clear" w:color="auto" w:fill="auto"/>
            <w:noWrap/>
            <w:vAlign w:val="center"/>
          </w:tcPr>
          <w:p>
            <w:pPr>
              <w:rPr>
                <w:rFonts w:hint="default" w:cs="宋体"/>
                <w:color w:val="000000"/>
                <w:sz w:val="22"/>
                <w:szCs w:val="22"/>
              </w:rPr>
            </w:pPr>
          </w:p>
        </w:tc>
        <w:tc>
          <w:tcPr>
            <w:tcW w:w="598" w:type="dxa"/>
            <w:tcBorders>
              <w:top w:val="nil"/>
              <w:left w:val="nil"/>
              <w:bottom w:val="nil"/>
              <w:right w:val="nil"/>
            </w:tcBorders>
            <w:shd w:val="clear" w:color="auto" w:fill="auto"/>
            <w:noWrap/>
            <w:vAlign w:val="center"/>
          </w:tcPr>
          <w:p>
            <w:pPr>
              <w:rPr>
                <w:rFonts w:hint="default" w:cs="宋体"/>
                <w:color w:val="000000"/>
                <w:sz w:val="22"/>
                <w:szCs w:val="22"/>
              </w:rPr>
            </w:pPr>
          </w:p>
        </w:tc>
        <w:tc>
          <w:tcPr>
            <w:tcW w:w="5183" w:type="dxa"/>
            <w:tcBorders>
              <w:top w:val="nil"/>
              <w:left w:val="nil"/>
              <w:bottom w:val="nil"/>
              <w:right w:val="nil"/>
            </w:tcBorders>
            <w:shd w:val="clear" w:color="auto" w:fill="auto"/>
            <w:noWrap/>
            <w:vAlign w:val="center"/>
          </w:tcPr>
          <w:p>
            <w:pPr>
              <w:rPr>
                <w:rFonts w:hint="default" w:cs="宋体"/>
                <w:color w:val="000000"/>
                <w:sz w:val="22"/>
                <w:szCs w:val="22"/>
              </w:rPr>
            </w:pPr>
          </w:p>
        </w:tc>
        <w:tc>
          <w:tcPr>
            <w:tcW w:w="2041" w:type="dxa"/>
            <w:tcBorders>
              <w:top w:val="nil"/>
              <w:left w:val="nil"/>
              <w:bottom w:val="nil"/>
              <w:right w:val="nil"/>
            </w:tcBorders>
            <w:shd w:val="clear" w:color="auto" w:fill="auto"/>
            <w:noWrap/>
            <w:vAlign w:val="center"/>
          </w:tcPr>
          <w:p>
            <w:pPr>
              <w:rPr>
                <w:rFonts w:hint="default" w:cs="宋体"/>
                <w:color w:val="000000"/>
                <w:sz w:val="22"/>
                <w:szCs w:val="22"/>
              </w:rPr>
            </w:pPr>
          </w:p>
        </w:tc>
        <w:tc>
          <w:tcPr>
            <w:tcW w:w="2041" w:type="dxa"/>
            <w:tcBorders>
              <w:top w:val="nil"/>
              <w:left w:val="nil"/>
              <w:bottom w:val="nil"/>
              <w:right w:val="nil"/>
            </w:tcBorders>
            <w:shd w:val="clear" w:color="auto" w:fill="auto"/>
            <w:noWrap/>
            <w:vAlign w:val="center"/>
          </w:tcPr>
          <w:p>
            <w:pPr>
              <w:rPr>
                <w:rFonts w:hint="default" w:cs="宋体"/>
                <w:color w:val="000000"/>
                <w:sz w:val="22"/>
                <w:szCs w:val="22"/>
              </w:rPr>
            </w:pPr>
          </w:p>
        </w:tc>
        <w:tc>
          <w:tcPr>
            <w:tcW w:w="1880" w:type="dxa"/>
            <w:tcBorders>
              <w:top w:val="nil"/>
              <w:left w:val="nil"/>
              <w:bottom w:val="nil"/>
              <w:right w:val="nil"/>
            </w:tcBorders>
            <w:shd w:val="clear" w:color="auto" w:fill="auto"/>
            <w:noWrap/>
            <w:vAlign w:val="center"/>
          </w:tcPr>
          <w:p>
            <w:pPr>
              <w:rPr>
                <w:rFonts w:hint="default" w:cs="宋体"/>
                <w:color w:val="000000"/>
                <w:sz w:val="22"/>
                <w:szCs w:val="22"/>
              </w:rPr>
            </w:pPr>
          </w:p>
        </w:tc>
        <w:tc>
          <w:tcPr>
            <w:tcW w:w="1718" w:type="dxa"/>
            <w:tcBorders>
              <w:top w:val="nil"/>
              <w:left w:val="nil"/>
              <w:bottom w:val="nil"/>
              <w:right w:val="nil"/>
            </w:tcBorders>
            <w:shd w:val="clear" w:color="auto" w:fill="auto"/>
            <w:noWrap/>
            <w:vAlign w:val="center"/>
          </w:tcPr>
          <w:p>
            <w:pPr>
              <w:rPr>
                <w:rFonts w:hint="default" w:cs="宋体"/>
                <w:color w:val="000000"/>
                <w:sz w:val="22"/>
                <w:szCs w:val="22"/>
              </w:rPr>
            </w:pPr>
          </w:p>
        </w:tc>
        <w:tc>
          <w:tcPr>
            <w:tcW w:w="1718" w:type="dxa"/>
            <w:tcBorders>
              <w:top w:val="nil"/>
              <w:left w:val="nil"/>
              <w:bottom w:val="nil"/>
              <w:right w:val="nil"/>
            </w:tcBorders>
            <w:shd w:val="clear" w:color="auto" w:fill="auto"/>
            <w:noWrap/>
            <w:vAlign w:val="center"/>
          </w:tcPr>
          <w:p>
            <w:pPr>
              <w:rPr>
                <w:rFonts w:hint="default" w:cs="宋体"/>
                <w:color w:val="000000"/>
                <w:sz w:val="22"/>
                <w:szCs w:val="22"/>
              </w:rPr>
            </w:pPr>
          </w:p>
        </w:tc>
        <w:tc>
          <w:tcPr>
            <w:tcW w:w="2270" w:type="dxa"/>
            <w:tcBorders>
              <w:top w:val="nil"/>
              <w:left w:val="nil"/>
              <w:bottom w:val="nil"/>
              <w:right w:val="nil"/>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270" w:hRule="atLeast"/>
        </w:trPr>
        <w:tc>
          <w:tcPr>
            <w:tcW w:w="599" w:type="dxa"/>
            <w:tcBorders>
              <w:top w:val="nil"/>
              <w:left w:val="nil"/>
              <w:bottom w:val="nil"/>
              <w:right w:val="nil"/>
            </w:tcBorders>
            <w:shd w:val="clear" w:color="auto" w:fill="auto"/>
            <w:noWrap/>
            <w:vAlign w:val="center"/>
          </w:tcPr>
          <w:p>
            <w:pPr>
              <w:rPr>
                <w:rFonts w:hint="default" w:cs="宋体"/>
                <w:color w:val="000000"/>
                <w:sz w:val="22"/>
                <w:szCs w:val="22"/>
              </w:rPr>
            </w:pPr>
          </w:p>
        </w:tc>
        <w:tc>
          <w:tcPr>
            <w:tcW w:w="598" w:type="dxa"/>
            <w:tcBorders>
              <w:top w:val="nil"/>
              <w:left w:val="nil"/>
              <w:bottom w:val="nil"/>
              <w:right w:val="nil"/>
            </w:tcBorders>
            <w:shd w:val="clear" w:color="auto" w:fill="auto"/>
            <w:noWrap/>
            <w:vAlign w:val="center"/>
          </w:tcPr>
          <w:p>
            <w:pPr>
              <w:rPr>
                <w:rFonts w:hint="default" w:cs="宋体"/>
                <w:color w:val="000000"/>
                <w:sz w:val="22"/>
                <w:szCs w:val="22"/>
              </w:rPr>
            </w:pPr>
          </w:p>
        </w:tc>
        <w:tc>
          <w:tcPr>
            <w:tcW w:w="598" w:type="dxa"/>
            <w:tcBorders>
              <w:top w:val="nil"/>
              <w:left w:val="nil"/>
              <w:bottom w:val="nil"/>
              <w:right w:val="nil"/>
            </w:tcBorders>
            <w:shd w:val="clear" w:color="auto" w:fill="auto"/>
            <w:noWrap/>
            <w:vAlign w:val="center"/>
          </w:tcPr>
          <w:p>
            <w:pPr>
              <w:rPr>
                <w:rFonts w:hint="default" w:cs="宋体"/>
                <w:color w:val="000000"/>
                <w:sz w:val="22"/>
                <w:szCs w:val="22"/>
              </w:rPr>
            </w:pPr>
          </w:p>
        </w:tc>
        <w:tc>
          <w:tcPr>
            <w:tcW w:w="5183" w:type="dxa"/>
            <w:tcBorders>
              <w:top w:val="nil"/>
              <w:left w:val="nil"/>
              <w:bottom w:val="nil"/>
              <w:right w:val="nil"/>
            </w:tcBorders>
            <w:shd w:val="clear" w:color="auto" w:fill="auto"/>
            <w:noWrap/>
            <w:vAlign w:val="center"/>
          </w:tcPr>
          <w:p>
            <w:pPr>
              <w:rPr>
                <w:rFonts w:hint="default" w:cs="宋体"/>
                <w:color w:val="000000"/>
                <w:sz w:val="22"/>
                <w:szCs w:val="22"/>
              </w:rPr>
            </w:pPr>
          </w:p>
        </w:tc>
        <w:tc>
          <w:tcPr>
            <w:tcW w:w="2041" w:type="dxa"/>
            <w:tcBorders>
              <w:top w:val="nil"/>
              <w:left w:val="nil"/>
              <w:bottom w:val="nil"/>
              <w:right w:val="nil"/>
            </w:tcBorders>
            <w:shd w:val="clear" w:color="auto" w:fill="auto"/>
            <w:noWrap/>
            <w:vAlign w:val="center"/>
          </w:tcPr>
          <w:p>
            <w:pPr>
              <w:rPr>
                <w:rFonts w:hint="default" w:cs="宋体"/>
                <w:color w:val="000000"/>
                <w:sz w:val="22"/>
                <w:szCs w:val="22"/>
              </w:rPr>
            </w:pPr>
          </w:p>
        </w:tc>
        <w:tc>
          <w:tcPr>
            <w:tcW w:w="2041" w:type="dxa"/>
            <w:tcBorders>
              <w:top w:val="nil"/>
              <w:left w:val="nil"/>
              <w:bottom w:val="nil"/>
              <w:right w:val="nil"/>
            </w:tcBorders>
            <w:shd w:val="clear" w:color="auto" w:fill="auto"/>
            <w:noWrap/>
            <w:vAlign w:val="center"/>
          </w:tcPr>
          <w:p>
            <w:pPr>
              <w:rPr>
                <w:rFonts w:hint="default" w:cs="宋体"/>
                <w:color w:val="000000"/>
                <w:sz w:val="22"/>
                <w:szCs w:val="22"/>
              </w:rPr>
            </w:pPr>
          </w:p>
        </w:tc>
        <w:tc>
          <w:tcPr>
            <w:tcW w:w="1880" w:type="dxa"/>
            <w:tcBorders>
              <w:top w:val="nil"/>
              <w:left w:val="nil"/>
              <w:bottom w:val="nil"/>
              <w:right w:val="nil"/>
            </w:tcBorders>
            <w:shd w:val="clear" w:color="auto" w:fill="auto"/>
            <w:noWrap/>
            <w:vAlign w:val="center"/>
          </w:tcPr>
          <w:p>
            <w:pPr>
              <w:rPr>
                <w:rFonts w:hint="default" w:cs="宋体"/>
                <w:color w:val="000000"/>
                <w:sz w:val="22"/>
                <w:szCs w:val="22"/>
              </w:rPr>
            </w:pPr>
          </w:p>
        </w:tc>
        <w:tc>
          <w:tcPr>
            <w:tcW w:w="1718" w:type="dxa"/>
            <w:tcBorders>
              <w:top w:val="nil"/>
              <w:left w:val="nil"/>
              <w:bottom w:val="nil"/>
              <w:right w:val="nil"/>
            </w:tcBorders>
            <w:shd w:val="clear" w:color="auto" w:fill="auto"/>
            <w:noWrap/>
            <w:vAlign w:val="center"/>
          </w:tcPr>
          <w:p>
            <w:pPr>
              <w:rPr>
                <w:rFonts w:hint="default" w:cs="宋体"/>
                <w:color w:val="000000"/>
                <w:sz w:val="22"/>
                <w:szCs w:val="22"/>
              </w:rPr>
            </w:pPr>
          </w:p>
        </w:tc>
        <w:tc>
          <w:tcPr>
            <w:tcW w:w="1718" w:type="dxa"/>
            <w:tcBorders>
              <w:top w:val="nil"/>
              <w:left w:val="nil"/>
              <w:bottom w:val="nil"/>
              <w:right w:val="nil"/>
            </w:tcBorders>
            <w:shd w:val="clear" w:color="auto" w:fill="auto"/>
            <w:noWrap/>
            <w:vAlign w:val="center"/>
          </w:tcPr>
          <w:p>
            <w:pPr>
              <w:rPr>
                <w:rFonts w:hint="default" w:cs="宋体"/>
                <w:color w:val="000000"/>
                <w:sz w:val="22"/>
                <w:szCs w:val="22"/>
              </w:rPr>
            </w:pPr>
          </w:p>
        </w:tc>
        <w:tc>
          <w:tcPr>
            <w:tcW w:w="2270" w:type="dxa"/>
            <w:tcBorders>
              <w:top w:val="nil"/>
              <w:left w:val="nil"/>
              <w:bottom w:val="nil"/>
              <w:right w:val="nil"/>
            </w:tcBorders>
            <w:shd w:val="clear" w:color="auto" w:fill="auto"/>
            <w:noWrap/>
            <w:vAlign w:val="center"/>
          </w:tcPr>
          <w:p>
            <w:pPr>
              <w:rPr>
                <w:rFonts w:hint="default" w:cs="宋体"/>
                <w:color w:val="000000"/>
                <w:sz w:val="22"/>
                <w:szCs w:val="22"/>
              </w:rPr>
            </w:pPr>
          </w:p>
        </w:tc>
      </w:tr>
    </w:tbl>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tbl>
      <w:tblPr>
        <w:tblStyle w:val="7"/>
        <w:tblW w:w="17440" w:type="dxa"/>
        <w:tblInd w:w="94" w:type="dxa"/>
        <w:tblLayout w:type="autofit"/>
        <w:tblCellMar>
          <w:top w:w="0" w:type="dxa"/>
          <w:left w:w="108" w:type="dxa"/>
          <w:bottom w:w="0" w:type="dxa"/>
          <w:right w:w="108" w:type="dxa"/>
        </w:tblCellMar>
      </w:tblPr>
      <w:tblGrid>
        <w:gridCol w:w="4331"/>
        <w:gridCol w:w="1862"/>
        <w:gridCol w:w="4574"/>
        <w:gridCol w:w="1163"/>
        <w:gridCol w:w="1862"/>
        <w:gridCol w:w="1581"/>
        <w:gridCol w:w="2067"/>
      </w:tblGrid>
      <w:tr>
        <w:tblPrEx>
          <w:tblCellMar>
            <w:top w:w="0" w:type="dxa"/>
            <w:left w:w="108" w:type="dxa"/>
            <w:bottom w:w="0" w:type="dxa"/>
            <w:right w:w="108" w:type="dxa"/>
          </w:tblCellMar>
        </w:tblPrEx>
        <w:trPr>
          <w:trHeight w:val="540" w:hRule="atLeast"/>
        </w:trPr>
        <w:tc>
          <w:tcPr>
            <w:tcW w:w="17440" w:type="dxa"/>
            <w:gridSpan w:val="7"/>
            <w:tcBorders>
              <w:top w:val="nil"/>
              <w:left w:val="nil"/>
              <w:bottom w:val="nil"/>
              <w:right w:val="nil"/>
            </w:tcBorders>
            <w:shd w:val="clear" w:color="auto" w:fill="auto"/>
            <w:noWrap/>
            <w:vAlign w:val="bottom"/>
          </w:tcPr>
          <w:p>
            <w:pPr>
              <w:jc w:val="center"/>
              <w:rPr>
                <w:rFonts w:hint="default" w:cs="宋体"/>
                <w:b/>
                <w:bCs/>
                <w:color w:val="000000"/>
                <w:sz w:val="44"/>
                <w:szCs w:val="44"/>
              </w:rPr>
            </w:pPr>
            <w:r>
              <w:rPr>
                <w:rFonts w:cs="宋体"/>
                <w:b/>
                <w:bCs/>
                <w:color w:val="000000"/>
                <w:sz w:val="44"/>
                <w:szCs w:val="44"/>
              </w:rPr>
              <w:t>财政拨款收入支出决算总表</w:t>
            </w:r>
          </w:p>
        </w:tc>
      </w:tr>
      <w:tr>
        <w:tblPrEx>
          <w:tblCellMar>
            <w:top w:w="0" w:type="dxa"/>
            <w:left w:w="108" w:type="dxa"/>
            <w:bottom w:w="0" w:type="dxa"/>
            <w:right w:w="108" w:type="dxa"/>
          </w:tblCellMar>
        </w:tblPrEx>
        <w:trPr>
          <w:trHeight w:val="285" w:hRule="atLeast"/>
        </w:trPr>
        <w:tc>
          <w:tcPr>
            <w:tcW w:w="433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86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457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16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86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58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067"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公开04表</w:t>
            </w:r>
          </w:p>
        </w:tc>
      </w:tr>
      <w:tr>
        <w:tblPrEx>
          <w:tblCellMar>
            <w:top w:w="0" w:type="dxa"/>
            <w:left w:w="108" w:type="dxa"/>
            <w:bottom w:w="0" w:type="dxa"/>
            <w:right w:w="108" w:type="dxa"/>
          </w:tblCellMar>
        </w:tblPrEx>
        <w:trPr>
          <w:trHeight w:val="285" w:hRule="atLeast"/>
        </w:trPr>
        <w:tc>
          <w:tcPr>
            <w:tcW w:w="6193" w:type="dxa"/>
            <w:gridSpan w:val="2"/>
            <w:tcBorders>
              <w:top w:val="nil"/>
              <w:left w:val="nil"/>
              <w:bottom w:val="nil"/>
              <w:right w:val="nil"/>
            </w:tcBorders>
            <w:shd w:val="clear" w:color="auto" w:fill="auto"/>
            <w:noWrap/>
            <w:vAlign w:val="bottom"/>
          </w:tcPr>
          <w:p>
            <w:pPr>
              <w:rPr>
                <w:rFonts w:hint="default" w:cs="宋体"/>
                <w:color w:val="000000"/>
              </w:rPr>
            </w:pPr>
            <w:r>
              <w:rPr>
                <w:rFonts w:cs="宋体"/>
                <w:color w:val="000000"/>
              </w:rPr>
              <w:t>单位：丰都县市场监督管理局（本级）</w:t>
            </w:r>
          </w:p>
        </w:tc>
        <w:tc>
          <w:tcPr>
            <w:tcW w:w="457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16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86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58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067"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单位：万元</w:t>
            </w:r>
          </w:p>
        </w:tc>
      </w:tr>
      <w:tr>
        <w:tblPrEx>
          <w:tblCellMar>
            <w:top w:w="0" w:type="dxa"/>
            <w:left w:w="108" w:type="dxa"/>
            <w:bottom w:w="0" w:type="dxa"/>
            <w:right w:w="108" w:type="dxa"/>
          </w:tblCellMar>
        </w:tblPrEx>
        <w:trPr>
          <w:trHeight w:val="308" w:hRule="atLeast"/>
        </w:trPr>
        <w:tc>
          <w:tcPr>
            <w:tcW w:w="61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收     入</w:t>
            </w:r>
          </w:p>
        </w:tc>
        <w:tc>
          <w:tcPr>
            <w:tcW w:w="11247"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支     出</w:t>
            </w:r>
          </w:p>
        </w:tc>
      </w:tr>
      <w:tr>
        <w:tblPrEx>
          <w:tblCellMar>
            <w:top w:w="0" w:type="dxa"/>
            <w:left w:w="108" w:type="dxa"/>
            <w:bottom w:w="0" w:type="dxa"/>
            <w:right w:w="108" w:type="dxa"/>
          </w:tblCellMar>
        </w:tblPrEx>
        <w:trPr>
          <w:trHeight w:val="293" w:hRule="atLeast"/>
        </w:trPr>
        <w:tc>
          <w:tcPr>
            <w:tcW w:w="433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项目</w:t>
            </w:r>
          </w:p>
        </w:tc>
        <w:tc>
          <w:tcPr>
            <w:tcW w:w="1862"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决算数</w:t>
            </w:r>
          </w:p>
        </w:tc>
        <w:tc>
          <w:tcPr>
            <w:tcW w:w="4574"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功能分类科目</w:t>
            </w:r>
          </w:p>
        </w:tc>
        <w:tc>
          <w:tcPr>
            <w:tcW w:w="6673" w:type="dxa"/>
            <w:gridSpan w:val="4"/>
            <w:tcBorders>
              <w:top w:val="nil"/>
              <w:left w:val="nil"/>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决算数</w:t>
            </w:r>
          </w:p>
        </w:tc>
      </w:tr>
      <w:tr>
        <w:tblPrEx>
          <w:tblCellMar>
            <w:top w:w="0" w:type="dxa"/>
            <w:left w:w="108" w:type="dxa"/>
            <w:bottom w:w="0" w:type="dxa"/>
            <w:right w:w="108" w:type="dxa"/>
          </w:tblCellMar>
        </w:tblPrEx>
        <w:trPr>
          <w:trHeight w:val="615" w:hRule="atLeast"/>
        </w:trPr>
        <w:tc>
          <w:tcPr>
            <w:tcW w:w="4331" w:type="dxa"/>
            <w:vMerge w:val="continue"/>
            <w:tcBorders>
              <w:top w:val="nil"/>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1862" w:type="dxa"/>
            <w:vMerge w:val="continue"/>
            <w:tcBorders>
              <w:top w:val="nil"/>
              <w:left w:val="single" w:color="auto" w:sz="4" w:space="0"/>
              <w:bottom w:val="single" w:color="auto" w:sz="4" w:space="0"/>
              <w:right w:val="single" w:color="auto" w:sz="4" w:space="0"/>
            </w:tcBorders>
            <w:vAlign w:val="center"/>
          </w:tcPr>
          <w:p>
            <w:pPr>
              <w:rPr>
                <w:rFonts w:hint="default" w:cs="宋体"/>
                <w:b/>
                <w:bCs/>
                <w:color w:val="000000"/>
                <w:sz w:val="22"/>
                <w:szCs w:val="22"/>
              </w:rPr>
            </w:pPr>
          </w:p>
        </w:tc>
        <w:tc>
          <w:tcPr>
            <w:tcW w:w="4574"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1163"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小计</w:t>
            </w:r>
          </w:p>
        </w:tc>
        <w:tc>
          <w:tcPr>
            <w:tcW w:w="1862" w:type="dxa"/>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一般公共预算财政拨款</w:t>
            </w:r>
          </w:p>
        </w:tc>
        <w:tc>
          <w:tcPr>
            <w:tcW w:w="1581" w:type="dxa"/>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政府性基金预算财政拨款</w:t>
            </w:r>
          </w:p>
        </w:tc>
        <w:tc>
          <w:tcPr>
            <w:tcW w:w="2067" w:type="dxa"/>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国有资本经营预算财政拨款</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一、一般公共预算财政拨款</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4,471.29</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一、一般公共服务支出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3,316.51</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3,316.51</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二、政府性基金预算财政拨款</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二、外交支出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三、国有资本经营预算财政拨款</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三、国防支出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862"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四、公共安全支出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862"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五、教育支出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862"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六、科学技术支出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862"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七、文化旅游体育与传媒支出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862"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八、社会保障和就业支出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755.87</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755.87</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862"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九、卫生健康支出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224.32</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224.32</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十、节能环保支出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十一、城乡社区支出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十二、农林水支出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十三、交通运输支出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十四、资源勘探工业信息等支出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十五、商业服务业等支出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十六、金融支出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十七、援助其他地区支出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十八、自然资源海洋气象等支出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十九、住房保障支出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234.59</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234.59</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二十、粮油物资储备支出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二十一、国有资本经营预算支出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二十二、灾害防治及应急管理支出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二十三、其他支出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bottom"/>
          </w:tcPr>
          <w:p>
            <w:pPr>
              <w:rPr>
                <w:rFonts w:hint="default" w:ascii="Arial" w:hAnsi="Arial" w:cs="Arial"/>
                <w:b/>
                <w:bCs/>
                <w:color w:val="000000"/>
                <w:sz w:val="20"/>
                <w:szCs w:val="20"/>
              </w:rPr>
            </w:pPr>
            <w:r>
              <w:rPr>
                <w:rFonts w:ascii="Arial" w:hAnsi="Arial" w:cs="Arial"/>
                <w:b/>
                <w:bCs/>
                <w:color w:val="000000"/>
                <w:sz w:val="20"/>
                <w:szCs w:val="20"/>
              </w:rPr>
              <w:t>　</w:t>
            </w:r>
          </w:p>
        </w:tc>
        <w:tc>
          <w:tcPr>
            <w:tcW w:w="1862"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二十四、债务还本支出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bottom"/>
          </w:tcPr>
          <w:p>
            <w:pPr>
              <w:rPr>
                <w:rFonts w:hint="default" w:ascii="Arial" w:hAnsi="Arial" w:cs="Arial"/>
                <w:b/>
                <w:bCs/>
                <w:color w:val="000000"/>
                <w:sz w:val="20"/>
                <w:szCs w:val="20"/>
              </w:rPr>
            </w:pPr>
            <w:r>
              <w:rPr>
                <w:rFonts w:ascii="Arial" w:hAnsi="Arial" w:cs="Arial"/>
                <w:b/>
                <w:bCs/>
                <w:color w:val="000000"/>
                <w:sz w:val="20"/>
                <w:szCs w:val="20"/>
              </w:rPr>
              <w:t>　</w:t>
            </w:r>
          </w:p>
        </w:tc>
        <w:tc>
          <w:tcPr>
            <w:tcW w:w="1862"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二十五、债务付息支出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bottom"/>
          </w:tcPr>
          <w:p>
            <w:pPr>
              <w:rPr>
                <w:rFonts w:hint="default" w:ascii="Arial" w:hAnsi="Arial" w:cs="Arial"/>
                <w:b/>
                <w:bCs/>
                <w:color w:val="000000"/>
                <w:sz w:val="20"/>
                <w:szCs w:val="20"/>
              </w:rPr>
            </w:pPr>
            <w:r>
              <w:rPr>
                <w:rFonts w:ascii="Arial" w:hAnsi="Arial" w:cs="Arial"/>
                <w:b/>
                <w:bCs/>
                <w:color w:val="000000"/>
                <w:sz w:val="20"/>
                <w:szCs w:val="20"/>
              </w:rPr>
              <w:t>　</w:t>
            </w:r>
          </w:p>
        </w:tc>
        <w:tc>
          <w:tcPr>
            <w:tcW w:w="1862"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二十六、抗疫特别国债安排的支出</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本年收入合计</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4,471.29</w:t>
            </w:r>
          </w:p>
        </w:tc>
        <w:tc>
          <w:tcPr>
            <w:tcW w:w="4574"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本年支出合计</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4,531.29</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4,531.29</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年初财政拨款结转和结余</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60.00</w:t>
            </w:r>
          </w:p>
        </w:tc>
        <w:tc>
          <w:tcPr>
            <w:tcW w:w="4574"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年末财政拨款结转和结余</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一般公共预算财政拨款</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60.00</w:t>
            </w:r>
          </w:p>
        </w:tc>
        <w:tc>
          <w:tcPr>
            <w:tcW w:w="4574"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1163"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1862"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1581"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2067"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政府性基金预算财政拨款</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4574"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　</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国有资本经营预算财政拨款</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4574"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　</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308" w:hRule="atLeast"/>
        </w:trPr>
        <w:tc>
          <w:tcPr>
            <w:tcW w:w="4331"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总计</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4,531.29</w:t>
            </w:r>
          </w:p>
        </w:tc>
        <w:tc>
          <w:tcPr>
            <w:tcW w:w="4574"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总计</w:t>
            </w:r>
          </w:p>
        </w:tc>
        <w:tc>
          <w:tcPr>
            <w:tcW w:w="1163"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4,531.29</w:t>
            </w:r>
          </w:p>
        </w:tc>
        <w:tc>
          <w:tcPr>
            <w:tcW w:w="1862"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4,531.29</w:t>
            </w:r>
          </w:p>
        </w:tc>
        <w:tc>
          <w:tcPr>
            <w:tcW w:w="158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0.00</w:t>
            </w:r>
          </w:p>
        </w:tc>
        <w:tc>
          <w:tcPr>
            <w:tcW w:w="206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840" w:hRule="atLeast"/>
        </w:trPr>
        <w:tc>
          <w:tcPr>
            <w:tcW w:w="17440" w:type="dxa"/>
            <w:gridSpan w:val="7"/>
            <w:tcBorders>
              <w:top w:val="nil"/>
              <w:left w:val="nil"/>
              <w:bottom w:val="nil"/>
              <w:right w:val="nil"/>
            </w:tcBorders>
            <w:shd w:val="clear" w:color="auto" w:fill="auto"/>
            <w:vAlign w:val="center"/>
          </w:tcPr>
          <w:p>
            <w:pPr>
              <w:rPr>
                <w:rFonts w:hint="default" w:cs="宋体"/>
                <w:color w:val="000000"/>
                <w:sz w:val="18"/>
                <w:szCs w:val="18"/>
              </w:rPr>
            </w:pPr>
            <w:r>
              <w:rPr>
                <w:rFonts w:cs="宋体"/>
                <w:color w:val="000000"/>
                <w:sz w:val="18"/>
                <w:szCs w:val="18"/>
              </w:rPr>
              <w:t>备注：1.本表反映单位本年度一般公共预算财政拨款、政府性基金预算财政拨款及国有资本经营预算财政拨款的总收支和年末结转结余情况。</w:t>
            </w:r>
            <w:r>
              <w:rPr>
                <w:rFonts w:cs="宋体"/>
                <w:color w:val="000000"/>
                <w:sz w:val="18"/>
                <w:szCs w:val="18"/>
              </w:rPr>
              <w:br w:type="textWrapping"/>
            </w:r>
            <w:r>
              <w:rPr>
                <w:rFonts w:cs="宋体"/>
                <w:color w:val="000000"/>
                <w:sz w:val="18"/>
                <w:szCs w:val="18"/>
              </w:rPr>
              <w:t xml:space="preserve">      2.本套报表金额单位转换时可能存在尾数误差。</w:t>
            </w:r>
          </w:p>
        </w:tc>
      </w:tr>
      <w:tr>
        <w:tblPrEx>
          <w:tblCellMar>
            <w:top w:w="0" w:type="dxa"/>
            <w:left w:w="108" w:type="dxa"/>
            <w:bottom w:w="0" w:type="dxa"/>
            <w:right w:w="108" w:type="dxa"/>
          </w:tblCellMar>
        </w:tblPrEx>
        <w:trPr>
          <w:trHeight w:val="308" w:hRule="atLeast"/>
        </w:trPr>
        <w:tc>
          <w:tcPr>
            <w:tcW w:w="15373" w:type="dxa"/>
            <w:gridSpan w:val="6"/>
            <w:tcBorders>
              <w:top w:val="nil"/>
              <w:left w:val="nil"/>
              <w:bottom w:val="nil"/>
              <w:right w:val="nil"/>
            </w:tcBorders>
            <w:shd w:val="clear" w:color="auto" w:fill="auto"/>
            <w:noWrap/>
            <w:vAlign w:val="center"/>
          </w:tcPr>
          <w:p>
            <w:pPr>
              <w:rPr>
                <w:rFonts w:hint="default" w:ascii="Arial" w:hAnsi="Arial" w:cs="Arial"/>
                <w:color w:val="000000"/>
                <w:sz w:val="22"/>
                <w:szCs w:val="22"/>
              </w:rPr>
            </w:pPr>
          </w:p>
        </w:tc>
        <w:tc>
          <w:tcPr>
            <w:tcW w:w="2067" w:type="dxa"/>
            <w:tcBorders>
              <w:top w:val="nil"/>
              <w:left w:val="nil"/>
              <w:bottom w:val="nil"/>
              <w:right w:val="nil"/>
            </w:tcBorders>
            <w:shd w:val="clear" w:color="auto" w:fill="auto"/>
            <w:noWrap/>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308" w:hRule="atLeast"/>
        </w:trPr>
        <w:tc>
          <w:tcPr>
            <w:tcW w:w="433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86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457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16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86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58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067"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433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86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4574" w:type="dxa"/>
            <w:tcBorders>
              <w:top w:val="nil"/>
              <w:left w:val="nil"/>
              <w:bottom w:val="nil"/>
              <w:right w:val="nil"/>
            </w:tcBorders>
            <w:shd w:val="clear" w:color="auto" w:fill="auto"/>
            <w:noWrap/>
            <w:vAlign w:val="bottom"/>
          </w:tcPr>
          <w:p>
            <w:pPr>
              <w:jc w:val="center"/>
              <w:rPr>
                <w:rFonts w:hint="default" w:cs="宋体"/>
                <w:color w:val="000000"/>
                <w:sz w:val="20"/>
                <w:szCs w:val="20"/>
              </w:rPr>
            </w:pPr>
          </w:p>
        </w:tc>
        <w:tc>
          <w:tcPr>
            <w:tcW w:w="116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86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58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067"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bl>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tbl>
      <w:tblPr>
        <w:tblStyle w:val="7"/>
        <w:tblW w:w="15388" w:type="dxa"/>
        <w:tblInd w:w="94" w:type="dxa"/>
        <w:tblLayout w:type="autofit"/>
        <w:tblCellMar>
          <w:top w:w="0" w:type="dxa"/>
          <w:left w:w="108" w:type="dxa"/>
          <w:bottom w:w="0" w:type="dxa"/>
          <w:right w:w="108" w:type="dxa"/>
        </w:tblCellMar>
      </w:tblPr>
      <w:tblGrid>
        <w:gridCol w:w="404"/>
        <w:gridCol w:w="310"/>
        <w:gridCol w:w="272"/>
        <w:gridCol w:w="5629"/>
        <w:gridCol w:w="3023"/>
        <w:gridCol w:w="2845"/>
        <w:gridCol w:w="3092"/>
      </w:tblGrid>
      <w:tr>
        <w:tblPrEx>
          <w:tblCellMar>
            <w:top w:w="0" w:type="dxa"/>
            <w:left w:w="108" w:type="dxa"/>
            <w:bottom w:w="0" w:type="dxa"/>
            <w:right w:w="108" w:type="dxa"/>
          </w:tblCellMar>
        </w:tblPrEx>
        <w:trPr>
          <w:trHeight w:val="540" w:hRule="atLeast"/>
        </w:trPr>
        <w:tc>
          <w:tcPr>
            <w:tcW w:w="15388" w:type="dxa"/>
            <w:gridSpan w:val="7"/>
            <w:tcBorders>
              <w:top w:val="nil"/>
              <w:left w:val="nil"/>
              <w:bottom w:val="nil"/>
              <w:right w:val="nil"/>
            </w:tcBorders>
            <w:shd w:val="clear" w:color="auto" w:fill="auto"/>
            <w:noWrap/>
            <w:vAlign w:val="bottom"/>
          </w:tcPr>
          <w:p>
            <w:pPr>
              <w:jc w:val="center"/>
              <w:rPr>
                <w:rFonts w:hint="default" w:cs="宋体"/>
                <w:b/>
                <w:bCs/>
                <w:color w:val="000000"/>
                <w:sz w:val="44"/>
                <w:szCs w:val="44"/>
              </w:rPr>
            </w:pPr>
            <w:r>
              <w:rPr>
                <w:rFonts w:cs="宋体"/>
                <w:b/>
                <w:bCs/>
                <w:color w:val="000000"/>
                <w:sz w:val="44"/>
                <w:szCs w:val="44"/>
              </w:rPr>
              <w:t>一般公共预算财政拨款支出决算表</w:t>
            </w:r>
          </w:p>
        </w:tc>
      </w:tr>
      <w:tr>
        <w:tblPrEx>
          <w:tblCellMar>
            <w:top w:w="0" w:type="dxa"/>
            <w:left w:w="108" w:type="dxa"/>
            <w:bottom w:w="0" w:type="dxa"/>
            <w:right w:w="108" w:type="dxa"/>
          </w:tblCellMar>
        </w:tblPrEx>
        <w:trPr>
          <w:trHeight w:val="285" w:hRule="atLeast"/>
        </w:trPr>
        <w:tc>
          <w:tcPr>
            <w:tcW w:w="33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5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1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62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302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845"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3092"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公开05表</w:t>
            </w:r>
          </w:p>
        </w:tc>
      </w:tr>
      <w:tr>
        <w:tblPrEx>
          <w:tblCellMar>
            <w:top w:w="0" w:type="dxa"/>
            <w:left w:w="108" w:type="dxa"/>
            <w:bottom w:w="0" w:type="dxa"/>
            <w:right w:w="108" w:type="dxa"/>
          </w:tblCellMar>
        </w:tblPrEx>
        <w:trPr>
          <w:trHeight w:val="285" w:hRule="atLeast"/>
        </w:trPr>
        <w:tc>
          <w:tcPr>
            <w:tcW w:w="6428" w:type="dxa"/>
            <w:gridSpan w:val="4"/>
            <w:tcBorders>
              <w:top w:val="nil"/>
              <w:left w:val="nil"/>
              <w:bottom w:val="nil"/>
              <w:right w:val="nil"/>
            </w:tcBorders>
            <w:shd w:val="clear" w:color="auto" w:fill="auto"/>
            <w:noWrap/>
            <w:vAlign w:val="bottom"/>
          </w:tcPr>
          <w:p>
            <w:pPr>
              <w:rPr>
                <w:rFonts w:hint="default" w:cs="宋体"/>
                <w:color w:val="000000"/>
              </w:rPr>
            </w:pPr>
            <w:r>
              <w:rPr>
                <w:rFonts w:cs="宋体"/>
                <w:color w:val="000000"/>
              </w:rPr>
              <w:t>单位：丰都县市场监督管理局（本级）</w:t>
            </w:r>
          </w:p>
        </w:tc>
        <w:tc>
          <w:tcPr>
            <w:tcW w:w="3023"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2845" w:type="dxa"/>
            <w:tcBorders>
              <w:top w:val="nil"/>
              <w:left w:val="nil"/>
              <w:bottom w:val="nil"/>
              <w:right w:val="nil"/>
            </w:tcBorders>
            <w:shd w:val="clear" w:color="auto" w:fill="auto"/>
            <w:noWrap/>
            <w:vAlign w:val="bottom"/>
          </w:tcPr>
          <w:p>
            <w:pPr>
              <w:rPr>
                <w:rFonts w:hint="default" w:ascii="Arial" w:hAnsi="Arial" w:cs="Arial"/>
                <w:color w:val="000000"/>
                <w:sz w:val="22"/>
                <w:szCs w:val="22"/>
              </w:rPr>
            </w:pPr>
          </w:p>
        </w:tc>
        <w:tc>
          <w:tcPr>
            <w:tcW w:w="3092"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单位：万元</w:t>
            </w:r>
          </w:p>
        </w:tc>
      </w:tr>
      <w:tr>
        <w:tblPrEx>
          <w:tblCellMar>
            <w:top w:w="0" w:type="dxa"/>
            <w:left w:w="108" w:type="dxa"/>
            <w:bottom w:w="0" w:type="dxa"/>
            <w:right w:w="108" w:type="dxa"/>
          </w:tblCellMar>
        </w:tblPrEx>
        <w:trPr>
          <w:trHeight w:val="308" w:hRule="atLeast"/>
        </w:trPr>
        <w:tc>
          <w:tcPr>
            <w:tcW w:w="64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项目</w:t>
            </w:r>
          </w:p>
        </w:tc>
        <w:tc>
          <w:tcPr>
            <w:tcW w:w="8960" w:type="dxa"/>
            <w:gridSpan w:val="3"/>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本年支出</w:t>
            </w:r>
          </w:p>
        </w:tc>
      </w:tr>
      <w:tr>
        <w:tblPrEx>
          <w:tblCellMar>
            <w:top w:w="0" w:type="dxa"/>
            <w:left w:w="108" w:type="dxa"/>
            <w:bottom w:w="0" w:type="dxa"/>
            <w:right w:w="108" w:type="dxa"/>
          </w:tblCellMar>
        </w:tblPrEx>
        <w:trPr>
          <w:trHeight w:val="312" w:hRule="atLeast"/>
        </w:trPr>
        <w:tc>
          <w:tcPr>
            <w:tcW w:w="799"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功能分类科目编码</w:t>
            </w:r>
          </w:p>
        </w:tc>
        <w:tc>
          <w:tcPr>
            <w:tcW w:w="5629"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项目（按“项”级功能分类科目）</w:t>
            </w:r>
          </w:p>
        </w:tc>
        <w:tc>
          <w:tcPr>
            <w:tcW w:w="3023"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合计</w:t>
            </w:r>
          </w:p>
        </w:tc>
        <w:tc>
          <w:tcPr>
            <w:tcW w:w="2845"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基本支出</w:t>
            </w:r>
          </w:p>
        </w:tc>
        <w:tc>
          <w:tcPr>
            <w:tcW w:w="3092"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项目支出</w:t>
            </w:r>
          </w:p>
        </w:tc>
      </w:tr>
      <w:tr>
        <w:tblPrEx>
          <w:tblCellMar>
            <w:top w:w="0" w:type="dxa"/>
            <w:left w:w="108" w:type="dxa"/>
            <w:bottom w:w="0" w:type="dxa"/>
            <w:right w:w="108" w:type="dxa"/>
          </w:tblCellMar>
        </w:tblPrEx>
        <w:trPr>
          <w:trHeight w:val="312" w:hRule="atLeast"/>
        </w:trPr>
        <w:tc>
          <w:tcPr>
            <w:tcW w:w="799" w:type="dxa"/>
            <w:gridSpan w:val="3"/>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5629"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3023"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845"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3092"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615" w:hRule="atLeast"/>
        </w:trPr>
        <w:tc>
          <w:tcPr>
            <w:tcW w:w="799" w:type="dxa"/>
            <w:gridSpan w:val="3"/>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5629"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3023"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845"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3092"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308" w:hRule="atLeast"/>
        </w:trPr>
        <w:tc>
          <w:tcPr>
            <w:tcW w:w="6428" w:type="dxa"/>
            <w:gridSpan w:val="4"/>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合计</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4,531.29</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4,285.65</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245.64</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201</w:t>
            </w:r>
          </w:p>
        </w:tc>
        <w:tc>
          <w:tcPr>
            <w:tcW w:w="5629"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一般公共服务支出</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3,316.51</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3,070.87</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245.64</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20138</w:t>
            </w:r>
          </w:p>
        </w:tc>
        <w:tc>
          <w:tcPr>
            <w:tcW w:w="5629"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市场监督管理事务</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3,316.51</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3,070.87</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245.64</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2013801</w:t>
            </w:r>
          </w:p>
        </w:tc>
        <w:tc>
          <w:tcPr>
            <w:tcW w:w="5629"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行政运行</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2,691.61</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2,691.61</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2013810</w:t>
            </w:r>
          </w:p>
        </w:tc>
        <w:tc>
          <w:tcPr>
            <w:tcW w:w="5629"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质量基础</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8.13</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8.13</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2013812</w:t>
            </w:r>
          </w:p>
        </w:tc>
        <w:tc>
          <w:tcPr>
            <w:tcW w:w="5629"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药品事务</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23.70</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23.70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2013814</w:t>
            </w:r>
          </w:p>
        </w:tc>
        <w:tc>
          <w:tcPr>
            <w:tcW w:w="5629"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化妆品事务</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3.00</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3.00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2013816</w:t>
            </w:r>
          </w:p>
        </w:tc>
        <w:tc>
          <w:tcPr>
            <w:tcW w:w="5629"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食品安全监管</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127.58</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127.58</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2013899</w:t>
            </w:r>
          </w:p>
        </w:tc>
        <w:tc>
          <w:tcPr>
            <w:tcW w:w="5629"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其他市场监督管理事务</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462.49</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379.25</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83.23</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208</w:t>
            </w:r>
          </w:p>
        </w:tc>
        <w:tc>
          <w:tcPr>
            <w:tcW w:w="5629"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社会保障和就业支出</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755.87</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755.87</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20805</w:t>
            </w:r>
          </w:p>
        </w:tc>
        <w:tc>
          <w:tcPr>
            <w:tcW w:w="5629"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行政事业单位养老支出</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755.87</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755.87</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2080505</w:t>
            </w:r>
          </w:p>
        </w:tc>
        <w:tc>
          <w:tcPr>
            <w:tcW w:w="5629"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机关事业单位基本养老保险缴费支出</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286.56</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286.56</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2080506</w:t>
            </w:r>
          </w:p>
        </w:tc>
        <w:tc>
          <w:tcPr>
            <w:tcW w:w="5629"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机关事业单位职业年金缴费支出</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172.31</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172.31</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2080599</w:t>
            </w:r>
          </w:p>
        </w:tc>
        <w:tc>
          <w:tcPr>
            <w:tcW w:w="5629"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其他行政事业单位养老支出</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297.01</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297.01</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210</w:t>
            </w:r>
          </w:p>
        </w:tc>
        <w:tc>
          <w:tcPr>
            <w:tcW w:w="5629"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卫生健康支出</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224.32</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224.32</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21011</w:t>
            </w:r>
          </w:p>
        </w:tc>
        <w:tc>
          <w:tcPr>
            <w:tcW w:w="5629"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行政事业单位医疗</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224.32</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224.32</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2101101</w:t>
            </w:r>
          </w:p>
        </w:tc>
        <w:tc>
          <w:tcPr>
            <w:tcW w:w="5629"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行政单位医疗</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146.00</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146.00</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2101199</w:t>
            </w:r>
          </w:p>
        </w:tc>
        <w:tc>
          <w:tcPr>
            <w:tcW w:w="5629"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其他行政事业单位医疗支出</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78.32</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78.32</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221</w:t>
            </w:r>
          </w:p>
        </w:tc>
        <w:tc>
          <w:tcPr>
            <w:tcW w:w="5629"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住房保障支出</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234.59</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234.59</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22102</w:t>
            </w:r>
          </w:p>
        </w:tc>
        <w:tc>
          <w:tcPr>
            <w:tcW w:w="5629"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住房改革支出</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234.59</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234.59</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2210201</w:t>
            </w:r>
          </w:p>
        </w:tc>
        <w:tc>
          <w:tcPr>
            <w:tcW w:w="5629" w:type="dxa"/>
            <w:tcBorders>
              <w:top w:val="nil"/>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住房公积金</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234.59</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234.59</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840" w:hRule="atLeast"/>
        </w:trPr>
        <w:tc>
          <w:tcPr>
            <w:tcW w:w="15388" w:type="dxa"/>
            <w:gridSpan w:val="7"/>
            <w:tcBorders>
              <w:top w:val="nil"/>
              <w:left w:val="nil"/>
              <w:bottom w:val="nil"/>
              <w:right w:val="nil"/>
            </w:tcBorders>
            <w:shd w:val="clear" w:color="auto" w:fill="auto"/>
            <w:vAlign w:val="center"/>
          </w:tcPr>
          <w:p>
            <w:pPr>
              <w:rPr>
                <w:rFonts w:hint="default" w:cs="宋体"/>
                <w:color w:val="000000"/>
                <w:sz w:val="18"/>
                <w:szCs w:val="18"/>
              </w:rPr>
            </w:pPr>
            <w:r>
              <w:rPr>
                <w:rFonts w:cs="宋体"/>
                <w:color w:val="000000"/>
                <w:sz w:val="18"/>
                <w:szCs w:val="18"/>
              </w:rPr>
              <w:t>备注：1.本表反映单位本年度一般公共预算财政拨款支出情况。</w:t>
            </w:r>
            <w:r>
              <w:rPr>
                <w:rFonts w:cs="宋体"/>
                <w:color w:val="000000"/>
                <w:sz w:val="18"/>
                <w:szCs w:val="18"/>
              </w:rPr>
              <w:br w:type="textWrapping"/>
            </w:r>
            <w:r>
              <w:rPr>
                <w:rFonts w:cs="宋体"/>
                <w:color w:val="000000"/>
                <w:sz w:val="18"/>
                <w:szCs w:val="18"/>
              </w:rPr>
              <w:t xml:space="preserve">      2.本套报表金额单位转换时可能存在尾数误差。</w:t>
            </w:r>
          </w:p>
        </w:tc>
      </w:tr>
      <w:tr>
        <w:tblPrEx>
          <w:tblCellMar>
            <w:top w:w="0" w:type="dxa"/>
            <w:left w:w="108" w:type="dxa"/>
            <w:bottom w:w="0" w:type="dxa"/>
            <w:right w:w="108" w:type="dxa"/>
          </w:tblCellMar>
        </w:tblPrEx>
        <w:trPr>
          <w:trHeight w:val="255" w:hRule="atLeast"/>
        </w:trPr>
        <w:tc>
          <w:tcPr>
            <w:tcW w:w="33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5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1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62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302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845"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309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33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5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1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562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302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845"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309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bl>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tbl>
      <w:tblPr>
        <w:tblStyle w:val="7"/>
        <w:tblW w:w="21560" w:type="dxa"/>
        <w:tblInd w:w="94" w:type="dxa"/>
        <w:tblLayout w:type="autofit"/>
        <w:tblCellMar>
          <w:top w:w="0" w:type="dxa"/>
          <w:left w:w="108" w:type="dxa"/>
          <w:bottom w:w="0" w:type="dxa"/>
          <w:right w:w="108" w:type="dxa"/>
        </w:tblCellMar>
      </w:tblPr>
      <w:tblGrid>
        <w:gridCol w:w="1360"/>
        <w:gridCol w:w="3560"/>
        <w:gridCol w:w="2240"/>
        <w:gridCol w:w="1320"/>
        <w:gridCol w:w="2780"/>
        <w:gridCol w:w="2240"/>
        <w:gridCol w:w="1300"/>
        <w:gridCol w:w="4520"/>
        <w:gridCol w:w="2240"/>
      </w:tblGrid>
      <w:tr>
        <w:tblPrEx>
          <w:tblCellMar>
            <w:top w:w="0" w:type="dxa"/>
            <w:left w:w="108" w:type="dxa"/>
            <w:bottom w:w="0" w:type="dxa"/>
            <w:right w:w="108" w:type="dxa"/>
          </w:tblCellMar>
        </w:tblPrEx>
        <w:trPr>
          <w:trHeight w:val="540" w:hRule="atLeast"/>
        </w:trPr>
        <w:tc>
          <w:tcPr>
            <w:tcW w:w="21560" w:type="dxa"/>
            <w:gridSpan w:val="9"/>
            <w:tcBorders>
              <w:top w:val="nil"/>
              <w:left w:val="nil"/>
              <w:bottom w:val="nil"/>
              <w:right w:val="nil"/>
            </w:tcBorders>
            <w:shd w:val="clear" w:color="auto" w:fill="auto"/>
            <w:noWrap/>
            <w:vAlign w:val="bottom"/>
          </w:tcPr>
          <w:p>
            <w:pPr>
              <w:jc w:val="center"/>
              <w:rPr>
                <w:rFonts w:hint="default" w:cs="宋体"/>
                <w:b/>
                <w:bCs/>
                <w:color w:val="000000"/>
                <w:sz w:val="44"/>
                <w:szCs w:val="44"/>
              </w:rPr>
            </w:pPr>
            <w:r>
              <w:rPr>
                <w:rFonts w:cs="宋体"/>
                <w:b/>
                <w:bCs/>
                <w:color w:val="000000"/>
                <w:sz w:val="44"/>
                <w:szCs w:val="44"/>
              </w:rPr>
              <w:t>一般公共预算财政拨款基本支出决算表</w:t>
            </w:r>
          </w:p>
        </w:tc>
      </w:tr>
      <w:tr>
        <w:tblPrEx>
          <w:tblCellMar>
            <w:top w:w="0" w:type="dxa"/>
            <w:left w:w="108" w:type="dxa"/>
            <w:bottom w:w="0" w:type="dxa"/>
            <w:right w:w="108" w:type="dxa"/>
          </w:tblCellMar>
        </w:tblPrEx>
        <w:trPr>
          <w:trHeight w:val="285" w:hRule="atLeast"/>
        </w:trPr>
        <w:tc>
          <w:tcPr>
            <w:tcW w:w="136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356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32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78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30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452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公开06表</w:t>
            </w:r>
          </w:p>
        </w:tc>
      </w:tr>
      <w:tr>
        <w:tblPrEx>
          <w:tblCellMar>
            <w:top w:w="0" w:type="dxa"/>
            <w:left w:w="108" w:type="dxa"/>
            <w:bottom w:w="0" w:type="dxa"/>
            <w:right w:w="108" w:type="dxa"/>
          </w:tblCellMar>
        </w:tblPrEx>
        <w:trPr>
          <w:trHeight w:val="285" w:hRule="atLeast"/>
        </w:trPr>
        <w:tc>
          <w:tcPr>
            <w:tcW w:w="4920" w:type="dxa"/>
            <w:gridSpan w:val="2"/>
            <w:tcBorders>
              <w:top w:val="nil"/>
              <w:left w:val="nil"/>
              <w:bottom w:val="nil"/>
              <w:right w:val="nil"/>
            </w:tcBorders>
            <w:shd w:val="clear" w:color="auto" w:fill="auto"/>
            <w:noWrap/>
            <w:vAlign w:val="bottom"/>
          </w:tcPr>
          <w:p>
            <w:pPr>
              <w:rPr>
                <w:rFonts w:hint="default" w:cs="宋体"/>
                <w:color w:val="000000"/>
              </w:rPr>
            </w:pPr>
            <w:r>
              <w:rPr>
                <w:rFonts w:cs="宋体"/>
                <w:color w:val="000000"/>
              </w:rPr>
              <w:t>单位：丰都县市场监督管理局（本级）</w:t>
            </w:r>
          </w:p>
        </w:tc>
        <w:tc>
          <w:tcPr>
            <w:tcW w:w="22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32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78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30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452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单位：万元</w:t>
            </w:r>
          </w:p>
        </w:tc>
      </w:tr>
      <w:tr>
        <w:tblPrEx>
          <w:tblCellMar>
            <w:top w:w="0" w:type="dxa"/>
            <w:left w:w="108" w:type="dxa"/>
            <w:bottom w:w="0" w:type="dxa"/>
            <w:right w:w="108" w:type="dxa"/>
          </w:tblCellMar>
        </w:tblPrEx>
        <w:trPr>
          <w:trHeight w:val="308" w:hRule="atLeast"/>
        </w:trPr>
        <w:tc>
          <w:tcPr>
            <w:tcW w:w="7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人员经费</w:t>
            </w:r>
          </w:p>
        </w:tc>
        <w:tc>
          <w:tcPr>
            <w:tcW w:w="14400" w:type="dxa"/>
            <w:gridSpan w:val="6"/>
            <w:tcBorders>
              <w:top w:val="single" w:color="000000" w:sz="4" w:space="0"/>
              <w:left w:val="nil"/>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公用经费</w:t>
            </w:r>
          </w:p>
        </w:tc>
      </w:tr>
      <w:tr>
        <w:tblPrEx>
          <w:tblCellMar>
            <w:top w:w="0" w:type="dxa"/>
            <w:left w:w="108" w:type="dxa"/>
            <w:bottom w:w="0" w:type="dxa"/>
            <w:right w:w="108" w:type="dxa"/>
          </w:tblCellMar>
        </w:tblPrEx>
        <w:trPr>
          <w:trHeight w:val="312" w:hRule="atLeast"/>
        </w:trPr>
        <w:tc>
          <w:tcPr>
            <w:tcW w:w="1360"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经济分类科目编码</w:t>
            </w:r>
          </w:p>
        </w:tc>
        <w:tc>
          <w:tcPr>
            <w:tcW w:w="3560"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经济分类科目（按“款”级经济分类科目）</w:t>
            </w:r>
          </w:p>
        </w:tc>
        <w:tc>
          <w:tcPr>
            <w:tcW w:w="2240"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金额</w:t>
            </w:r>
          </w:p>
        </w:tc>
        <w:tc>
          <w:tcPr>
            <w:tcW w:w="1320"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经济分类科目编码</w:t>
            </w:r>
          </w:p>
        </w:tc>
        <w:tc>
          <w:tcPr>
            <w:tcW w:w="2780"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经济分类科目（按“款”级经济分类科目）</w:t>
            </w:r>
          </w:p>
        </w:tc>
        <w:tc>
          <w:tcPr>
            <w:tcW w:w="2240"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金额</w:t>
            </w:r>
          </w:p>
        </w:tc>
        <w:tc>
          <w:tcPr>
            <w:tcW w:w="1300"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经济分类科目编码</w:t>
            </w:r>
          </w:p>
        </w:tc>
        <w:tc>
          <w:tcPr>
            <w:tcW w:w="4520"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经济分类科目（按“款”级经济分类科目）</w:t>
            </w:r>
          </w:p>
        </w:tc>
        <w:tc>
          <w:tcPr>
            <w:tcW w:w="2240"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金额</w:t>
            </w:r>
          </w:p>
        </w:tc>
      </w:tr>
      <w:tr>
        <w:tblPrEx>
          <w:tblCellMar>
            <w:top w:w="0" w:type="dxa"/>
            <w:left w:w="108" w:type="dxa"/>
            <w:bottom w:w="0" w:type="dxa"/>
            <w:right w:w="108" w:type="dxa"/>
          </w:tblCellMar>
        </w:tblPrEx>
        <w:trPr>
          <w:trHeight w:val="312" w:hRule="atLeast"/>
        </w:trPr>
        <w:tc>
          <w:tcPr>
            <w:tcW w:w="1360" w:type="dxa"/>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3560"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240"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1320" w:type="dxa"/>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2780"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240"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1300" w:type="dxa"/>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4520"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240"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308" w:hRule="atLeast"/>
        </w:trPr>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301</w:t>
            </w:r>
          </w:p>
        </w:tc>
        <w:tc>
          <w:tcPr>
            <w:tcW w:w="3560" w:type="dxa"/>
            <w:tcBorders>
              <w:top w:val="single" w:color="auto" w:sz="4" w:space="0"/>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工资福利支出</w:t>
            </w:r>
          </w:p>
        </w:tc>
        <w:tc>
          <w:tcPr>
            <w:tcW w:w="2240"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2,976.32</w:t>
            </w:r>
          </w:p>
        </w:tc>
        <w:tc>
          <w:tcPr>
            <w:tcW w:w="1320" w:type="dxa"/>
            <w:tcBorders>
              <w:top w:val="single" w:color="auto" w:sz="4" w:space="0"/>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302</w:t>
            </w:r>
          </w:p>
        </w:tc>
        <w:tc>
          <w:tcPr>
            <w:tcW w:w="2780" w:type="dxa"/>
            <w:tcBorders>
              <w:top w:val="single" w:color="auto" w:sz="4" w:space="0"/>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商品和服务支出</w:t>
            </w:r>
          </w:p>
        </w:tc>
        <w:tc>
          <w:tcPr>
            <w:tcW w:w="2240"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935.48</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310</w:t>
            </w:r>
          </w:p>
        </w:tc>
        <w:tc>
          <w:tcPr>
            <w:tcW w:w="4520" w:type="dxa"/>
            <w:tcBorders>
              <w:top w:val="single" w:color="auto" w:sz="4" w:space="0"/>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资本性支出</w:t>
            </w:r>
          </w:p>
        </w:tc>
        <w:tc>
          <w:tcPr>
            <w:tcW w:w="2240"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16.93</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30101</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基本工资</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783.31</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30201</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办公费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67.11</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31001</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房屋建筑物购建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30102</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津贴补贴</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443.34</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30202</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印刷费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15.13</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31002</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办公设备购置</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16.93</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30103</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奖金</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853.71</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30203</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咨询费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31003</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专用设备购置</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30106</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伙食补助费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30204</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手续费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31005</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基础设施建设</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30107</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绩效工资</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30205</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水费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5.53</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31006</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大型修缮</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30108</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机关事业单位基本养老保险缴费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286.56</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30206</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电费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19.60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31007</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信息网络及软件购置更新</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30109</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职业年金缴费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172.31</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30207</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邮电费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83.13</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31008</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物资储备</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30110</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职工基本医疗保险缴费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146.00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30208</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取暖费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31009</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土地补偿</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30111</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公务员医疗补助缴费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30209</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物业管理费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31010</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安置补助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30112</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其他社会保障缴费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32.78</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30211</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差旅费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53.86</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31011</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地上附着物和青苗补偿</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30113</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住房公积金</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234.59</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30212</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因公出国（境）费用</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31012</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拆迁补偿</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30114</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医疗费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23.72</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30213</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维修（护）费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9.27</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31013</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公务用车购置</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30199</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其他工资福利支出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30214</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租赁费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5.12</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31019</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其他交通工具购置</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303</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对个人和家庭的补助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356.92</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30215</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会议费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0.03</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31021</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文物和陈列品购置</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30301</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离休费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30216</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培训费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0.60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31022</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无形资产购置</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30302</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退休费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30217</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公务接待费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1.50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31099</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其他资本性支出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30303</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退职（役）费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30218</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专用材料费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312</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对企业补助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30304</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抚恤金</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30.53</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30224</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被装购置费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31201</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资本金注入</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30305</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生活补助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276.33</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30225</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专用燃料费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31203</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政府投资基金股权投资</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30306</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救济费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30226</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劳务费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195.52</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31204</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费用补贴</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30307</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医疗费补助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22.80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30227</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委托业务费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31205</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利息补贴</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30308</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助学金</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30228</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工会经费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95.21</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31206</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其他资本性补助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30309</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奖励金</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27.26</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30229</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福利费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30.79</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31299</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其他对企业补助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30310</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个人农业生产补贴</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30231</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公务用车运行维护费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62.10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399</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其他支出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30311</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代缴社会保险费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30239</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其他交通费用</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111.53</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39907</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国家赔偿费用支出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30399</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其他对个人和家庭的补助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30240</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税金及附加费用</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39908</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对民间非营利组织和群众性自治组织补贴</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30299</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其他商品和服务支出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179.45</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39909</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经常性赠与</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307</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债务利息及费用支出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39910</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资本性赠与</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30701</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国内债务付息</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39999</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其他支出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30702</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国外债务付息</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30703</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国内债务发行费用</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35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bottom"/>
          </w:tcPr>
          <w:p>
            <w:pPr>
              <w:rPr>
                <w:rFonts w:hint="default" w:ascii="Arial" w:hAnsi="Arial" w:cs="Arial"/>
                <w:color w:val="000000"/>
                <w:sz w:val="20"/>
                <w:szCs w:val="20"/>
              </w:rPr>
            </w:pPr>
            <w:r>
              <w:rPr>
                <w:rFonts w:ascii="Arial" w:hAnsi="Arial" w:cs="Arial"/>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30704</w:t>
            </w:r>
          </w:p>
        </w:tc>
        <w:tc>
          <w:tcPr>
            <w:tcW w:w="278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xml:space="preserve">  国外债务发行费用</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52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308" w:hRule="atLeast"/>
        </w:trPr>
        <w:tc>
          <w:tcPr>
            <w:tcW w:w="4920" w:type="dxa"/>
            <w:gridSpan w:val="2"/>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人员经费合计</w:t>
            </w:r>
          </w:p>
        </w:tc>
        <w:tc>
          <w:tcPr>
            <w:tcW w:w="2240" w:type="dxa"/>
            <w:tcBorders>
              <w:top w:val="nil"/>
              <w:left w:val="single" w:color="auto" w:sz="4" w:space="0"/>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3,333.24</w:t>
            </w:r>
          </w:p>
        </w:tc>
        <w:tc>
          <w:tcPr>
            <w:tcW w:w="12160" w:type="dxa"/>
            <w:gridSpan w:val="5"/>
            <w:tcBorders>
              <w:top w:val="nil"/>
              <w:left w:val="nil"/>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公用经费合计</w:t>
            </w:r>
          </w:p>
        </w:tc>
        <w:tc>
          <w:tcPr>
            <w:tcW w:w="2240" w:type="dxa"/>
            <w:tcBorders>
              <w:top w:val="nil"/>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952.41</w:t>
            </w:r>
          </w:p>
        </w:tc>
      </w:tr>
      <w:tr>
        <w:tblPrEx>
          <w:tblCellMar>
            <w:top w:w="0" w:type="dxa"/>
            <w:left w:w="108" w:type="dxa"/>
            <w:bottom w:w="0" w:type="dxa"/>
            <w:right w:w="108" w:type="dxa"/>
          </w:tblCellMar>
        </w:tblPrEx>
        <w:trPr>
          <w:trHeight w:val="582" w:hRule="atLeast"/>
        </w:trPr>
        <w:tc>
          <w:tcPr>
            <w:tcW w:w="21560" w:type="dxa"/>
            <w:gridSpan w:val="9"/>
            <w:tcBorders>
              <w:top w:val="nil"/>
              <w:left w:val="nil"/>
              <w:bottom w:val="nil"/>
              <w:right w:val="nil"/>
            </w:tcBorders>
            <w:shd w:val="clear" w:color="auto" w:fill="auto"/>
            <w:vAlign w:val="center"/>
          </w:tcPr>
          <w:p>
            <w:pPr>
              <w:rPr>
                <w:rFonts w:hint="default" w:cs="宋体"/>
                <w:color w:val="000000"/>
                <w:sz w:val="18"/>
                <w:szCs w:val="18"/>
              </w:rPr>
            </w:pPr>
            <w:r>
              <w:rPr>
                <w:rFonts w:cs="宋体"/>
                <w:color w:val="000000"/>
                <w:sz w:val="18"/>
                <w:szCs w:val="18"/>
              </w:rPr>
              <w:t>备注：1.本表反映单位本年度一般公共预算财政拨款基本支出明细情况。</w:t>
            </w:r>
            <w:r>
              <w:rPr>
                <w:rFonts w:cs="宋体"/>
                <w:color w:val="000000"/>
                <w:sz w:val="18"/>
                <w:szCs w:val="18"/>
              </w:rPr>
              <w:br w:type="textWrapping"/>
            </w:r>
            <w:r>
              <w:rPr>
                <w:rFonts w:cs="宋体"/>
                <w:color w:val="000000"/>
                <w:sz w:val="18"/>
                <w:szCs w:val="18"/>
              </w:rPr>
              <w:t xml:space="preserve">      2.本套报表金额单位转换时可能存在尾数误差。</w:t>
            </w:r>
          </w:p>
        </w:tc>
      </w:tr>
      <w:tr>
        <w:tblPrEx>
          <w:tblCellMar>
            <w:top w:w="0" w:type="dxa"/>
            <w:left w:w="108" w:type="dxa"/>
            <w:bottom w:w="0" w:type="dxa"/>
            <w:right w:w="108" w:type="dxa"/>
          </w:tblCellMar>
        </w:tblPrEx>
        <w:trPr>
          <w:trHeight w:val="308" w:hRule="atLeast"/>
        </w:trPr>
        <w:tc>
          <w:tcPr>
            <w:tcW w:w="21560" w:type="dxa"/>
            <w:gridSpan w:val="9"/>
            <w:tcBorders>
              <w:top w:val="nil"/>
              <w:left w:val="nil"/>
              <w:bottom w:val="nil"/>
              <w:right w:val="nil"/>
            </w:tcBorders>
            <w:shd w:val="clear" w:color="auto" w:fill="auto"/>
            <w:noWrap/>
            <w:vAlign w:val="center"/>
          </w:tcPr>
          <w:p>
            <w:pPr>
              <w:rPr>
                <w:rFonts w:hint="default" w:ascii="Arial" w:hAnsi="Arial" w:cs="Arial"/>
                <w:color w:val="000000"/>
                <w:sz w:val="22"/>
                <w:szCs w:val="22"/>
              </w:rPr>
            </w:pPr>
          </w:p>
        </w:tc>
      </w:tr>
      <w:tr>
        <w:tblPrEx>
          <w:tblCellMar>
            <w:top w:w="0" w:type="dxa"/>
            <w:left w:w="108" w:type="dxa"/>
            <w:bottom w:w="0" w:type="dxa"/>
            <w:right w:w="108" w:type="dxa"/>
          </w:tblCellMar>
        </w:tblPrEx>
        <w:trPr>
          <w:trHeight w:val="308" w:hRule="atLeast"/>
        </w:trPr>
        <w:tc>
          <w:tcPr>
            <w:tcW w:w="136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356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32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78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30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452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136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356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32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780" w:type="dxa"/>
            <w:tcBorders>
              <w:top w:val="nil"/>
              <w:left w:val="nil"/>
              <w:bottom w:val="nil"/>
              <w:right w:val="nil"/>
            </w:tcBorders>
            <w:shd w:val="clear" w:color="auto" w:fill="auto"/>
            <w:noWrap/>
            <w:vAlign w:val="bottom"/>
          </w:tcPr>
          <w:p>
            <w:pPr>
              <w:jc w:val="center"/>
              <w:rPr>
                <w:rFonts w:hint="default" w:cs="宋体"/>
                <w:color w:val="000000"/>
                <w:sz w:val="18"/>
                <w:szCs w:val="18"/>
              </w:rPr>
            </w:pPr>
          </w:p>
        </w:tc>
        <w:tc>
          <w:tcPr>
            <w:tcW w:w="22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30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452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bl>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tbl>
      <w:tblPr>
        <w:tblStyle w:val="7"/>
        <w:tblW w:w="16873" w:type="dxa"/>
        <w:tblInd w:w="94" w:type="dxa"/>
        <w:tblLayout w:type="autofit"/>
        <w:tblCellMar>
          <w:top w:w="0" w:type="dxa"/>
          <w:left w:w="108" w:type="dxa"/>
          <w:bottom w:w="0" w:type="dxa"/>
          <w:right w:w="108" w:type="dxa"/>
        </w:tblCellMar>
      </w:tblPr>
      <w:tblGrid>
        <w:gridCol w:w="222"/>
        <w:gridCol w:w="222"/>
        <w:gridCol w:w="222"/>
        <w:gridCol w:w="4135"/>
        <w:gridCol w:w="1951"/>
        <w:gridCol w:w="1951"/>
        <w:gridCol w:w="1951"/>
        <w:gridCol w:w="1951"/>
        <w:gridCol w:w="1951"/>
        <w:gridCol w:w="2734"/>
      </w:tblGrid>
      <w:tr>
        <w:tblPrEx>
          <w:tblCellMar>
            <w:top w:w="0" w:type="dxa"/>
            <w:left w:w="108" w:type="dxa"/>
            <w:bottom w:w="0" w:type="dxa"/>
            <w:right w:w="108" w:type="dxa"/>
          </w:tblCellMar>
        </w:tblPrEx>
        <w:trPr>
          <w:trHeight w:val="540" w:hRule="atLeast"/>
        </w:trPr>
        <w:tc>
          <w:tcPr>
            <w:tcW w:w="16873" w:type="dxa"/>
            <w:gridSpan w:val="10"/>
            <w:tcBorders>
              <w:top w:val="nil"/>
              <w:left w:val="nil"/>
              <w:bottom w:val="nil"/>
              <w:right w:val="nil"/>
            </w:tcBorders>
            <w:shd w:val="clear" w:color="auto" w:fill="auto"/>
            <w:noWrap/>
            <w:vAlign w:val="bottom"/>
          </w:tcPr>
          <w:p>
            <w:pPr>
              <w:jc w:val="center"/>
              <w:rPr>
                <w:rFonts w:hint="default" w:cs="宋体"/>
                <w:b/>
                <w:bCs/>
                <w:color w:val="000000"/>
                <w:sz w:val="44"/>
                <w:szCs w:val="44"/>
              </w:rPr>
            </w:pPr>
            <w:r>
              <w:rPr>
                <w:rFonts w:cs="宋体"/>
                <w:b/>
                <w:bCs/>
                <w:color w:val="000000"/>
                <w:sz w:val="44"/>
                <w:szCs w:val="44"/>
              </w:rPr>
              <w:t>政府性基金预算财政拨款收入支出决算表</w:t>
            </w:r>
          </w:p>
        </w:tc>
      </w:tr>
      <w:tr>
        <w:tblPrEx>
          <w:tblCellMar>
            <w:top w:w="0" w:type="dxa"/>
            <w:left w:w="108" w:type="dxa"/>
            <w:bottom w:w="0" w:type="dxa"/>
            <w:right w:w="108" w:type="dxa"/>
          </w:tblCellMar>
        </w:tblPrEx>
        <w:trPr>
          <w:trHeight w:val="285" w:hRule="atLeast"/>
        </w:trPr>
        <w:tc>
          <w:tcPr>
            <w:tcW w:w="8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4135"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734"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公开07表</w:t>
            </w:r>
          </w:p>
        </w:tc>
      </w:tr>
      <w:tr>
        <w:tblPrEx>
          <w:tblCellMar>
            <w:top w:w="0" w:type="dxa"/>
            <w:left w:w="108" w:type="dxa"/>
            <w:bottom w:w="0" w:type="dxa"/>
            <w:right w:w="108" w:type="dxa"/>
          </w:tblCellMar>
        </w:tblPrEx>
        <w:trPr>
          <w:trHeight w:val="285" w:hRule="atLeast"/>
        </w:trPr>
        <w:tc>
          <w:tcPr>
            <w:tcW w:w="4384" w:type="dxa"/>
            <w:gridSpan w:val="4"/>
            <w:tcBorders>
              <w:top w:val="nil"/>
              <w:left w:val="nil"/>
              <w:bottom w:val="nil"/>
              <w:right w:val="nil"/>
            </w:tcBorders>
            <w:shd w:val="clear" w:color="auto" w:fill="auto"/>
            <w:noWrap/>
            <w:vAlign w:val="bottom"/>
          </w:tcPr>
          <w:p>
            <w:pPr>
              <w:rPr>
                <w:rFonts w:hint="default" w:cs="宋体"/>
                <w:color w:val="000000"/>
              </w:rPr>
            </w:pPr>
            <w:r>
              <w:rPr>
                <w:rFonts w:cs="宋体"/>
                <w:color w:val="000000"/>
              </w:rPr>
              <w:t>单位：丰都县市场监督管理局（本级）</w:t>
            </w: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734"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单位：万元</w:t>
            </w:r>
          </w:p>
        </w:tc>
      </w:tr>
      <w:tr>
        <w:tblPrEx>
          <w:tblCellMar>
            <w:top w:w="0" w:type="dxa"/>
            <w:left w:w="108" w:type="dxa"/>
            <w:bottom w:w="0" w:type="dxa"/>
            <w:right w:w="108" w:type="dxa"/>
          </w:tblCellMar>
        </w:tblPrEx>
        <w:trPr>
          <w:trHeight w:val="308" w:hRule="atLeast"/>
        </w:trPr>
        <w:tc>
          <w:tcPr>
            <w:tcW w:w="4384"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项目</w:t>
            </w:r>
          </w:p>
        </w:tc>
        <w:tc>
          <w:tcPr>
            <w:tcW w:w="1951"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年初结转和结余</w:t>
            </w:r>
          </w:p>
        </w:tc>
        <w:tc>
          <w:tcPr>
            <w:tcW w:w="1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本年收入</w:t>
            </w:r>
          </w:p>
        </w:tc>
        <w:tc>
          <w:tcPr>
            <w:tcW w:w="5853" w:type="dxa"/>
            <w:gridSpan w:val="3"/>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本年支出</w:t>
            </w:r>
          </w:p>
        </w:tc>
        <w:tc>
          <w:tcPr>
            <w:tcW w:w="2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年末结转和结余</w:t>
            </w:r>
          </w:p>
        </w:tc>
      </w:tr>
      <w:tr>
        <w:tblPrEx>
          <w:tblCellMar>
            <w:top w:w="0" w:type="dxa"/>
            <w:left w:w="108" w:type="dxa"/>
            <w:bottom w:w="0" w:type="dxa"/>
            <w:right w:w="108" w:type="dxa"/>
          </w:tblCellMar>
        </w:tblPrEx>
        <w:trPr>
          <w:trHeight w:val="312" w:hRule="atLeast"/>
        </w:trPr>
        <w:tc>
          <w:tcPr>
            <w:tcW w:w="249"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功能分类科目编码</w:t>
            </w:r>
          </w:p>
        </w:tc>
        <w:tc>
          <w:tcPr>
            <w:tcW w:w="4135"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项目（按“项”级功能分类科目）</w:t>
            </w:r>
          </w:p>
        </w:tc>
        <w:tc>
          <w:tcPr>
            <w:tcW w:w="1951" w:type="dxa"/>
            <w:vMerge w:val="continue"/>
            <w:tcBorders>
              <w:top w:val="single" w:color="000000" w:sz="4" w:space="0"/>
              <w:left w:val="nil"/>
              <w:bottom w:val="single" w:color="000000" w:sz="4" w:space="0"/>
              <w:right w:val="single" w:color="000000" w:sz="4" w:space="0"/>
            </w:tcBorders>
            <w:vAlign w:val="center"/>
          </w:tcPr>
          <w:p>
            <w:pPr>
              <w:rPr>
                <w:rFonts w:hint="default" w:cs="宋体"/>
                <w:b/>
                <w:bCs/>
                <w:color w:val="000000"/>
                <w:sz w:val="22"/>
                <w:szCs w:val="22"/>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1951"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合计</w:t>
            </w:r>
          </w:p>
        </w:tc>
        <w:tc>
          <w:tcPr>
            <w:tcW w:w="1951"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基本支出</w:t>
            </w:r>
          </w:p>
        </w:tc>
        <w:tc>
          <w:tcPr>
            <w:tcW w:w="1951"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项目支出</w:t>
            </w:r>
          </w:p>
        </w:tc>
        <w:tc>
          <w:tcPr>
            <w:tcW w:w="2734"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312" w:hRule="atLeast"/>
        </w:trPr>
        <w:tc>
          <w:tcPr>
            <w:tcW w:w="249"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hint="default" w:cs="宋体"/>
                <w:b/>
                <w:bCs/>
                <w:color w:val="000000"/>
                <w:sz w:val="22"/>
                <w:szCs w:val="22"/>
              </w:rPr>
            </w:pPr>
          </w:p>
        </w:tc>
        <w:tc>
          <w:tcPr>
            <w:tcW w:w="4135" w:type="dxa"/>
            <w:vMerge w:val="continue"/>
            <w:tcBorders>
              <w:top w:val="nil"/>
              <w:left w:val="single" w:color="auto" w:sz="4" w:space="0"/>
              <w:bottom w:val="single" w:color="000000" w:sz="4" w:space="0"/>
              <w:right w:val="single" w:color="auto" w:sz="4" w:space="0"/>
            </w:tcBorders>
            <w:vAlign w:val="center"/>
          </w:tcPr>
          <w:p>
            <w:pPr>
              <w:rPr>
                <w:rFonts w:hint="default" w:cs="宋体"/>
                <w:b/>
                <w:bCs/>
                <w:color w:val="000000"/>
                <w:sz w:val="22"/>
                <w:szCs w:val="22"/>
              </w:rPr>
            </w:pPr>
          </w:p>
        </w:tc>
        <w:tc>
          <w:tcPr>
            <w:tcW w:w="1951" w:type="dxa"/>
            <w:vMerge w:val="continue"/>
            <w:tcBorders>
              <w:top w:val="single" w:color="000000" w:sz="4" w:space="0"/>
              <w:left w:val="nil"/>
              <w:bottom w:val="single" w:color="000000" w:sz="4" w:space="0"/>
              <w:right w:val="single" w:color="000000" w:sz="4" w:space="0"/>
            </w:tcBorders>
            <w:vAlign w:val="center"/>
          </w:tcPr>
          <w:p>
            <w:pPr>
              <w:rPr>
                <w:rFonts w:hint="default" w:cs="宋体"/>
                <w:b/>
                <w:bCs/>
                <w:color w:val="000000"/>
                <w:sz w:val="22"/>
                <w:szCs w:val="22"/>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1951"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1951"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1951"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734"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615" w:hRule="atLeast"/>
        </w:trPr>
        <w:tc>
          <w:tcPr>
            <w:tcW w:w="249"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hint="default" w:cs="宋体"/>
                <w:b/>
                <w:bCs/>
                <w:color w:val="000000"/>
                <w:sz w:val="22"/>
                <w:szCs w:val="22"/>
              </w:rPr>
            </w:pPr>
          </w:p>
        </w:tc>
        <w:tc>
          <w:tcPr>
            <w:tcW w:w="4135" w:type="dxa"/>
            <w:vMerge w:val="continue"/>
            <w:tcBorders>
              <w:top w:val="nil"/>
              <w:left w:val="single" w:color="auto" w:sz="4" w:space="0"/>
              <w:bottom w:val="single" w:color="000000" w:sz="4" w:space="0"/>
              <w:right w:val="single" w:color="auto" w:sz="4" w:space="0"/>
            </w:tcBorders>
            <w:vAlign w:val="center"/>
          </w:tcPr>
          <w:p>
            <w:pPr>
              <w:rPr>
                <w:rFonts w:hint="default" w:cs="宋体"/>
                <w:b/>
                <w:bCs/>
                <w:color w:val="000000"/>
                <w:sz w:val="22"/>
                <w:szCs w:val="22"/>
              </w:rPr>
            </w:pPr>
          </w:p>
        </w:tc>
        <w:tc>
          <w:tcPr>
            <w:tcW w:w="1951" w:type="dxa"/>
            <w:vMerge w:val="continue"/>
            <w:tcBorders>
              <w:top w:val="single" w:color="000000" w:sz="4" w:space="0"/>
              <w:left w:val="nil"/>
              <w:bottom w:val="single" w:color="000000" w:sz="4" w:space="0"/>
              <w:right w:val="single" w:color="000000" w:sz="4" w:space="0"/>
            </w:tcBorders>
            <w:vAlign w:val="center"/>
          </w:tcPr>
          <w:p>
            <w:pPr>
              <w:rPr>
                <w:rFonts w:hint="default" w:cs="宋体"/>
                <w:b/>
                <w:bCs/>
                <w:color w:val="000000"/>
                <w:sz w:val="22"/>
                <w:szCs w:val="22"/>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1951"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1951"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1951"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734"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308" w:hRule="atLeast"/>
        </w:trPr>
        <w:tc>
          <w:tcPr>
            <w:tcW w:w="4384" w:type="dxa"/>
            <w:gridSpan w:val="4"/>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合计</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2734"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24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4135"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2734"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660" w:hRule="atLeast"/>
        </w:trPr>
        <w:tc>
          <w:tcPr>
            <w:tcW w:w="16873" w:type="dxa"/>
            <w:gridSpan w:val="10"/>
            <w:tcBorders>
              <w:top w:val="nil"/>
              <w:left w:val="nil"/>
              <w:bottom w:val="nil"/>
              <w:right w:val="nil"/>
            </w:tcBorders>
            <w:shd w:val="clear" w:color="auto" w:fill="auto"/>
            <w:vAlign w:val="center"/>
          </w:tcPr>
          <w:p>
            <w:pPr>
              <w:rPr>
                <w:rFonts w:hint="default" w:cs="宋体"/>
                <w:color w:val="000000"/>
                <w:sz w:val="18"/>
                <w:szCs w:val="18"/>
              </w:rPr>
            </w:pPr>
            <w:r>
              <w:rPr>
                <w:rFonts w:cs="宋体"/>
                <w:color w:val="000000"/>
                <w:sz w:val="18"/>
                <w:szCs w:val="18"/>
              </w:rPr>
              <w:t>备注：本表反映单位本年度政府性基金预算财政拨款收入支出及结转和结余情况。本单位无政府性基金收支，故本表无数据。</w:t>
            </w:r>
          </w:p>
        </w:tc>
      </w:tr>
      <w:tr>
        <w:tblPrEx>
          <w:tblCellMar>
            <w:top w:w="0" w:type="dxa"/>
            <w:left w:w="108" w:type="dxa"/>
            <w:bottom w:w="0" w:type="dxa"/>
            <w:right w:w="108" w:type="dxa"/>
          </w:tblCellMar>
        </w:tblPrEx>
        <w:trPr>
          <w:trHeight w:val="255" w:hRule="atLeast"/>
        </w:trPr>
        <w:tc>
          <w:tcPr>
            <w:tcW w:w="8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4135"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73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8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2"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4135"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73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bl>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tbl>
      <w:tblPr>
        <w:tblStyle w:val="7"/>
        <w:tblW w:w="11382" w:type="dxa"/>
        <w:tblInd w:w="94" w:type="dxa"/>
        <w:tblLayout w:type="autofit"/>
        <w:tblCellMar>
          <w:top w:w="0" w:type="dxa"/>
          <w:left w:w="108" w:type="dxa"/>
          <w:bottom w:w="0" w:type="dxa"/>
          <w:right w:w="108" w:type="dxa"/>
        </w:tblCellMar>
      </w:tblPr>
      <w:tblGrid>
        <w:gridCol w:w="222"/>
        <w:gridCol w:w="222"/>
        <w:gridCol w:w="222"/>
        <w:gridCol w:w="3893"/>
        <w:gridCol w:w="2397"/>
        <w:gridCol w:w="1969"/>
        <w:gridCol w:w="2874"/>
      </w:tblGrid>
      <w:tr>
        <w:tblPrEx>
          <w:tblCellMar>
            <w:top w:w="0" w:type="dxa"/>
            <w:left w:w="108" w:type="dxa"/>
            <w:bottom w:w="0" w:type="dxa"/>
            <w:right w:w="108" w:type="dxa"/>
          </w:tblCellMar>
        </w:tblPrEx>
        <w:trPr>
          <w:trHeight w:val="540" w:hRule="atLeast"/>
        </w:trPr>
        <w:tc>
          <w:tcPr>
            <w:tcW w:w="11382" w:type="dxa"/>
            <w:gridSpan w:val="7"/>
            <w:tcBorders>
              <w:top w:val="nil"/>
              <w:left w:val="nil"/>
              <w:bottom w:val="nil"/>
              <w:right w:val="nil"/>
            </w:tcBorders>
            <w:shd w:val="clear" w:color="auto" w:fill="auto"/>
            <w:noWrap/>
            <w:vAlign w:val="bottom"/>
          </w:tcPr>
          <w:p>
            <w:pPr>
              <w:jc w:val="center"/>
              <w:rPr>
                <w:rFonts w:hint="default" w:cs="宋体"/>
                <w:b/>
                <w:bCs/>
                <w:color w:val="000000"/>
                <w:sz w:val="44"/>
                <w:szCs w:val="44"/>
              </w:rPr>
            </w:pPr>
            <w:r>
              <w:rPr>
                <w:rFonts w:cs="宋体"/>
                <w:b/>
                <w:bCs/>
                <w:color w:val="000000"/>
                <w:sz w:val="44"/>
                <w:szCs w:val="44"/>
              </w:rPr>
              <w:t>国有资本经营预算财政拨款支出决算表</w:t>
            </w:r>
          </w:p>
        </w:tc>
      </w:tr>
      <w:tr>
        <w:tblPrEx>
          <w:tblCellMar>
            <w:top w:w="0" w:type="dxa"/>
            <w:left w:w="108" w:type="dxa"/>
            <w:bottom w:w="0" w:type="dxa"/>
            <w:right w:w="108" w:type="dxa"/>
          </w:tblCellMar>
        </w:tblPrEx>
        <w:trPr>
          <w:trHeight w:val="285" w:hRule="atLeast"/>
        </w:trPr>
        <w:tc>
          <w:tcPr>
            <w:tcW w:w="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389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397"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6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874"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公开08表</w:t>
            </w:r>
          </w:p>
        </w:tc>
      </w:tr>
      <w:tr>
        <w:tblPrEx>
          <w:tblCellMar>
            <w:top w:w="0" w:type="dxa"/>
            <w:left w:w="108" w:type="dxa"/>
            <w:bottom w:w="0" w:type="dxa"/>
            <w:right w:w="108" w:type="dxa"/>
          </w:tblCellMar>
        </w:tblPrEx>
        <w:trPr>
          <w:trHeight w:val="285" w:hRule="atLeast"/>
        </w:trPr>
        <w:tc>
          <w:tcPr>
            <w:tcW w:w="4142" w:type="dxa"/>
            <w:gridSpan w:val="4"/>
            <w:tcBorders>
              <w:top w:val="nil"/>
              <w:left w:val="nil"/>
              <w:bottom w:val="nil"/>
              <w:right w:val="nil"/>
            </w:tcBorders>
            <w:shd w:val="clear" w:color="auto" w:fill="auto"/>
            <w:noWrap/>
            <w:vAlign w:val="bottom"/>
          </w:tcPr>
          <w:p>
            <w:pPr>
              <w:rPr>
                <w:rFonts w:hint="default" w:cs="宋体"/>
                <w:color w:val="000000"/>
              </w:rPr>
            </w:pPr>
            <w:r>
              <w:rPr>
                <w:rFonts w:cs="宋体"/>
                <w:color w:val="000000"/>
              </w:rPr>
              <w:t>单位：丰都县市场监督管理局（本级）</w:t>
            </w:r>
          </w:p>
        </w:tc>
        <w:tc>
          <w:tcPr>
            <w:tcW w:w="2397"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6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874"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单位：万元</w:t>
            </w:r>
          </w:p>
        </w:tc>
      </w:tr>
      <w:tr>
        <w:tblPrEx>
          <w:tblCellMar>
            <w:top w:w="0" w:type="dxa"/>
            <w:left w:w="108" w:type="dxa"/>
            <w:bottom w:w="0" w:type="dxa"/>
            <w:right w:w="108" w:type="dxa"/>
          </w:tblCellMar>
        </w:tblPrEx>
        <w:trPr>
          <w:trHeight w:val="390" w:hRule="atLeast"/>
        </w:trPr>
        <w:tc>
          <w:tcPr>
            <w:tcW w:w="4142"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hint="default" w:cs="宋体"/>
                <w:b/>
                <w:bCs/>
                <w:color w:val="000000"/>
                <w:sz w:val="22"/>
                <w:szCs w:val="22"/>
              </w:rPr>
            </w:pPr>
            <w:r>
              <w:rPr>
                <w:rFonts w:cs="宋体"/>
                <w:b/>
                <w:bCs/>
                <w:color w:val="000000"/>
                <w:sz w:val="22"/>
                <w:szCs w:val="22"/>
              </w:rPr>
              <w:t>项目</w:t>
            </w:r>
          </w:p>
        </w:tc>
        <w:tc>
          <w:tcPr>
            <w:tcW w:w="7240" w:type="dxa"/>
            <w:gridSpan w:val="3"/>
            <w:tcBorders>
              <w:top w:val="single" w:color="auto" w:sz="4" w:space="0"/>
              <w:left w:val="nil"/>
              <w:bottom w:val="single" w:color="auto" w:sz="4" w:space="0"/>
              <w:right w:val="single" w:color="auto" w:sz="4" w:space="0"/>
            </w:tcBorders>
            <w:shd w:val="clear" w:color="auto" w:fill="auto"/>
            <w:noWrap/>
            <w:vAlign w:val="bottom"/>
          </w:tcPr>
          <w:p>
            <w:pPr>
              <w:jc w:val="center"/>
              <w:rPr>
                <w:rFonts w:hint="default" w:cs="宋体"/>
                <w:b/>
                <w:bCs/>
                <w:color w:val="000000"/>
                <w:sz w:val="22"/>
                <w:szCs w:val="22"/>
              </w:rPr>
            </w:pPr>
            <w:r>
              <w:rPr>
                <w:rFonts w:cs="宋体"/>
                <w:b/>
                <w:bCs/>
                <w:color w:val="000000"/>
                <w:sz w:val="22"/>
                <w:szCs w:val="22"/>
              </w:rPr>
              <w:t>本年支出</w:t>
            </w:r>
          </w:p>
        </w:tc>
      </w:tr>
      <w:tr>
        <w:tblPrEx>
          <w:tblCellMar>
            <w:top w:w="0" w:type="dxa"/>
            <w:left w:w="108" w:type="dxa"/>
            <w:bottom w:w="0" w:type="dxa"/>
            <w:right w:w="108" w:type="dxa"/>
          </w:tblCellMar>
        </w:tblPrEx>
        <w:trPr>
          <w:trHeight w:val="312" w:hRule="atLeast"/>
        </w:trPr>
        <w:tc>
          <w:tcPr>
            <w:tcW w:w="249"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功能分类科目编码</w:t>
            </w:r>
          </w:p>
        </w:tc>
        <w:tc>
          <w:tcPr>
            <w:tcW w:w="3893"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科目名称</w:t>
            </w:r>
          </w:p>
        </w:tc>
        <w:tc>
          <w:tcPr>
            <w:tcW w:w="2397"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合计</w:t>
            </w:r>
          </w:p>
        </w:tc>
        <w:tc>
          <w:tcPr>
            <w:tcW w:w="1969"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基本支出</w:t>
            </w:r>
          </w:p>
        </w:tc>
        <w:tc>
          <w:tcPr>
            <w:tcW w:w="2874" w:type="dxa"/>
            <w:vMerge w:val="restart"/>
            <w:tcBorders>
              <w:top w:val="nil"/>
              <w:left w:val="nil"/>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项目支出</w:t>
            </w:r>
          </w:p>
        </w:tc>
      </w:tr>
      <w:tr>
        <w:tblPrEx>
          <w:tblCellMar>
            <w:top w:w="0" w:type="dxa"/>
            <w:left w:w="108" w:type="dxa"/>
            <w:bottom w:w="0" w:type="dxa"/>
            <w:right w:w="108" w:type="dxa"/>
          </w:tblCellMar>
        </w:tblPrEx>
        <w:trPr>
          <w:trHeight w:val="312" w:hRule="atLeast"/>
        </w:trPr>
        <w:tc>
          <w:tcPr>
            <w:tcW w:w="249" w:type="dxa"/>
            <w:gridSpan w:val="3"/>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3893"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397" w:type="dxa"/>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1969"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874"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312" w:hRule="atLeast"/>
        </w:trPr>
        <w:tc>
          <w:tcPr>
            <w:tcW w:w="249" w:type="dxa"/>
            <w:gridSpan w:val="3"/>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3893"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397" w:type="dxa"/>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1969"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874"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615" w:hRule="atLeast"/>
        </w:trPr>
        <w:tc>
          <w:tcPr>
            <w:tcW w:w="249" w:type="dxa"/>
            <w:gridSpan w:val="3"/>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3893"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397" w:type="dxa"/>
            <w:vMerge w:val="continue"/>
            <w:tcBorders>
              <w:top w:val="nil"/>
              <w:left w:val="single" w:color="000000" w:sz="4" w:space="0"/>
              <w:bottom w:val="single" w:color="000000" w:sz="4" w:space="0"/>
              <w:right w:val="single" w:color="000000" w:sz="4" w:space="0"/>
            </w:tcBorders>
            <w:vAlign w:val="center"/>
          </w:tcPr>
          <w:p>
            <w:pPr>
              <w:rPr>
                <w:rFonts w:hint="default" w:cs="宋体"/>
                <w:b/>
                <w:bCs/>
                <w:color w:val="000000"/>
                <w:sz w:val="22"/>
                <w:szCs w:val="22"/>
              </w:rPr>
            </w:pPr>
          </w:p>
        </w:tc>
        <w:tc>
          <w:tcPr>
            <w:tcW w:w="1969"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c>
          <w:tcPr>
            <w:tcW w:w="2874" w:type="dxa"/>
            <w:vMerge w:val="continue"/>
            <w:tcBorders>
              <w:top w:val="nil"/>
              <w:left w:val="nil"/>
              <w:bottom w:val="single" w:color="000000" w:sz="4" w:space="0"/>
              <w:right w:val="single" w:color="000000" w:sz="4" w:space="0"/>
            </w:tcBorders>
            <w:vAlign w:val="center"/>
          </w:tcPr>
          <w:p>
            <w:pPr>
              <w:rPr>
                <w:rFonts w:hint="default" w:cs="宋体"/>
                <w:b/>
                <w:bCs/>
                <w:color w:val="000000"/>
                <w:sz w:val="22"/>
                <w:szCs w:val="22"/>
              </w:rPr>
            </w:pPr>
          </w:p>
        </w:tc>
      </w:tr>
      <w:tr>
        <w:tblPrEx>
          <w:tblCellMar>
            <w:top w:w="0" w:type="dxa"/>
            <w:left w:w="108" w:type="dxa"/>
            <w:bottom w:w="0" w:type="dxa"/>
            <w:right w:w="108" w:type="dxa"/>
          </w:tblCellMar>
        </w:tblPrEx>
        <w:trPr>
          <w:trHeight w:val="308" w:hRule="atLeast"/>
        </w:trPr>
        <w:tc>
          <w:tcPr>
            <w:tcW w:w="41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合计</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969"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2874"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24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3893" w:type="dxa"/>
            <w:tcBorders>
              <w:top w:val="nil"/>
              <w:left w:val="nil"/>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c>
          <w:tcPr>
            <w:tcW w:w="1969"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2874" w:type="dxa"/>
            <w:tcBorders>
              <w:top w:val="nil"/>
              <w:left w:val="nil"/>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762" w:hRule="atLeast"/>
        </w:trPr>
        <w:tc>
          <w:tcPr>
            <w:tcW w:w="11382" w:type="dxa"/>
            <w:gridSpan w:val="7"/>
            <w:tcBorders>
              <w:top w:val="nil"/>
              <w:left w:val="nil"/>
              <w:bottom w:val="nil"/>
              <w:right w:val="nil"/>
            </w:tcBorders>
            <w:shd w:val="clear" w:color="auto" w:fill="auto"/>
            <w:vAlign w:val="center"/>
          </w:tcPr>
          <w:p>
            <w:pPr>
              <w:rPr>
                <w:rFonts w:hint="default" w:cs="宋体"/>
                <w:color w:val="000000"/>
                <w:sz w:val="18"/>
                <w:szCs w:val="18"/>
              </w:rPr>
            </w:pPr>
            <w:r>
              <w:rPr>
                <w:rFonts w:cs="宋体"/>
                <w:color w:val="000000"/>
                <w:sz w:val="18"/>
                <w:szCs w:val="18"/>
              </w:rPr>
              <w:t>备注：本表反映单位本年度国有资本经营预算财政拨款支出情况。本单位无国有资本经营收支，故本表无数据。</w:t>
            </w:r>
          </w:p>
        </w:tc>
      </w:tr>
      <w:tr>
        <w:tblPrEx>
          <w:tblCellMar>
            <w:top w:w="0" w:type="dxa"/>
            <w:left w:w="108" w:type="dxa"/>
            <w:bottom w:w="0" w:type="dxa"/>
            <w:right w:w="108" w:type="dxa"/>
          </w:tblCellMar>
        </w:tblPrEx>
        <w:trPr>
          <w:trHeight w:val="255" w:hRule="atLeast"/>
        </w:trPr>
        <w:tc>
          <w:tcPr>
            <w:tcW w:w="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389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397"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6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87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389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397"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6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2874"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r>
    </w:tbl>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p>
      <w:pPr>
        <w:pStyle w:val="10"/>
        <w:autoSpaceDE w:val="0"/>
        <w:ind w:firstLine="0" w:firstLineChars="0"/>
        <w:rPr>
          <w:rFonts w:cs="宋体"/>
          <w:sz w:val="21"/>
          <w:szCs w:val="21"/>
        </w:rPr>
      </w:pPr>
    </w:p>
    <w:tbl>
      <w:tblPr>
        <w:tblStyle w:val="7"/>
        <w:tblW w:w="18540" w:type="dxa"/>
        <w:tblInd w:w="94" w:type="dxa"/>
        <w:tblLayout w:type="autofit"/>
        <w:tblCellMar>
          <w:top w:w="0" w:type="dxa"/>
          <w:left w:w="108" w:type="dxa"/>
          <w:bottom w:w="0" w:type="dxa"/>
          <w:right w:w="108" w:type="dxa"/>
        </w:tblCellMar>
      </w:tblPr>
      <w:tblGrid>
        <w:gridCol w:w="6439"/>
        <w:gridCol w:w="1083"/>
        <w:gridCol w:w="1083"/>
        <w:gridCol w:w="8010"/>
        <w:gridCol w:w="1925"/>
      </w:tblGrid>
      <w:tr>
        <w:tblPrEx>
          <w:tblCellMar>
            <w:top w:w="0" w:type="dxa"/>
            <w:left w:w="108" w:type="dxa"/>
            <w:bottom w:w="0" w:type="dxa"/>
            <w:right w:w="108" w:type="dxa"/>
          </w:tblCellMar>
        </w:tblPrEx>
        <w:trPr>
          <w:trHeight w:val="540" w:hRule="atLeast"/>
        </w:trPr>
        <w:tc>
          <w:tcPr>
            <w:tcW w:w="18540" w:type="dxa"/>
            <w:gridSpan w:val="5"/>
            <w:tcBorders>
              <w:top w:val="nil"/>
              <w:left w:val="nil"/>
              <w:bottom w:val="nil"/>
              <w:right w:val="nil"/>
            </w:tcBorders>
            <w:shd w:val="clear" w:color="auto" w:fill="auto"/>
            <w:noWrap/>
            <w:vAlign w:val="bottom"/>
          </w:tcPr>
          <w:p>
            <w:pPr>
              <w:jc w:val="center"/>
              <w:rPr>
                <w:rFonts w:hint="default" w:cs="宋体"/>
                <w:b/>
                <w:bCs/>
                <w:color w:val="000000"/>
                <w:sz w:val="44"/>
                <w:szCs w:val="44"/>
              </w:rPr>
            </w:pPr>
            <w:r>
              <w:rPr>
                <w:rFonts w:cs="宋体"/>
                <w:b/>
                <w:bCs/>
                <w:color w:val="000000"/>
                <w:sz w:val="44"/>
                <w:szCs w:val="44"/>
              </w:rPr>
              <w:t>机构运行信息表</w:t>
            </w:r>
          </w:p>
        </w:tc>
      </w:tr>
      <w:tr>
        <w:tblPrEx>
          <w:tblCellMar>
            <w:top w:w="0" w:type="dxa"/>
            <w:left w:w="108" w:type="dxa"/>
            <w:bottom w:w="0" w:type="dxa"/>
            <w:right w:w="108" w:type="dxa"/>
          </w:tblCellMar>
        </w:tblPrEx>
        <w:trPr>
          <w:trHeight w:val="285" w:hRule="atLeast"/>
        </w:trPr>
        <w:tc>
          <w:tcPr>
            <w:tcW w:w="643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083" w:type="dxa"/>
            <w:tcBorders>
              <w:top w:val="nil"/>
              <w:left w:val="nil"/>
              <w:bottom w:val="nil"/>
              <w:right w:val="nil"/>
            </w:tcBorders>
            <w:shd w:val="clear" w:color="auto" w:fill="auto"/>
            <w:noWrap/>
            <w:vAlign w:val="bottom"/>
          </w:tcPr>
          <w:p>
            <w:pPr>
              <w:jc w:val="center"/>
              <w:rPr>
                <w:rFonts w:hint="default" w:ascii="Arial" w:hAnsi="Arial" w:cs="Arial"/>
                <w:color w:val="000000"/>
                <w:sz w:val="20"/>
                <w:szCs w:val="20"/>
              </w:rPr>
            </w:pPr>
          </w:p>
        </w:tc>
        <w:tc>
          <w:tcPr>
            <w:tcW w:w="1083" w:type="dxa"/>
            <w:tcBorders>
              <w:top w:val="nil"/>
              <w:left w:val="nil"/>
              <w:bottom w:val="nil"/>
              <w:right w:val="nil"/>
            </w:tcBorders>
            <w:shd w:val="clear" w:color="auto" w:fill="auto"/>
            <w:noWrap/>
            <w:vAlign w:val="bottom"/>
          </w:tcPr>
          <w:p>
            <w:pPr>
              <w:jc w:val="right"/>
              <w:rPr>
                <w:rFonts w:hint="default" w:ascii="Arial" w:hAnsi="Arial" w:cs="Arial"/>
                <w:color w:val="000000"/>
                <w:sz w:val="20"/>
                <w:szCs w:val="20"/>
              </w:rPr>
            </w:pPr>
          </w:p>
        </w:tc>
        <w:tc>
          <w:tcPr>
            <w:tcW w:w="801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25"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公开09表</w:t>
            </w:r>
          </w:p>
        </w:tc>
      </w:tr>
      <w:tr>
        <w:tblPrEx>
          <w:tblCellMar>
            <w:top w:w="0" w:type="dxa"/>
            <w:left w:w="108" w:type="dxa"/>
            <w:bottom w:w="0" w:type="dxa"/>
            <w:right w:w="108" w:type="dxa"/>
          </w:tblCellMar>
        </w:tblPrEx>
        <w:trPr>
          <w:trHeight w:val="300" w:hRule="atLeast"/>
        </w:trPr>
        <w:tc>
          <w:tcPr>
            <w:tcW w:w="6439" w:type="dxa"/>
            <w:tcBorders>
              <w:top w:val="nil"/>
              <w:left w:val="nil"/>
              <w:bottom w:val="nil"/>
              <w:right w:val="nil"/>
            </w:tcBorders>
            <w:shd w:val="clear" w:color="auto" w:fill="auto"/>
            <w:noWrap/>
            <w:vAlign w:val="bottom"/>
          </w:tcPr>
          <w:p>
            <w:pPr>
              <w:rPr>
                <w:rFonts w:hint="default" w:ascii="Arial" w:hAnsi="Arial" w:cs="Arial"/>
                <w:color w:val="000000"/>
              </w:rPr>
            </w:pPr>
            <w:r>
              <w:rPr>
                <w:rFonts w:ascii="Arial" w:hAnsi="Arial" w:cs="Arial"/>
                <w:color w:val="000000"/>
              </w:rPr>
              <w:t>单位：丰都县市场监督管理局（本级）</w:t>
            </w:r>
          </w:p>
        </w:tc>
        <w:tc>
          <w:tcPr>
            <w:tcW w:w="1083" w:type="dxa"/>
            <w:tcBorders>
              <w:top w:val="nil"/>
              <w:left w:val="nil"/>
              <w:bottom w:val="nil"/>
              <w:right w:val="nil"/>
            </w:tcBorders>
            <w:shd w:val="clear" w:color="auto" w:fill="auto"/>
            <w:noWrap/>
            <w:vAlign w:val="bottom"/>
          </w:tcPr>
          <w:p>
            <w:pPr>
              <w:jc w:val="center"/>
              <w:rPr>
                <w:rFonts w:hint="default" w:cs="宋体"/>
                <w:color w:val="000000"/>
                <w:sz w:val="22"/>
                <w:szCs w:val="22"/>
              </w:rPr>
            </w:pPr>
          </w:p>
        </w:tc>
        <w:tc>
          <w:tcPr>
            <w:tcW w:w="1083" w:type="dxa"/>
            <w:tcBorders>
              <w:top w:val="nil"/>
              <w:left w:val="nil"/>
              <w:bottom w:val="nil"/>
              <w:right w:val="nil"/>
            </w:tcBorders>
            <w:shd w:val="clear" w:color="auto" w:fill="auto"/>
            <w:noWrap/>
            <w:vAlign w:val="bottom"/>
          </w:tcPr>
          <w:p>
            <w:pPr>
              <w:jc w:val="right"/>
              <w:rPr>
                <w:rFonts w:hint="default" w:ascii="Arial" w:hAnsi="Arial" w:cs="Arial"/>
                <w:color w:val="000000"/>
                <w:sz w:val="22"/>
                <w:szCs w:val="22"/>
              </w:rPr>
            </w:pPr>
          </w:p>
        </w:tc>
        <w:tc>
          <w:tcPr>
            <w:tcW w:w="801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25" w:type="dxa"/>
            <w:tcBorders>
              <w:top w:val="nil"/>
              <w:left w:val="nil"/>
              <w:bottom w:val="nil"/>
              <w:right w:val="nil"/>
            </w:tcBorders>
            <w:shd w:val="clear" w:color="auto" w:fill="auto"/>
            <w:noWrap/>
            <w:vAlign w:val="bottom"/>
          </w:tcPr>
          <w:p>
            <w:pPr>
              <w:jc w:val="right"/>
              <w:rPr>
                <w:rFonts w:hint="default" w:cs="宋体"/>
                <w:color w:val="000000"/>
              </w:rPr>
            </w:pPr>
            <w:r>
              <w:rPr>
                <w:rFonts w:cs="宋体"/>
                <w:color w:val="000000"/>
              </w:rPr>
              <w:t>单位：万元</w:t>
            </w:r>
          </w:p>
        </w:tc>
      </w:tr>
      <w:tr>
        <w:tblPrEx>
          <w:tblCellMar>
            <w:top w:w="0" w:type="dxa"/>
            <w:left w:w="108" w:type="dxa"/>
            <w:bottom w:w="0" w:type="dxa"/>
            <w:right w:w="108" w:type="dxa"/>
          </w:tblCellMar>
        </w:tblPrEx>
        <w:trPr>
          <w:trHeight w:val="308" w:hRule="atLeast"/>
        </w:trPr>
        <w:tc>
          <w:tcPr>
            <w:tcW w:w="643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  目</w:t>
            </w:r>
          </w:p>
        </w:tc>
        <w:tc>
          <w:tcPr>
            <w:tcW w:w="1083"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预算数</w:t>
            </w:r>
          </w:p>
        </w:tc>
        <w:tc>
          <w:tcPr>
            <w:tcW w:w="1083"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决算数</w:t>
            </w:r>
          </w:p>
        </w:tc>
        <w:tc>
          <w:tcPr>
            <w:tcW w:w="801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  目</w:t>
            </w:r>
          </w:p>
        </w:tc>
        <w:tc>
          <w:tcPr>
            <w:tcW w:w="192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决算数</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一、“三公”经费支出</w:t>
            </w:r>
          </w:p>
        </w:tc>
        <w:tc>
          <w:tcPr>
            <w:tcW w:w="108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8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五、机关运行经费</w:t>
            </w:r>
          </w:p>
        </w:tc>
        <w:tc>
          <w:tcPr>
            <w:tcW w:w="1925"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952.41</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（一）支出合计</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63.60</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63.60</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（一）行政单位</w:t>
            </w:r>
          </w:p>
        </w:tc>
        <w:tc>
          <w:tcPr>
            <w:tcW w:w="1925"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952.41</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1．因公出国（境）费</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（二）参照公务员法管理事业单位</w:t>
            </w:r>
          </w:p>
        </w:tc>
        <w:tc>
          <w:tcPr>
            <w:tcW w:w="1925"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2．公务用车购置及运行维护费</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62.10</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62.10</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六、资产信息</w:t>
            </w:r>
          </w:p>
        </w:tc>
        <w:tc>
          <w:tcPr>
            <w:tcW w:w="1925"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（1）公务用车购置费</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（一）车辆数合计（辆）</w:t>
            </w:r>
          </w:p>
        </w:tc>
        <w:tc>
          <w:tcPr>
            <w:tcW w:w="1925"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23</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（2）公务用车运行维护费</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62.10</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62.10</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1．副部（省）级及以上领导用车</w:t>
            </w:r>
          </w:p>
        </w:tc>
        <w:tc>
          <w:tcPr>
            <w:tcW w:w="1925"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3．公务接待费</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1.50</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1.50</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2．主要领导干部用车</w:t>
            </w:r>
          </w:p>
        </w:tc>
        <w:tc>
          <w:tcPr>
            <w:tcW w:w="1925"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（1）国内接待费</w:t>
            </w:r>
          </w:p>
        </w:tc>
        <w:tc>
          <w:tcPr>
            <w:tcW w:w="108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1.50</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3．机要通信用车</w:t>
            </w:r>
          </w:p>
        </w:tc>
        <w:tc>
          <w:tcPr>
            <w:tcW w:w="1925"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其中：外事接待费</w:t>
            </w:r>
          </w:p>
        </w:tc>
        <w:tc>
          <w:tcPr>
            <w:tcW w:w="108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4．应急保障用车</w:t>
            </w:r>
          </w:p>
        </w:tc>
        <w:tc>
          <w:tcPr>
            <w:tcW w:w="1925"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3</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（2）国（境）外接待费</w:t>
            </w:r>
          </w:p>
        </w:tc>
        <w:tc>
          <w:tcPr>
            <w:tcW w:w="108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5．执法执勤用车</w:t>
            </w:r>
          </w:p>
        </w:tc>
        <w:tc>
          <w:tcPr>
            <w:tcW w:w="1925"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15</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（二）相关统计数</w:t>
            </w:r>
          </w:p>
        </w:tc>
        <w:tc>
          <w:tcPr>
            <w:tcW w:w="108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8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6．特种专业技术用车</w:t>
            </w:r>
          </w:p>
        </w:tc>
        <w:tc>
          <w:tcPr>
            <w:tcW w:w="1925"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5</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1．因公出国（境）团组数（个）</w:t>
            </w:r>
          </w:p>
        </w:tc>
        <w:tc>
          <w:tcPr>
            <w:tcW w:w="108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7．离退休干部用车</w:t>
            </w:r>
          </w:p>
        </w:tc>
        <w:tc>
          <w:tcPr>
            <w:tcW w:w="1925"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2．因公出国（境）人次数（人）</w:t>
            </w:r>
          </w:p>
        </w:tc>
        <w:tc>
          <w:tcPr>
            <w:tcW w:w="108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8．其他用车</w:t>
            </w:r>
          </w:p>
        </w:tc>
        <w:tc>
          <w:tcPr>
            <w:tcW w:w="1925"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3．公务用车购置数（辆）</w:t>
            </w:r>
          </w:p>
        </w:tc>
        <w:tc>
          <w:tcPr>
            <w:tcW w:w="108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（二）单价100万元（含）以上设备（不含车辆）</w:t>
            </w:r>
          </w:p>
        </w:tc>
        <w:tc>
          <w:tcPr>
            <w:tcW w:w="1925"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4．公务用车保有量（辆）</w:t>
            </w:r>
          </w:p>
        </w:tc>
        <w:tc>
          <w:tcPr>
            <w:tcW w:w="108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23</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七、政府采购支出信息</w:t>
            </w:r>
          </w:p>
        </w:tc>
        <w:tc>
          <w:tcPr>
            <w:tcW w:w="1925"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5．国内公务接待批次（个）</w:t>
            </w:r>
          </w:p>
        </w:tc>
        <w:tc>
          <w:tcPr>
            <w:tcW w:w="108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22</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（一）政府采购支出合计</w:t>
            </w:r>
          </w:p>
        </w:tc>
        <w:tc>
          <w:tcPr>
            <w:tcW w:w="1925"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8.18</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其中：外事接待批次（个）</w:t>
            </w:r>
          </w:p>
        </w:tc>
        <w:tc>
          <w:tcPr>
            <w:tcW w:w="108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1．政府采购货物支出</w:t>
            </w:r>
          </w:p>
        </w:tc>
        <w:tc>
          <w:tcPr>
            <w:tcW w:w="1925"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8.18</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6．国内公务接待人次（人）</w:t>
            </w:r>
          </w:p>
        </w:tc>
        <w:tc>
          <w:tcPr>
            <w:tcW w:w="108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154</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2．政府采购工程支出</w:t>
            </w:r>
          </w:p>
        </w:tc>
        <w:tc>
          <w:tcPr>
            <w:tcW w:w="1925"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其中：外事接待人次（人）</w:t>
            </w:r>
          </w:p>
        </w:tc>
        <w:tc>
          <w:tcPr>
            <w:tcW w:w="108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3．政府采购服务支出</w:t>
            </w:r>
          </w:p>
        </w:tc>
        <w:tc>
          <w:tcPr>
            <w:tcW w:w="1925"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0.00</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7．国（境）外公务接待批次（个）</w:t>
            </w:r>
          </w:p>
        </w:tc>
        <w:tc>
          <w:tcPr>
            <w:tcW w:w="108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（二）政府采购授予中小企业合同金额</w:t>
            </w:r>
          </w:p>
        </w:tc>
        <w:tc>
          <w:tcPr>
            <w:tcW w:w="1925"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8.18</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8．国（境）外公务接待人次（人）</w:t>
            </w:r>
          </w:p>
        </w:tc>
        <w:tc>
          <w:tcPr>
            <w:tcW w:w="108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 xml:space="preserve">        其中：授予小微企业合同金额</w:t>
            </w:r>
          </w:p>
        </w:tc>
        <w:tc>
          <w:tcPr>
            <w:tcW w:w="1925"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8.18</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二、会议费</w:t>
            </w:r>
          </w:p>
        </w:tc>
        <w:tc>
          <w:tcPr>
            <w:tcW w:w="108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0.41</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1925"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三、培训费</w:t>
            </w:r>
          </w:p>
        </w:tc>
        <w:tc>
          <w:tcPr>
            <w:tcW w:w="108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3.37</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1925"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308" w:hRule="atLeast"/>
        </w:trPr>
        <w:tc>
          <w:tcPr>
            <w:tcW w:w="6439"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四、差旅费</w:t>
            </w:r>
          </w:p>
        </w:tc>
        <w:tc>
          <w:tcPr>
            <w:tcW w:w="1083" w:type="dxa"/>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1083"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87.97</w:t>
            </w:r>
          </w:p>
        </w:tc>
        <w:tc>
          <w:tcPr>
            <w:tcW w:w="801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1925" w:type="dxa"/>
            <w:tcBorders>
              <w:top w:val="nil"/>
              <w:left w:val="nil"/>
              <w:bottom w:val="single" w:color="auto" w:sz="4" w:space="0"/>
              <w:right w:val="single" w:color="auto" w:sz="4" w:space="0"/>
            </w:tcBorders>
            <w:shd w:val="clear" w:color="auto" w:fill="auto"/>
            <w:noWrap/>
            <w:vAlign w:val="bottom"/>
          </w:tcPr>
          <w:p>
            <w:pPr>
              <w:jc w:val="right"/>
              <w:rPr>
                <w:rFonts w:hint="default"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919" w:hRule="atLeast"/>
        </w:trPr>
        <w:tc>
          <w:tcPr>
            <w:tcW w:w="18540" w:type="dxa"/>
            <w:gridSpan w:val="5"/>
            <w:tcBorders>
              <w:top w:val="nil"/>
              <w:left w:val="nil"/>
              <w:bottom w:val="nil"/>
              <w:right w:val="nil"/>
            </w:tcBorders>
            <w:shd w:val="clear" w:color="auto" w:fill="auto"/>
            <w:vAlign w:val="center"/>
          </w:tcPr>
          <w:p>
            <w:pPr>
              <w:rPr>
                <w:rFonts w:hint="default" w:cs="宋体"/>
                <w:color w:val="000000"/>
                <w:sz w:val="22"/>
                <w:szCs w:val="22"/>
              </w:rPr>
            </w:pPr>
            <w:r>
              <w:rPr>
                <w:rFonts w:cs="宋体"/>
                <w:color w:val="000000"/>
                <w:sz w:val="22"/>
                <w:szCs w:val="22"/>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000000"/>
                <w:sz w:val="22"/>
                <w:szCs w:val="22"/>
              </w:rPr>
              <w:br w:type="textWrapping"/>
            </w:r>
            <w:r>
              <w:rPr>
                <w:rFonts w:cs="宋体"/>
                <w:color w:val="000000"/>
                <w:sz w:val="22"/>
                <w:szCs w:val="22"/>
              </w:rPr>
              <w:t xml:space="preserve">      2.本套报表金额单位转换时可能存在尾数误差。</w:t>
            </w:r>
          </w:p>
        </w:tc>
      </w:tr>
      <w:tr>
        <w:tblPrEx>
          <w:tblCellMar>
            <w:top w:w="0" w:type="dxa"/>
            <w:left w:w="108" w:type="dxa"/>
            <w:bottom w:w="0" w:type="dxa"/>
            <w:right w:w="108" w:type="dxa"/>
          </w:tblCellMar>
        </w:tblPrEx>
        <w:trPr>
          <w:trHeight w:val="919" w:hRule="atLeast"/>
        </w:trPr>
        <w:tc>
          <w:tcPr>
            <w:tcW w:w="643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0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083" w:type="dxa"/>
            <w:tcBorders>
              <w:top w:val="nil"/>
              <w:left w:val="nil"/>
              <w:bottom w:val="nil"/>
              <w:right w:val="nil"/>
            </w:tcBorders>
            <w:shd w:val="clear" w:color="auto" w:fill="auto"/>
            <w:noWrap/>
            <w:vAlign w:val="bottom"/>
          </w:tcPr>
          <w:p>
            <w:pPr>
              <w:jc w:val="right"/>
              <w:rPr>
                <w:rFonts w:hint="default" w:ascii="Arial" w:hAnsi="Arial" w:cs="Arial"/>
                <w:color w:val="000000"/>
                <w:sz w:val="20"/>
                <w:szCs w:val="20"/>
              </w:rPr>
            </w:pPr>
          </w:p>
        </w:tc>
        <w:tc>
          <w:tcPr>
            <w:tcW w:w="8010"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925" w:type="dxa"/>
            <w:tcBorders>
              <w:top w:val="nil"/>
              <w:left w:val="nil"/>
              <w:bottom w:val="nil"/>
              <w:right w:val="nil"/>
            </w:tcBorders>
            <w:shd w:val="clear" w:color="auto" w:fill="auto"/>
            <w:noWrap/>
            <w:vAlign w:val="bottom"/>
          </w:tcPr>
          <w:p>
            <w:pPr>
              <w:jc w:val="right"/>
              <w:rPr>
                <w:rFonts w:hint="default"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6439"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083" w:type="dxa"/>
            <w:tcBorders>
              <w:top w:val="nil"/>
              <w:left w:val="nil"/>
              <w:bottom w:val="nil"/>
              <w:right w:val="nil"/>
            </w:tcBorders>
            <w:shd w:val="clear" w:color="auto" w:fill="auto"/>
            <w:noWrap/>
            <w:vAlign w:val="bottom"/>
          </w:tcPr>
          <w:p>
            <w:pPr>
              <w:rPr>
                <w:rFonts w:hint="default" w:ascii="Arial" w:hAnsi="Arial" w:cs="Arial"/>
                <w:color w:val="000000"/>
                <w:sz w:val="20"/>
                <w:szCs w:val="20"/>
              </w:rPr>
            </w:pPr>
          </w:p>
        </w:tc>
        <w:tc>
          <w:tcPr>
            <w:tcW w:w="1083" w:type="dxa"/>
            <w:tcBorders>
              <w:top w:val="nil"/>
              <w:left w:val="nil"/>
              <w:bottom w:val="nil"/>
              <w:right w:val="nil"/>
            </w:tcBorders>
            <w:shd w:val="clear" w:color="auto" w:fill="auto"/>
            <w:noWrap/>
            <w:vAlign w:val="bottom"/>
          </w:tcPr>
          <w:p>
            <w:pPr>
              <w:jc w:val="right"/>
              <w:rPr>
                <w:rFonts w:hint="default" w:ascii="Arial" w:hAnsi="Arial" w:cs="Arial"/>
                <w:color w:val="000000"/>
                <w:sz w:val="20"/>
                <w:szCs w:val="20"/>
              </w:rPr>
            </w:pPr>
          </w:p>
        </w:tc>
        <w:tc>
          <w:tcPr>
            <w:tcW w:w="8010" w:type="dxa"/>
            <w:tcBorders>
              <w:top w:val="nil"/>
              <w:left w:val="nil"/>
              <w:bottom w:val="nil"/>
              <w:right w:val="nil"/>
            </w:tcBorders>
            <w:shd w:val="clear" w:color="auto" w:fill="auto"/>
            <w:noWrap/>
            <w:vAlign w:val="bottom"/>
          </w:tcPr>
          <w:p>
            <w:pPr>
              <w:rPr>
                <w:rFonts w:hint="default" w:cs="宋体"/>
                <w:color w:val="000000"/>
                <w:sz w:val="20"/>
                <w:szCs w:val="20"/>
              </w:rPr>
            </w:pPr>
          </w:p>
        </w:tc>
        <w:tc>
          <w:tcPr>
            <w:tcW w:w="1925" w:type="dxa"/>
            <w:tcBorders>
              <w:top w:val="nil"/>
              <w:left w:val="nil"/>
              <w:bottom w:val="nil"/>
              <w:right w:val="nil"/>
            </w:tcBorders>
            <w:shd w:val="clear" w:color="auto" w:fill="auto"/>
            <w:noWrap/>
            <w:vAlign w:val="bottom"/>
          </w:tcPr>
          <w:p>
            <w:pPr>
              <w:jc w:val="right"/>
              <w:rPr>
                <w:rFonts w:hint="default" w:ascii="Arial" w:hAnsi="Arial" w:cs="Arial"/>
                <w:color w:val="000000"/>
                <w:sz w:val="20"/>
                <w:szCs w:val="20"/>
              </w:rPr>
            </w:pPr>
          </w:p>
        </w:tc>
      </w:tr>
    </w:tbl>
    <w:p>
      <w:pPr>
        <w:pStyle w:val="10"/>
        <w:autoSpaceDE w:val="0"/>
        <w:ind w:firstLine="0" w:firstLineChars="0"/>
        <w:rPr>
          <w:rFonts w:cs="宋体"/>
          <w:sz w:val="21"/>
          <w:szCs w:val="21"/>
        </w:rPr>
      </w:pPr>
    </w:p>
    <w:bookmarkEnd w:id="0"/>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Arial">
    <w:altName w:val="Nimbus Roman No9 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- 12 -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16 -</w:t>
                </w:r>
                <w:r>
                  <w:rPr>
                    <w:rFonts w:hint="default"/>
                  </w:rP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42A28"/>
    <w:rsid w:val="0005120D"/>
    <w:rsid w:val="00064665"/>
    <w:rsid w:val="00075AF9"/>
    <w:rsid w:val="000772EE"/>
    <w:rsid w:val="0008061A"/>
    <w:rsid w:val="00086187"/>
    <w:rsid w:val="000A5F91"/>
    <w:rsid w:val="000B4E24"/>
    <w:rsid w:val="000B751B"/>
    <w:rsid w:val="000D2B7E"/>
    <w:rsid w:val="000D7BCC"/>
    <w:rsid w:val="000E0DCA"/>
    <w:rsid w:val="000F4E8E"/>
    <w:rsid w:val="000F5E13"/>
    <w:rsid w:val="00114DAF"/>
    <w:rsid w:val="001335F2"/>
    <w:rsid w:val="001359CC"/>
    <w:rsid w:val="00151389"/>
    <w:rsid w:val="001868B9"/>
    <w:rsid w:val="001A05CA"/>
    <w:rsid w:val="001B5815"/>
    <w:rsid w:val="00214CAE"/>
    <w:rsid w:val="00245593"/>
    <w:rsid w:val="00264CAF"/>
    <w:rsid w:val="002C5372"/>
    <w:rsid w:val="002F6900"/>
    <w:rsid w:val="00326A2A"/>
    <w:rsid w:val="00327879"/>
    <w:rsid w:val="00357192"/>
    <w:rsid w:val="00376FF0"/>
    <w:rsid w:val="00391E64"/>
    <w:rsid w:val="003A0767"/>
    <w:rsid w:val="003E07B4"/>
    <w:rsid w:val="00407DAB"/>
    <w:rsid w:val="00425E8C"/>
    <w:rsid w:val="00440433"/>
    <w:rsid w:val="004444F5"/>
    <w:rsid w:val="0045617E"/>
    <w:rsid w:val="004C21DE"/>
    <w:rsid w:val="004C66E4"/>
    <w:rsid w:val="00510E70"/>
    <w:rsid w:val="00513D1B"/>
    <w:rsid w:val="00524960"/>
    <w:rsid w:val="00550ABE"/>
    <w:rsid w:val="00585AAB"/>
    <w:rsid w:val="005A2A89"/>
    <w:rsid w:val="005A572F"/>
    <w:rsid w:val="005B6F0E"/>
    <w:rsid w:val="006146CA"/>
    <w:rsid w:val="006565F6"/>
    <w:rsid w:val="006734E4"/>
    <w:rsid w:val="0068373D"/>
    <w:rsid w:val="006956A9"/>
    <w:rsid w:val="006B5E60"/>
    <w:rsid w:val="006C51CA"/>
    <w:rsid w:val="006E26CA"/>
    <w:rsid w:val="00744568"/>
    <w:rsid w:val="00764279"/>
    <w:rsid w:val="0077112A"/>
    <w:rsid w:val="0077472D"/>
    <w:rsid w:val="007754A4"/>
    <w:rsid w:val="007755A4"/>
    <w:rsid w:val="00777BA9"/>
    <w:rsid w:val="00790439"/>
    <w:rsid w:val="007A2CFD"/>
    <w:rsid w:val="007B115E"/>
    <w:rsid w:val="007B419D"/>
    <w:rsid w:val="007E51E2"/>
    <w:rsid w:val="0082118D"/>
    <w:rsid w:val="008265D8"/>
    <w:rsid w:val="00885C8A"/>
    <w:rsid w:val="008C3F80"/>
    <w:rsid w:val="008D06E5"/>
    <w:rsid w:val="008D2029"/>
    <w:rsid w:val="008D7B1D"/>
    <w:rsid w:val="008F60A3"/>
    <w:rsid w:val="00921107"/>
    <w:rsid w:val="00975D29"/>
    <w:rsid w:val="009A51BB"/>
    <w:rsid w:val="009B67B8"/>
    <w:rsid w:val="009C31EC"/>
    <w:rsid w:val="00A07453"/>
    <w:rsid w:val="00A44CE8"/>
    <w:rsid w:val="00AB064D"/>
    <w:rsid w:val="00AD03BC"/>
    <w:rsid w:val="00AE4FF0"/>
    <w:rsid w:val="00B03CCD"/>
    <w:rsid w:val="00B30380"/>
    <w:rsid w:val="00B30D7B"/>
    <w:rsid w:val="00B346DF"/>
    <w:rsid w:val="00B73587"/>
    <w:rsid w:val="00BB6685"/>
    <w:rsid w:val="00BE334C"/>
    <w:rsid w:val="00C1389E"/>
    <w:rsid w:val="00C24A0D"/>
    <w:rsid w:val="00C26A16"/>
    <w:rsid w:val="00C31318"/>
    <w:rsid w:val="00C4340A"/>
    <w:rsid w:val="00C6422F"/>
    <w:rsid w:val="00C65C73"/>
    <w:rsid w:val="00CD76B9"/>
    <w:rsid w:val="00CE7CA2"/>
    <w:rsid w:val="00CF3F2F"/>
    <w:rsid w:val="00D02E40"/>
    <w:rsid w:val="00D071C7"/>
    <w:rsid w:val="00D13161"/>
    <w:rsid w:val="00D3438F"/>
    <w:rsid w:val="00D92009"/>
    <w:rsid w:val="00D95AE6"/>
    <w:rsid w:val="00E03AE7"/>
    <w:rsid w:val="00E16478"/>
    <w:rsid w:val="00E52C1A"/>
    <w:rsid w:val="00E742AA"/>
    <w:rsid w:val="00EE5421"/>
    <w:rsid w:val="00EF0B9E"/>
    <w:rsid w:val="00EF7963"/>
    <w:rsid w:val="00F26DE1"/>
    <w:rsid w:val="00F55106"/>
    <w:rsid w:val="00F64083"/>
    <w:rsid w:val="00F813E7"/>
    <w:rsid w:val="00F83DE1"/>
    <w:rsid w:val="00F90160"/>
    <w:rsid w:val="00FA6D15"/>
    <w:rsid w:val="00FF13D1"/>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 w:val="B7F98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3">
    <w:name w:val="批注框文本 Char"/>
    <w:basedOn w:val="8"/>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66F9E3-3A46-4802-A84F-82602C03A5D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2678</Words>
  <Characters>15268</Characters>
  <Lines>127</Lines>
  <Paragraphs>35</Paragraphs>
  <TotalTime>148</TotalTime>
  <ScaleCrop>false</ScaleCrop>
  <LinksUpToDate>false</LinksUpToDate>
  <CharactersWithSpaces>17911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scj5</cp:lastModifiedBy>
  <dcterms:modified xsi:type="dcterms:W3CDTF">2025-09-16T10:48:42Z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BB46EABDBB2749749395447164B066B3_12</vt:lpwstr>
  </property>
</Properties>
</file>