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7D" w:rsidRDefault="00D9497D" w:rsidP="00D9497D">
      <w:pPr>
        <w:pStyle w:val="a5"/>
        <w:spacing w:before="0" w:beforeAutospacing="0" w:after="0" w:afterAutospacing="0" w:line="420" w:lineRule="atLeast"/>
        <w:ind w:firstLine="480"/>
        <w:jc w:val="both"/>
        <w:rPr>
          <w:rFonts w:cs="Arial"/>
        </w:rPr>
      </w:pPr>
      <w:r>
        <w:rPr>
          <w:rFonts w:cs="Arial" w:hint="eastAsia"/>
        </w:rPr>
        <w:t>按照基层政务公开工作的要求，现将丰都县法律援助中心2024年第一季度提供法律援助情况公开如下：</w:t>
      </w:r>
    </w:p>
    <w:p w:rsidR="00D9497D" w:rsidRDefault="00D9497D" w:rsidP="00D9497D">
      <w:pPr>
        <w:pStyle w:val="a5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一、提供法律援助的依据</w:t>
      </w:r>
    </w:p>
    <w:p w:rsidR="00D9497D" w:rsidRDefault="00D9497D" w:rsidP="00D9497D">
      <w:pPr>
        <w:pStyle w:val="a5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《中华人民共和国法律援助法》第五十七条、第五十八条、第五十九条，《重庆市法律援助条例》第三十八条。</w:t>
      </w:r>
    </w:p>
    <w:p w:rsidR="00D9497D" w:rsidRDefault="00D9497D" w:rsidP="00D9497D">
      <w:pPr>
        <w:pStyle w:val="a5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二、提供法律援助程序（依法通知案件除外）</w:t>
      </w:r>
    </w:p>
    <w:p w:rsidR="00D9497D" w:rsidRDefault="00D9497D" w:rsidP="00D9497D">
      <w:pPr>
        <w:pStyle w:val="a5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1.申请人法律援助机构申请；</w:t>
      </w:r>
    </w:p>
    <w:p w:rsidR="00D9497D" w:rsidRDefault="00D9497D" w:rsidP="00D9497D">
      <w:pPr>
        <w:pStyle w:val="a5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2.法律援助机构对申请材料进行审查；</w:t>
      </w:r>
    </w:p>
    <w:p w:rsidR="00D9497D" w:rsidRDefault="00D9497D" w:rsidP="00D9497D">
      <w:pPr>
        <w:pStyle w:val="a5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3.在七日内，对符合《中华人民共和国法律援助法》《重庆市法律援助条例》受理条件的，</w:t>
      </w:r>
      <w:proofErr w:type="gramStart"/>
      <w:r>
        <w:rPr>
          <w:rFonts w:cs="Arial" w:hint="eastAsia"/>
        </w:rPr>
        <w:t>作出</w:t>
      </w:r>
      <w:proofErr w:type="gramEnd"/>
      <w:r>
        <w:rPr>
          <w:rFonts w:cs="Arial" w:hint="eastAsia"/>
        </w:rPr>
        <w:t>给予法律援助决定并书面通知申请人；</w:t>
      </w:r>
    </w:p>
    <w:p w:rsidR="00D9497D" w:rsidRDefault="00D9497D" w:rsidP="00D9497D">
      <w:pPr>
        <w:pStyle w:val="a5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4.在七日内，对不符合《中华人民共和国法律援助法》《重庆市法律援助条例》受理条件的，</w:t>
      </w:r>
      <w:proofErr w:type="gramStart"/>
      <w:r>
        <w:rPr>
          <w:rFonts w:cs="Arial" w:hint="eastAsia"/>
        </w:rPr>
        <w:t>作出</w:t>
      </w:r>
      <w:proofErr w:type="gramEnd"/>
      <w:r>
        <w:rPr>
          <w:rFonts w:cs="Arial" w:hint="eastAsia"/>
        </w:rPr>
        <w:t>不予法律援助决定并书面通知申请人；</w:t>
      </w:r>
    </w:p>
    <w:p w:rsidR="00D9497D" w:rsidRDefault="00D9497D" w:rsidP="00D9497D">
      <w:pPr>
        <w:pStyle w:val="a5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5.自法律援助机构</w:t>
      </w:r>
      <w:proofErr w:type="gramStart"/>
      <w:r>
        <w:rPr>
          <w:rFonts w:cs="Arial" w:hint="eastAsia"/>
        </w:rPr>
        <w:t>作出</w:t>
      </w:r>
      <w:proofErr w:type="gramEnd"/>
      <w:r>
        <w:rPr>
          <w:rFonts w:cs="Arial" w:hint="eastAsia"/>
        </w:rPr>
        <w:t>法律援助决定之日起三日内指派法律援助人员承办。</w:t>
      </w:r>
    </w:p>
    <w:p w:rsidR="00D9497D" w:rsidRDefault="00D9497D" w:rsidP="00D9497D">
      <w:pPr>
        <w:pStyle w:val="a5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三、案件办理情况</w:t>
      </w:r>
    </w:p>
    <w:p w:rsidR="00D9497D" w:rsidRDefault="00D9497D" w:rsidP="00D9497D">
      <w:pPr>
        <w:pStyle w:val="a5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丰都县法律援助中心2024年1月-3月受理法律援助申请204件，批准204件，结案143件，挽回受援人经济损失199.8万元；值班律师提供法律帮助87件次。</w:t>
      </w:r>
    </w:p>
    <w:p w:rsidR="00D9497D" w:rsidRDefault="00D9497D" w:rsidP="00D9497D">
      <w:pPr>
        <w:pStyle w:val="a5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四、本季度质量考核结果</w:t>
      </w:r>
    </w:p>
    <w:p w:rsidR="00D9497D" w:rsidRDefault="00D9497D" w:rsidP="00D9497D">
      <w:pPr>
        <w:pStyle w:val="a5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优良案件（评估得分在80分以上）92件，占比64%；</w:t>
      </w:r>
    </w:p>
    <w:p w:rsidR="00D9497D" w:rsidRDefault="00D9497D" w:rsidP="00D9497D">
      <w:pPr>
        <w:pStyle w:val="a5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合格案件（评估得分在60-79分）51件，占比36%；</w:t>
      </w:r>
    </w:p>
    <w:p w:rsidR="00D9497D" w:rsidRDefault="00D9497D" w:rsidP="00D9497D">
      <w:pPr>
        <w:pStyle w:val="a5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监督电话：023-70755141</w:t>
      </w:r>
      <w:r>
        <w:rPr>
          <w:rFonts w:ascii="MS Mincho" w:eastAsia="MS Mincho" w:hAnsi="MS Mincho" w:cs="MS Mincho" w:hint="eastAsia"/>
        </w:rPr>
        <w:t>​</w:t>
      </w:r>
    </w:p>
    <w:p w:rsidR="00D9497D" w:rsidRDefault="00D9497D" w:rsidP="00D9497D">
      <w:pPr>
        <w:pStyle w:val="a5"/>
        <w:spacing w:before="240" w:beforeAutospacing="0" w:after="240" w:afterAutospacing="0" w:line="420" w:lineRule="atLeast"/>
        <w:rPr>
          <w:rFonts w:cs="Arial" w:hint="eastAsia"/>
        </w:rPr>
      </w:pPr>
      <w:r>
        <w:rPr>
          <w:rFonts w:cs="Arial" w:hint="eastAsia"/>
        </w:rPr>
        <w:t> </w:t>
      </w:r>
    </w:p>
    <w:p w:rsidR="004D1461" w:rsidRDefault="004D1461">
      <w:bookmarkStart w:id="0" w:name="_GoBack"/>
      <w:bookmarkEnd w:id="0"/>
    </w:p>
    <w:sectPr w:rsidR="004D1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A8C" w:rsidRDefault="00193A8C" w:rsidP="00D9497D">
      <w:r>
        <w:separator/>
      </w:r>
    </w:p>
  </w:endnote>
  <w:endnote w:type="continuationSeparator" w:id="0">
    <w:p w:rsidR="00193A8C" w:rsidRDefault="00193A8C" w:rsidP="00D9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A8C" w:rsidRDefault="00193A8C" w:rsidP="00D9497D">
      <w:r>
        <w:separator/>
      </w:r>
    </w:p>
  </w:footnote>
  <w:footnote w:type="continuationSeparator" w:id="0">
    <w:p w:rsidR="00193A8C" w:rsidRDefault="00193A8C" w:rsidP="00D9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E1"/>
    <w:rsid w:val="00193A8C"/>
    <w:rsid w:val="004D1461"/>
    <w:rsid w:val="00A510E1"/>
    <w:rsid w:val="00D9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4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49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4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497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9497D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4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49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4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497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9497D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9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>HP Inc.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丰都县司法局内勤</dc:creator>
  <cp:keywords/>
  <dc:description/>
  <cp:lastModifiedBy>丰都县司法局内勤</cp:lastModifiedBy>
  <cp:revision>2</cp:revision>
  <dcterms:created xsi:type="dcterms:W3CDTF">2024-06-26T08:46:00Z</dcterms:created>
  <dcterms:modified xsi:type="dcterms:W3CDTF">2024-06-26T08:46:00Z</dcterms:modified>
</cp:coreProperties>
</file>