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丰都县河库综合事务中心</w:t>
      </w:r>
      <w:r>
        <w:rPr>
          <w:rFonts w:ascii="方正小标宋_GBK" w:hAnsi="方正小标宋_GBK" w:eastAsia="方正小标宋_GBK" w:cs="方正小标宋_GBK"/>
          <w:sz w:val="36"/>
          <w:szCs w:val="36"/>
          <w:shd w:val="clear" w:color="auto" w:fill="FFFFFF"/>
        </w:rPr>
        <w:t>2023年度决算公开说明</w:t>
      </w:r>
    </w:p>
    <w:p>
      <w:pPr>
        <w:pStyle w:val="7"/>
        <w:shd w:val="clear" w:color="auto" w:fill="FFFFFF"/>
        <w:rPr>
          <w:rFonts w:hint="default" w:ascii="黑体" w:hAnsi="黑体" w:eastAsia="黑体" w:cs="黑体"/>
          <w:sz w:val="32"/>
          <w:szCs w:val="32"/>
        </w:rPr>
      </w:pPr>
      <w:r>
        <w:rPr>
          <w:rStyle w:val="12"/>
          <w:rFonts w:ascii="黑体" w:hAnsi="黑体" w:eastAsia="黑体" w:cs="黑体"/>
          <w:sz w:val="32"/>
          <w:szCs w:val="32"/>
          <w:shd w:val="clear" w:color="auto" w:fill="FFFFFF"/>
        </w:rPr>
        <w:t>一、单位基本情况</w:t>
      </w:r>
    </w:p>
    <w:p>
      <w:pPr>
        <w:pStyle w:val="7"/>
        <w:shd w:val="clear" w:color="auto" w:fill="FFFFFF"/>
        <w:ind w:firstLine="420"/>
        <w:rPr>
          <w:rStyle w:val="12"/>
          <w:rFonts w:hint="default" w:ascii="楷体" w:hAnsi="楷体" w:eastAsia="楷体" w:cs="楷体"/>
          <w:sz w:val="32"/>
          <w:szCs w:val="32"/>
          <w:shd w:val="clear" w:color="auto" w:fill="FFFFFF"/>
        </w:rPr>
      </w:pPr>
      <w:r>
        <w:rPr>
          <w:rStyle w:val="12"/>
          <w:rFonts w:ascii="楷体" w:hAnsi="楷体" w:eastAsia="楷体" w:cs="楷体"/>
          <w:sz w:val="32"/>
          <w:szCs w:val="32"/>
          <w:shd w:val="clear" w:color="auto" w:fill="FFFFFF"/>
        </w:rPr>
        <w:t>（一）职能职责</w:t>
      </w:r>
    </w:p>
    <w:p>
      <w:pPr>
        <w:widowControl w:val="0"/>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1. 承担丰都县河长办公室交办的日常事务工作</w:t>
      </w:r>
      <w:r>
        <w:rPr>
          <w:rFonts w:ascii="Times New Roman" w:hAnsi="Times New Roman" w:eastAsia="方正仿宋_GBK"/>
          <w:sz w:val="32"/>
          <w:szCs w:val="32"/>
        </w:rPr>
        <w:t>。</w:t>
      </w:r>
    </w:p>
    <w:p>
      <w:pPr>
        <w:widowControl w:val="0"/>
        <w:spacing w:line="560" w:lineRule="exact"/>
        <w:ind w:firstLine="640" w:firstLineChars="200"/>
        <w:rPr>
          <w:rFonts w:hint="default" w:ascii="Times New Roman" w:hAnsi="Times New Roman" w:eastAsia="方正仿宋_GBK"/>
          <w:spacing w:val="-20"/>
          <w:sz w:val="32"/>
          <w:szCs w:val="32"/>
        </w:rPr>
      </w:pPr>
      <w:r>
        <w:rPr>
          <w:rFonts w:hint="default" w:ascii="Times New Roman" w:hAnsi="Times New Roman" w:eastAsia="方正仿宋_GBK"/>
          <w:sz w:val="32"/>
          <w:szCs w:val="32"/>
        </w:rPr>
        <w:t>2. 承担河道治理、河道采砂、河道行洪论证、河道内建筑工程论证等</w:t>
      </w:r>
      <w:r>
        <w:rPr>
          <w:rFonts w:hint="default" w:ascii="Times New Roman" w:hAnsi="Times New Roman" w:eastAsia="方正仿宋_GBK"/>
          <w:spacing w:val="-20"/>
          <w:sz w:val="32"/>
          <w:szCs w:val="32"/>
        </w:rPr>
        <w:t>技术服务工作</w:t>
      </w:r>
      <w:r>
        <w:rPr>
          <w:rFonts w:ascii="Times New Roman" w:hAnsi="Times New Roman" w:eastAsia="方正仿宋_GBK"/>
          <w:spacing w:val="-20"/>
          <w:sz w:val="32"/>
          <w:szCs w:val="32"/>
        </w:rPr>
        <w:t>。</w:t>
      </w:r>
    </w:p>
    <w:p>
      <w:pPr>
        <w:widowControl w:val="0"/>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3. 承担水库大坝注册登记、安全鉴定、复核、监测和水库运行调度等技术服务工作；负责灌区续建配套与节水改造、高效节水灌溉等技术服务工作；负责农村水能资源开发、农村水电增效扩容改造等技术服务工作。</w:t>
      </w:r>
    </w:p>
    <w:p>
      <w:pPr>
        <w:widowControl w:val="0"/>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4. 承担水旱灾害防御技术服务工作，负责水旱灾害防御物资维护和组织调运，参与洪水、干旱、水利工程险情等灾害的抢险救援</w:t>
      </w:r>
      <w:r>
        <w:rPr>
          <w:rFonts w:ascii="Times New Roman" w:hAnsi="Times New Roman" w:eastAsia="方正仿宋_GBK"/>
          <w:sz w:val="32"/>
          <w:szCs w:val="32"/>
        </w:rPr>
        <w:t>。</w:t>
      </w:r>
    </w:p>
    <w:p>
      <w:pPr>
        <w:widowControl w:val="0"/>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5. 承担水文监测、水文监测资料汇交等水文技术服务工作</w:t>
      </w:r>
      <w:r>
        <w:rPr>
          <w:rFonts w:ascii="Times New Roman" w:hAnsi="Times New Roman" w:eastAsia="方正仿宋_GBK"/>
          <w:sz w:val="32"/>
          <w:szCs w:val="32"/>
        </w:rPr>
        <w:t>。</w:t>
      </w:r>
    </w:p>
    <w:p>
      <w:pPr>
        <w:widowControl w:val="0"/>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6. 承担水利信息化技术服务工作、数字水利建设工作</w:t>
      </w:r>
      <w:r>
        <w:rPr>
          <w:rFonts w:ascii="Times New Roman" w:hAnsi="Times New Roman" w:eastAsia="方正仿宋_GBK"/>
          <w:sz w:val="32"/>
          <w:szCs w:val="32"/>
        </w:rPr>
        <w:t>。</w:t>
      </w:r>
    </w:p>
    <w:p>
      <w:pPr>
        <w:widowControl w:val="0"/>
        <w:spacing w:line="560" w:lineRule="exact"/>
        <w:ind w:firstLine="643"/>
        <w:rPr>
          <w:rFonts w:hint="default" w:ascii="Times New Roman" w:hAnsi="Times New Roman" w:eastAsia="方正仿宋_GBK"/>
          <w:sz w:val="32"/>
          <w:szCs w:val="32"/>
        </w:rPr>
      </w:pPr>
      <w:r>
        <w:rPr>
          <w:rFonts w:hint="default" w:ascii="Times New Roman" w:hAnsi="Times New Roman" w:eastAsia="方正仿宋_GBK"/>
          <w:sz w:val="32"/>
          <w:szCs w:val="32"/>
        </w:rPr>
        <w:t>7. 承办上级交办的其他相关工作。</w:t>
      </w:r>
    </w:p>
    <w:p>
      <w:pPr>
        <w:pStyle w:val="7"/>
        <w:shd w:val="clear" w:color="auto" w:fill="FFFFFF"/>
        <w:ind w:firstLine="420"/>
        <w:rPr>
          <w:rStyle w:val="12"/>
          <w:rFonts w:hint="default" w:ascii="楷体" w:hAnsi="楷体" w:eastAsia="楷体" w:cs="楷体"/>
          <w:sz w:val="32"/>
          <w:szCs w:val="32"/>
          <w:shd w:val="clear" w:color="auto" w:fill="FFFFFF"/>
        </w:rPr>
      </w:pPr>
      <w:r>
        <w:rPr>
          <w:rStyle w:val="12"/>
          <w:rFonts w:ascii="楷体" w:hAnsi="楷体" w:eastAsia="楷体" w:cs="楷体"/>
          <w:sz w:val="32"/>
          <w:szCs w:val="32"/>
          <w:shd w:val="clear" w:color="auto" w:fill="FFFFFF"/>
        </w:rPr>
        <w:t>（二）机构设置</w:t>
      </w:r>
    </w:p>
    <w:p>
      <w:pPr>
        <w:pStyle w:val="7"/>
        <w:shd w:val="clear" w:color="auto" w:fill="FFFFFF"/>
        <w:ind w:firstLine="420"/>
        <w:rPr>
          <w:rStyle w:val="12"/>
          <w:rFonts w:hint="default" w:ascii="楷体" w:hAnsi="楷体" w:eastAsia="楷体" w:cs="楷体"/>
          <w:sz w:val="32"/>
          <w:szCs w:val="32"/>
          <w:shd w:val="clear" w:color="auto" w:fill="FFFFFF"/>
        </w:rPr>
      </w:pPr>
      <w:r>
        <w:rPr>
          <w:rFonts w:ascii="Times New Roman" w:hAnsi="Times New Roman" w:eastAsia="方正仿宋_GBK"/>
          <w:spacing w:val="-6"/>
          <w:sz w:val="32"/>
          <w:szCs w:val="32"/>
        </w:rPr>
        <w:t>我单位共</w:t>
      </w:r>
      <w:r>
        <w:rPr>
          <w:rFonts w:hint="default" w:ascii="Times New Roman" w:hAnsi="Times New Roman" w:eastAsia="方正仿宋_GBK"/>
          <w:spacing w:val="-6"/>
          <w:sz w:val="32"/>
          <w:szCs w:val="32"/>
        </w:rPr>
        <w:t>5个内设机构</w:t>
      </w:r>
      <w:r>
        <w:rPr>
          <w:rFonts w:ascii="Times New Roman" w:hAnsi="Times New Roman" w:eastAsia="方正仿宋_GBK"/>
          <w:spacing w:val="-6"/>
          <w:sz w:val="32"/>
          <w:szCs w:val="32"/>
        </w:rPr>
        <w:t>：</w:t>
      </w:r>
      <w:r>
        <w:rPr>
          <w:rFonts w:ascii="方正仿宋_GBK" w:hAnsi="方正仿宋_GBK" w:eastAsia="方正仿宋_GBK" w:cs="方正仿宋_GBK"/>
          <w:sz w:val="32"/>
          <w:szCs w:val="32"/>
        </w:rPr>
        <w:t>综合事务科、岸线督察科、政策技术科、水文监测科、数字信息科。</w:t>
      </w:r>
    </w:p>
    <w:p>
      <w:pPr>
        <w:pStyle w:val="7"/>
        <w:shd w:val="clear" w:color="auto" w:fill="FFFFFF"/>
        <w:rPr>
          <w:rFonts w:hint="default" w:ascii="方正仿宋_GBK" w:hAnsi="方正仿宋_GBK" w:eastAsia="方正仿宋_GBK" w:cs="方正仿宋_GBK"/>
          <w:sz w:val="32"/>
          <w:szCs w:val="32"/>
        </w:rPr>
      </w:pPr>
      <w:r>
        <w:rPr>
          <w:rStyle w:val="12"/>
          <w:rFonts w:ascii="黑体" w:hAnsi="黑体" w:eastAsia="黑体" w:cs="黑体"/>
          <w:sz w:val="32"/>
          <w:szCs w:val="32"/>
          <w:shd w:val="clear" w:color="auto" w:fill="FFFFFF"/>
        </w:rPr>
        <w:t>二、单位决算情况说明</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7"/>
        <w:shd w:val="clear" w:color="auto" w:fill="FFFFFF"/>
        <w:ind w:firstLine="643" w:firstLineChars="200"/>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2023年度收入总计314.07万元，支出总计</w:t>
      </w:r>
      <w:r>
        <w:rPr>
          <w:rFonts w:ascii="方正仿宋_GBK" w:hAnsi="方正仿宋_GBK" w:eastAsia="方正仿宋_GBK" w:cs="方正仿宋_GBK"/>
          <w:sz w:val="32"/>
          <w:szCs w:val="32"/>
        </w:rPr>
        <w:t>314.07</w:t>
      </w:r>
      <w:r>
        <w:rPr>
          <w:rFonts w:ascii="方正仿宋_GBK" w:hAnsi="方正仿宋_GBK" w:eastAsia="方正仿宋_GBK" w:cs="方正仿宋_GBK"/>
          <w:sz w:val="32"/>
          <w:szCs w:val="32"/>
          <w:shd w:val="clear" w:color="auto" w:fill="FFFFFF"/>
        </w:rPr>
        <w:t>万元。收支较上年决算数增加314.07万元，增长100.00%，主要原因是我单位2022年财务未独立核算，未单独进行决算。</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2023年度收入合计314.07万元，较上年决算数增加314.07万元，增长100.00%，主要原因是我单位2022年财务未独立核算，未单独进行决算。其中：财政拨款收入</w:t>
      </w:r>
      <w:r>
        <w:rPr>
          <w:rFonts w:ascii="方正仿宋_GBK" w:hAnsi="方正仿宋_GBK" w:eastAsia="方正仿宋_GBK" w:cs="方正仿宋_GBK"/>
          <w:sz w:val="32"/>
          <w:szCs w:val="32"/>
        </w:rPr>
        <w:t>314.07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314.07</w:t>
      </w:r>
      <w:r>
        <w:rPr>
          <w:rFonts w:ascii="方正仿宋_GBK" w:hAnsi="方正仿宋_GBK" w:eastAsia="方正仿宋_GBK" w:cs="方正仿宋_GBK"/>
          <w:sz w:val="32"/>
          <w:szCs w:val="32"/>
          <w:shd w:val="clear" w:color="auto" w:fill="FFFFFF"/>
        </w:rPr>
        <w:t>万元，较上年决算数增加314.07万元，增长100.00%，主要原因是我单位2022年财务未独立核算，未单独进行决算。其中：基本支出</w:t>
      </w:r>
      <w:r>
        <w:rPr>
          <w:rFonts w:ascii="方正仿宋_GBK" w:hAnsi="方正仿宋_GBK" w:eastAsia="方正仿宋_GBK" w:cs="方正仿宋_GBK"/>
          <w:sz w:val="32"/>
          <w:szCs w:val="32"/>
        </w:rPr>
        <w:t>314.07</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2023年度财政拨款收、支总计314.07万元。与2022年相比，财政拨款收、支总计各增加314.07万元，增长100.00%。主要原因是我单位2022年财务未独立核算，未单独进行决算。</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314.07</w:t>
      </w:r>
      <w:r>
        <w:rPr>
          <w:rFonts w:ascii="方正仿宋_GBK" w:hAnsi="方正仿宋_GBK" w:eastAsia="方正仿宋_GBK" w:cs="方正仿宋_GBK"/>
          <w:sz w:val="32"/>
          <w:szCs w:val="32"/>
          <w:shd w:val="clear" w:color="auto" w:fill="FFFFFF"/>
        </w:rPr>
        <w:t>万元，较上年决算数增加314.07万元，增长100.00%。主要原因是我单位2022年财务未独立核算，未单独进行决算。较年初预算数减少14.39万元，下降4.38%。主要原因</w:t>
      </w:r>
      <w:r>
        <w:rPr>
          <w:rFonts w:hint="default" w:ascii="Times New Roman" w:hAnsi="Times New Roman" w:eastAsia="方正仿宋_GBK"/>
          <w:sz w:val="32"/>
          <w:szCs w:val="32"/>
          <w:shd w:val="clear" w:color="auto" w:fill="FFFFFF"/>
        </w:rPr>
        <w:t>是</w:t>
      </w:r>
      <w:r>
        <w:rPr>
          <w:rFonts w:hint="eastAsia" w:ascii="Times New Roman" w:hAnsi="Times New Roman" w:eastAsia="方正仿宋_GBK"/>
          <w:sz w:val="32"/>
          <w:szCs w:val="32"/>
          <w:shd w:val="clear" w:color="auto" w:fill="FFFFFF"/>
          <w:lang w:eastAsia="zh-CN"/>
        </w:rPr>
        <w:t>减少了</w:t>
      </w:r>
      <w:bookmarkStart w:id="0" w:name="_GoBack"/>
      <w:bookmarkEnd w:id="0"/>
      <w:r>
        <w:rPr>
          <w:rFonts w:ascii="Times New Roman" w:hAnsi="Times New Roman" w:eastAsia="方正仿宋_GBK"/>
          <w:sz w:val="32"/>
          <w:szCs w:val="32"/>
          <w:shd w:val="clear" w:color="auto" w:fill="FFFFFF"/>
        </w:rPr>
        <w:t>日常经费支</w:t>
      </w:r>
      <w:r>
        <w:rPr>
          <w:rFonts w:hint="eastAsia" w:ascii="Times New Roman" w:hAnsi="Times New Roman" w:eastAsia="方正仿宋_GBK"/>
          <w:sz w:val="32"/>
          <w:szCs w:val="32"/>
          <w:shd w:val="clear" w:color="auto" w:fill="FFFFFF"/>
          <w:lang w:eastAsia="zh-CN"/>
        </w:rPr>
        <w:t>出。</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eastAsia" w:ascii="Times New Roman" w:hAnsi="Times New Roman" w:eastAsia="方正仿宋_GBK"/>
          <w:sz w:val="32"/>
          <w:szCs w:val="32"/>
          <w:shd w:val="clear" w:color="auto" w:fill="FFFFFF"/>
          <w:lang w:eastAsia="zh-CN"/>
        </w:rPr>
      </w:pPr>
      <w:r>
        <w:rPr>
          <w:rStyle w:val="12"/>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314.07</w:t>
      </w:r>
      <w:r>
        <w:rPr>
          <w:rFonts w:ascii="方正仿宋_GBK" w:hAnsi="方正仿宋_GBK" w:eastAsia="方正仿宋_GBK" w:cs="方正仿宋_GBK"/>
          <w:sz w:val="32"/>
          <w:szCs w:val="32"/>
          <w:shd w:val="clear" w:color="auto" w:fill="FFFFFF"/>
        </w:rPr>
        <w:t>万元，较上年决算数增加314.07万元，增长100.00%。主要原因是我单位2022年财务未独立核算，未单独进行决算。较年初预算数减少14.39万元，下降4.38%。主要原因是</w:t>
      </w:r>
      <w:r>
        <w:rPr>
          <w:rFonts w:hint="default" w:ascii="Times New Roman" w:hAnsi="Times New Roman" w:eastAsia="方正仿宋_GBK"/>
          <w:sz w:val="32"/>
          <w:szCs w:val="32"/>
          <w:shd w:val="clear" w:color="auto" w:fill="FFFFFF"/>
        </w:rPr>
        <w:t>是</w:t>
      </w:r>
      <w:r>
        <w:rPr>
          <w:rFonts w:ascii="Times New Roman" w:hAnsi="Times New Roman" w:eastAsia="方正仿宋_GBK"/>
          <w:sz w:val="32"/>
          <w:szCs w:val="32"/>
          <w:shd w:val="clear" w:color="auto" w:fill="FFFFFF"/>
        </w:rPr>
        <w:t>2023年财政预算执行较好，降低了日常经费支</w:t>
      </w:r>
      <w:r>
        <w:rPr>
          <w:rFonts w:hint="eastAsia" w:ascii="Times New Roman" w:hAnsi="Times New Roman" w:eastAsia="方正仿宋_GBK"/>
          <w:sz w:val="32"/>
          <w:szCs w:val="32"/>
          <w:shd w:val="clear" w:color="auto" w:fill="FFFFFF"/>
          <w:lang w:eastAsia="zh-CN"/>
        </w:rPr>
        <w:t>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2"/>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33.52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10.67</w:t>
      </w:r>
      <w:r>
        <w:rPr>
          <w:rFonts w:ascii="方正仿宋_GBK" w:hAnsi="方正仿宋_GBK" w:eastAsia="方正仿宋_GBK" w:cs="方正仿宋_GBK"/>
          <w:sz w:val="32"/>
          <w:szCs w:val="32"/>
          <w:shd w:val="clear" w:color="auto" w:fill="FFFFFF"/>
        </w:rPr>
        <w:t>%，较年初预算数无增减，主要原因是严格按照预算数控制支出。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16.95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5.40</w:t>
      </w:r>
      <w:r>
        <w:rPr>
          <w:rFonts w:ascii="方正仿宋_GBK" w:hAnsi="方正仿宋_GBK" w:eastAsia="方正仿宋_GBK" w:cs="方正仿宋_GBK"/>
          <w:sz w:val="32"/>
          <w:szCs w:val="32"/>
          <w:shd w:val="clear" w:color="auto" w:fill="FFFFFF"/>
        </w:rPr>
        <w:t>%，较年初预算数无增减，主要原因是严格按照预算数控制支出。</w:t>
      </w:r>
    </w:p>
    <w:p>
      <w:pPr>
        <w:pStyle w:val="7"/>
        <w:snapToGrid w:val="0"/>
        <w:spacing w:before="0" w:beforeAutospacing="0" w:after="0" w:afterAutospacing="0" w:line="600" w:lineRule="exact"/>
        <w:ind w:firstLine="640" w:firstLineChars="200"/>
        <w:jc w:val="both"/>
        <w:rPr>
          <w:rFonts w:hint="eastAsia" w:ascii="Times New Roman" w:hAnsi="Times New Roman" w:eastAsia="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（3）农林水支出</w:t>
      </w:r>
      <w:r>
        <w:rPr>
          <w:rFonts w:ascii="方正仿宋_GBK" w:hAnsi="方正仿宋_GBK" w:eastAsia="方正仿宋_GBK" w:cs="方正仿宋_GBK"/>
          <w:sz w:val="32"/>
          <w:szCs w:val="32"/>
        </w:rPr>
        <w:t>260.62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82.98</w:t>
      </w:r>
      <w:r>
        <w:rPr>
          <w:rFonts w:ascii="方正仿宋_GBK" w:hAnsi="方正仿宋_GBK" w:eastAsia="方正仿宋_GBK" w:cs="方正仿宋_GBK"/>
          <w:sz w:val="32"/>
          <w:szCs w:val="32"/>
          <w:shd w:val="clear" w:color="auto" w:fill="FFFFFF"/>
        </w:rPr>
        <w:t>%，较年初预算数减少0.61万元，下降0.23%，主要原因是</w:t>
      </w:r>
      <w:r>
        <w:rPr>
          <w:rFonts w:hint="default" w:ascii="Times New Roman" w:hAnsi="Times New Roman" w:eastAsia="方正仿宋_GBK"/>
          <w:sz w:val="32"/>
          <w:szCs w:val="32"/>
          <w:shd w:val="clear" w:color="auto" w:fill="FFFFFF"/>
        </w:rPr>
        <w:t>是</w:t>
      </w:r>
      <w:r>
        <w:rPr>
          <w:rFonts w:ascii="Times New Roman" w:hAnsi="Times New Roman" w:eastAsia="方正仿宋_GBK"/>
          <w:sz w:val="32"/>
          <w:szCs w:val="32"/>
          <w:shd w:val="clear" w:color="auto" w:fill="FFFFFF"/>
        </w:rPr>
        <w:t>2023年财政预算执行较好，降低了日常经费支</w:t>
      </w:r>
      <w:r>
        <w:rPr>
          <w:rFonts w:hint="eastAsia" w:ascii="Times New Roman" w:hAnsi="Times New Roman" w:eastAsia="方正仿宋_GBK"/>
          <w:sz w:val="32"/>
          <w:szCs w:val="32"/>
          <w:shd w:val="clear" w:color="auto" w:fill="FFFFFF"/>
          <w:lang w:eastAsia="zh-CN"/>
        </w:rPr>
        <w:t>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0.95</w:t>
      </w:r>
      <w:r>
        <w:rPr>
          <w:rFonts w:ascii="方正仿宋_GBK" w:hAnsi="方正仿宋_GBK" w:eastAsia="方正仿宋_GBK" w:cs="方正仿宋_GBK"/>
          <w:sz w:val="32"/>
          <w:szCs w:val="32"/>
          <w:shd w:val="clear" w:color="auto" w:fill="FFFFFF"/>
        </w:rPr>
        <w:t>%，较年初预算数减少13.78万元，下降82.22%，主要原因是</w:t>
      </w:r>
      <w:r>
        <w:rPr>
          <w:rFonts w:ascii="Times New Roman" w:hAnsi="Times New Roman" w:eastAsia="方正仿宋_GBK"/>
          <w:sz w:val="32"/>
          <w:szCs w:val="32"/>
          <w:shd w:val="clear" w:color="auto" w:fill="FFFFFF"/>
        </w:rPr>
        <w:t>2023年度清退往年多交的公积金，调低了公积金缴费基数，导致住房保障支出减少。</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7"/>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314.07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267.16</w:t>
      </w:r>
      <w:r>
        <w:rPr>
          <w:rFonts w:ascii="方正仿宋_GBK" w:hAnsi="方正仿宋_GBK" w:eastAsia="方正仿宋_GBK" w:cs="方正仿宋_GBK"/>
          <w:sz w:val="32"/>
          <w:szCs w:val="32"/>
          <w:shd w:val="clear" w:color="auto" w:fill="FFFFFF"/>
        </w:rPr>
        <w:t>万元，较上年决算数增加267.16万元，增长100.00%，主要原因是我单位2022年财务未独立核算，未单独进行决算。人员经费用途主要包括</w:t>
      </w:r>
      <w:r>
        <w:rPr>
          <w:rFonts w:ascii="Times New Roman" w:hAnsi="Times New Roman" w:eastAsia="方正仿宋_GBK"/>
          <w:sz w:val="32"/>
          <w:szCs w:val="32"/>
          <w:shd w:val="clear" w:color="auto" w:fill="FFFFFF"/>
        </w:rPr>
        <w:t>基本工资、津贴补贴、社会保障缴费等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46.91</w:t>
      </w:r>
      <w:r>
        <w:rPr>
          <w:rFonts w:ascii="方正仿宋_GBK" w:hAnsi="方正仿宋_GBK" w:eastAsia="方正仿宋_GBK" w:cs="方正仿宋_GBK"/>
          <w:sz w:val="32"/>
          <w:szCs w:val="32"/>
          <w:shd w:val="clear" w:color="auto" w:fill="FFFFFF"/>
        </w:rPr>
        <w:t>万元，较上年决算数增加46.91万元，增长100.00%，主要原因是我单位2022年财务未独立核算，未单独进行决算。公用经费用途主要包括办公费、差旅费、水电费、咨询费、公务接待费等。</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我单位2023年度无政府性基金预算财政拨款收支。</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我单位2023年度无国有资本经营预算财政拨款收支。</w:t>
      </w:r>
    </w:p>
    <w:p>
      <w:pPr>
        <w:pStyle w:val="7"/>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三、“三公”经费情况说明</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万元，较年初预算数无增减，主要原因是严格按照预算数控制支出。较上年支出数增加1.00万元，增长100.00%，主要原因是我单位2022年财务未独立核算，未单独进行决算。</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我单位2023年度无因公出国（境）费用</w:t>
      </w:r>
      <w:r>
        <w:rPr>
          <w:rFonts w:ascii="方正仿宋_GBK" w:hAnsi="方正仿宋_GBK" w:eastAsia="方正仿宋_GBK" w:cs="方正仿宋_GBK"/>
          <w:sz w:val="32"/>
          <w:szCs w:val="32"/>
        </w:rPr>
        <w:t>预算</w:t>
      </w:r>
      <w:r>
        <w:rPr>
          <w:rFonts w:ascii="方正仿宋_GBK" w:hAnsi="方正仿宋_GBK" w:eastAsia="方正仿宋_GBK" w:cs="方正仿宋_GBK"/>
          <w:sz w:val="32"/>
          <w:szCs w:val="32"/>
          <w:shd w:val="clear" w:color="auto" w:fill="FFFFFF"/>
        </w:rPr>
        <w:t>，未发生因公出国（境）费用。</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我单位2023年度无公务车购置费</w:t>
      </w:r>
      <w:r>
        <w:rPr>
          <w:rFonts w:ascii="方正仿宋_GBK" w:hAnsi="方正仿宋_GBK" w:eastAsia="方正仿宋_GBK" w:cs="方正仿宋_GBK"/>
          <w:sz w:val="32"/>
          <w:szCs w:val="32"/>
        </w:rPr>
        <w:t>预算</w:t>
      </w:r>
      <w:r>
        <w:rPr>
          <w:rFonts w:ascii="方正仿宋_GBK" w:hAnsi="方正仿宋_GBK" w:eastAsia="方正仿宋_GBK" w:cs="方正仿宋_GBK"/>
          <w:sz w:val="32"/>
          <w:szCs w:val="32"/>
          <w:shd w:val="clear" w:color="auto" w:fill="FFFFFF"/>
        </w:rPr>
        <w:t>，未发生公务车购置费。</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我单位无公务用车，无公务车运行维护费</w:t>
      </w:r>
      <w:r>
        <w:rPr>
          <w:rFonts w:ascii="方正仿宋_GBK" w:hAnsi="方正仿宋_GBK" w:eastAsia="方正仿宋_GBK" w:cs="方正仿宋_GBK"/>
          <w:sz w:val="32"/>
          <w:szCs w:val="32"/>
        </w:rPr>
        <w:t>预算</w:t>
      </w:r>
      <w:r>
        <w:rPr>
          <w:rFonts w:ascii="方正仿宋_GBK" w:hAnsi="方正仿宋_GBK" w:eastAsia="方正仿宋_GBK" w:cs="方正仿宋_GBK"/>
          <w:sz w:val="32"/>
          <w:szCs w:val="32"/>
          <w:shd w:val="clear" w:color="auto" w:fill="FFFFFF"/>
        </w:rPr>
        <w:t>，未发生公务车运行维护费。</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万元，主要用于接待上级单位来丰检查指导工作餐费。费用支出较年初预算数无增减，主要原因是严格按照预算控制支出。较上年支出数增加1.00万元，增长100.00%，主要原因是本单位2022年财务未独立核算，未单独进行决算。</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27</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129</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77.52</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7"/>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黑体" w:hAnsi="黑体" w:eastAsia="黑体" w:cs="黑体"/>
          <w:sz w:val="32"/>
          <w:szCs w:val="32"/>
          <w:shd w:val="clear" w:color="auto" w:fill="FFFFFF"/>
        </w:rPr>
        <w:t>四、其他需要说明的事项</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万元，较上年决算数无增减，主要原因是本单位2022年财务未独立核算，未单独进行决算。本年度培训费支出</w:t>
      </w:r>
      <w:r>
        <w:rPr>
          <w:rFonts w:ascii="方正仿宋_GBK" w:hAnsi="方正仿宋_GBK" w:eastAsia="方正仿宋_GBK" w:cs="方正仿宋_GBK"/>
          <w:sz w:val="32"/>
          <w:szCs w:val="32"/>
        </w:rPr>
        <w:t>0.24</w:t>
      </w:r>
      <w:r>
        <w:rPr>
          <w:rFonts w:ascii="方正仿宋_GBK" w:hAnsi="方正仿宋_GBK" w:eastAsia="方正仿宋_GBK" w:cs="方正仿宋_GBK"/>
          <w:sz w:val="32"/>
          <w:szCs w:val="32"/>
          <w:shd w:val="clear" w:color="auto" w:fill="FFFFFF"/>
        </w:rPr>
        <w:t>万元，较上年决算数增加0.24万元，增长100.00%，主要原因是本单位2022年财务未独立核算，未单独进行决算。</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按照部门决算列报口径，我单位不在机关运行经费统计范围之内。</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我单位2023年以前财务未独立核算，单位资产未单独录入固定资产系统，统一计入水利局（本级）固定资产系统，未纳入单位决算报表。</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pPr>
        <w:pStyle w:val="7"/>
        <w:numPr>
          <w:ilvl w:val="0"/>
          <w:numId w:val="1"/>
        </w:numPr>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预算绩效管理情况说明</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4"/>
        <w:autoSpaceDE w:val="0"/>
        <w:ind w:firstLine="0"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w:t>
      </w:r>
      <w:r>
        <w:rPr>
          <w:rFonts w:hint="eastAsia" w:ascii="方正仿宋_GBK" w:hAnsi="方正仿宋_GBK" w:eastAsia="方正仿宋_GBK" w:cs="方正仿宋_GBK"/>
          <w:sz w:val="32"/>
          <w:szCs w:val="32"/>
          <w:shd w:val="clear" w:color="auto" w:fill="FFFFFF"/>
        </w:rPr>
        <w:t>我单位无项目支出，未开展绩效自评。</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4"/>
        <w:autoSpaceDE w:val="0"/>
        <w:ind w:firstLine="640"/>
        <w:rPr>
          <w:rFonts w:ascii="Times New Roman" w:hAnsi="Times New Roman" w:eastAsia="方正仿宋_GBK"/>
          <w:sz w:val="32"/>
          <w:szCs w:val="32"/>
        </w:rPr>
      </w:pPr>
      <w:r>
        <w:rPr>
          <w:rFonts w:hint="eastAsia" w:ascii="Times New Roman" w:hAnsi="Times New Roman" w:eastAsia="方正仿宋_GBK"/>
          <w:sz w:val="32"/>
          <w:szCs w:val="32"/>
        </w:rPr>
        <w:t>我单位未组织开展绩效评价。</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spacing w:line="570"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县财政局未委托第三方对我单位开展绩效评价。</w:t>
      </w:r>
    </w:p>
    <w:p>
      <w:pPr>
        <w:pStyle w:val="7"/>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六、专业名词解释</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七、决算公开联系方式及信息反馈渠道</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eastAsia="zh-CN"/>
        </w:rPr>
        <w:t>汪锐</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023-707016</w:t>
      </w:r>
      <w:r>
        <w:rPr>
          <w:rFonts w:hint="eastAsia" w:ascii="方正仿宋_GBK" w:hAnsi="方正仿宋_GBK" w:eastAsia="方正仿宋_GBK" w:cs="方正仿宋_GBK"/>
          <w:sz w:val="32"/>
          <w:szCs w:val="32"/>
          <w:shd w:val="clear" w:color="auto" w:fill="FFFFFF"/>
          <w:lang w:val="en-US" w:eastAsia="zh-CN"/>
        </w:rPr>
        <w:t>23</w:t>
      </w:r>
    </w:p>
    <w:p>
      <w:pPr>
        <w:pStyle w:val="14"/>
        <w:autoSpaceDE w:val="0"/>
        <w:ind w:firstLine="0" w:firstLineChars="0"/>
        <w:rPr>
          <w:rStyle w:val="12"/>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9"/>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重庆市丰都县河库综合事务中心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314.07</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33.52</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16.95</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260.62</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2.98</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314.07</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314.07</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314.07</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314.07</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重庆市丰都县河库综合事务中心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314.07</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314.07</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33.52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33.52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33.52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33.52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22.35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22.35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260.62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260.62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260.62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260.62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水利行业业务管理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260.62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260.62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重庆市丰都县河库综合事务中心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314.07</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314.07</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33.52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33.52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33.52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33.52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22.35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22.35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260.62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260.62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260.62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260.62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水利行业业务管理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260.62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260.62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重庆市丰都县河库综合事务中心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314.07</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33.52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33.52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16.95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16.95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260.62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260.62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314.07</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314.07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314.07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314.07</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314.07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314.07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重庆市丰都县河库综合事务中心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314.07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314.07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33.52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33.52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33.52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33.52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22.35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22.35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16.95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16.95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16.95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16.95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260.62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260.62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260.62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260.62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水利行业业务管理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260.62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260.62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重庆市丰都县河库综合事务中心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266.97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46.91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78.86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54.00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70.36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32.65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14.39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23.58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267.16</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46.91</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重庆市丰都县河库综合事务中心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重庆市丰都县河库综合事务中心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重庆市丰都县河库综合事务中心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129</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0.24</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- 5 -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2C0905"/>
    <w:rsid w:val="00466C9B"/>
    <w:rsid w:val="00550ABE"/>
    <w:rsid w:val="006037E1"/>
    <w:rsid w:val="00770383"/>
    <w:rsid w:val="007819D4"/>
    <w:rsid w:val="007B419D"/>
    <w:rsid w:val="007B7C4B"/>
    <w:rsid w:val="007D3D39"/>
    <w:rsid w:val="00994AF7"/>
    <w:rsid w:val="009B67B8"/>
    <w:rsid w:val="009D2B67"/>
    <w:rsid w:val="00A566F9"/>
    <w:rsid w:val="00AF2751"/>
    <w:rsid w:val="00B03CCD"/>
    <w:rsid w:val="00B84AF7"/>
    <w:rsid w:val="00BE2B89"/>
    <w:rsid w:val="00C10E9E"/>
    <w:rsid w:val="00C20C3E"/>
    <w:rsid w:val="00C40DF8"/>
    <w:rsid w:val="00EF44C8"/>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2E87251"/>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965F30"/>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E5F2412"/>
    <w:rsid w:val="2FCA4B37"/>
    <w:rsid w:val="2FCE67C8"/>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2814E1"/>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7BF1CCD"/>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uiPriority w:val="0"/>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paragraph" w:styleId="8">
    <w:name w:val="annotation subject"/>
    <w:basedOn w:val="2"/>
    <w:next w:val="2"/>
    <w:link w:val="20"/>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 w:type="character" w:styleId="13">
    <w:name w:val="annotation reference"/>
    <w:basedOn w:val="11"/>
    <w:uiPriority w:val="0"/>
    <w:rPr>
      <w:sz w:val="21"/>
      <w:szCs w:val="21"/>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1"/>
    <w:link w:val="3"/>
    <w:qFormat/>
    <w:uiPriority w:val="0"/>
    <w:rPr>
      <w:rFonts w:ascii="宋体" w:hAnsi="宋体"/>
      <w:sz w:val="18"/>
      <w:szCs w:val="18"/>
    </w:rPr>
  </w:style>
  <w:style w:type="character" w:customStyle="1" w:styleId="19">
    <w:name w:val="批注文字 字符"/>
    <w:basedOn w:val="11"/>
    <w:link w:val="2"/>
    <w:uiPriority w:val="0"/>
    <w:rPr>
      <w:rFonts w:ascii="宋体" w:hAnsi="宋体"/>
      <w:sz w:val="24"/>
      <w:szCs w:val="24"/>
    </w:rPr>
  </w:style>
  <w:style w:type="character" w:customStyle="1" w:styleId="20">
    <w:name w:val="批注主题 字符"/>
    <w:basedOn w:val="19"/>
    <w:link w:val="8"/>
    <w:qFormat/>
    <w:uiPriority w:val="0"/>
    <w:rPr>
      <w:rFonts w:ascii="宋体" w:hAnsi="宋体"/>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Pages>
  <Words>1794</Words>
  <Characters>10228</Characters>
  <Lines>85</Lines>
  <Paragraphs>23</Paragraphs>
  <TotalTime>1</TotalTime>
  <ScaleCrop>false</ScaleCrop>
  <LinksUpToDate>false</LinksUpToDate>
  <CharactersWithSpaces>11999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蹇晓峰</cp:lastModifiedBy>
  <dcterms:modified xsi:type="dcterms:W3CDTF">2024-09-29T07:32:58Z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BB46EABDBB2749749395447164B066B3_12</vt:lpwstr>
  </property>
</Properties>
</file>