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丰都县生态环境局</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8"/>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shd w:val="clear" w:color="auto" w:fill="FFFFFF"/>
        </w:rPr>
        <w:t>丰都县生态环境局是主管环境保护工作的县政府组成部门，主要职责是：贯彻执行国家和地方环境保护方针、政策、法律、法规、规章和环境标准。拟定并组织实施环境保护规划;组织拟定并监督实施重点区域、重点流域污染防治规划和环境保护专项规划;组织拟定丰都县主体功能区划。承担从源头上预防、控制环境污染和环境破坏的责任;组织对本县重大经济发展规划、技术政策及重大经济开发计划等进行环境影响评价;监督对环境有影响的建设项目及资源开发项目执行环境影响评价制度和“三同时”制度。负责监督实施排污申报 制度、排污许可证制度、排污收费制度和限期治理制度，组织推行污染物集中控制;对废水、废气、固体废物、噪声、振动、机动车等污染防治和生态环境保护实施统一监督管理;组织拟定污染物排放总量控制实施办法，监督和控制区域内污染物排放总量;依法开展强制性清洁生产审核工作。监督对生态环境有影响的自然资源开发利用、重要生态环境建设和生态破坏恢复工作;监督检查各类自然保护区、风景名胜区、森林公园的环境保护工作;监督检查生物多样性保护、野生动植物保护、湿地环境保护工作;向县政府提出新建的县级以上自然保护区审查意见;监督管理县级自然保护区;负责农村环境保护;指导生态示范区和生态农业建设;管理生物技术环境安全。负责辐射环境、放射性废物监督管理工作;组织实施化学品环境管理;对电磁辐射、伴有放射性矿产资源开发利用中的污染防治工作实行统一监督管理。组织实施环境保护目标责任制;归口管理城市环境综合整治及其定量考核工作;组织开展环境保护模范县创建工作。牵头协调重大环境污染事故和生态破坏事件调查处理;建立健全突发环境事件的应急预警机制，组织开展环境保护执法检查。负责全县环境监测网络、环境统计和环境信息系统的建设和管理;组织开展环境调查和环境监测工作;组织编制本县环境质量报告书;统一发布环境状况公报、环境综合性报告和重大环境信息。拟定环境保护科技发展规划，组织开展环境保护科学研究，指导和推动环境保护产业发展;参与指导推动发展循环经济和环保产业有关工作;参与应对气候变化工作。组织开展生态文明建设和环境友好型社会建设宣传教育工作;组织、指导和协调环境保护宣传教育工作;推动社会公众和非政府组织参与环境保护。组织协调环境保护国际条约在本县履约活动;指导环保系统规范化建设和管理;指导县级有关部门、乡镇(街道)及其他环保机构的环保业务工作。承办县政府环境保护委员会的具体工作。</w:t>
      </w:r>
    </w:p>
    <w:p>
      <w:pPr>
        <w:pStyle w:val="6"/>
        <w:shd w:val="clear" w:color="auto" w:fill="FFFFFF"/>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eastAsia="zh-CN"/>
        </w:rPr>
      </w:pPr>
      <w:r>
        <w:rPr>
          <w:rFonts w:hint="eastAsia" w:ascii="方正仿宋_GBK" w:hAnsi="方正仿宋_GBK" w:eastAsia="方正仿宋_GBK" w:cs="方正仿宋_GBK"/>
          <w:color w:val="auto"/>
          <w:sz w:val="32"/>
          <w:szCs w:val="32"/>
          <w:highlight w:val="none"/>
          <w:shd w:val="clear" w:color="auto" w:fill="FFFFFF"/>
        </w:rPr>
        <w:t>丰都县生态环境局</w:t>
      </w:r>
      <w:r>
        <w:rPr>
          <w:rFonts w:hint="eastAsia" w:ascii="方正仿宋_GBK" w:hAnsi="方正仿宋_GBK" w:eastAsia="方正仿宋_GBK" w:cs="方正仿宋_GBK"/>
          <w:color w:val="auto"/>
          <w:sz w:val="32"/>
          <w:szCs w:val="32"/>
          <w:highlight w:val="none"/>
          <w:shd w:val="clear" w:color="auto" w:fill="FFFFFF"/>
          <w:lang w:val="en-US" w:eastAsia="zh-CN"/>
        </w:rPr>
        <w:t>下</w:t>
      </w:r>
      <w:r>
        <w:rPr>
          <w:rFonts w:hint="eastAsia" w:ascii="方正仿宋_GBK" w:hAnsi="方正仿宋_GBK" w:eastAsia="方正仿宋_GBK" w:cs="方正仿宋_GBK"/>
          <w:color w:val="auto"/>
          <w:sz w:val="32"/>
          <w:szCs w:val="32"/>
          <w:highlight w:val="none"/>
          <w:shd w:val="clear" w:color="auto" w:fill="FFFFFF"/>
        </w:rPr>
        <w:t>内设6个职能科室、3个直属事业单位分别为</w:t>
      </w:r>
      <w:r>
        <w:rPr>
          <w:rFonts w:hint="eastAsia" w:ascii="方正仿宋_GBK" w:hAnsi="方正仿宋_GBK" w:eastAsia="方正仿宋_GBK" w:cs="方正仿宋_GBK"/>
          <w:color w:val="auto"/>
          <w:sz w:val="32"/>
          <w:szCs w:val="32"/>
          <w:highlight w:val="none"/>
          <w:shd w:val="clear" w:color="auto" w:fill="FFFFFF"/>
          <w:lang w:val="en-US" w:eastAsia="zh-CN"/>
        </w:rPr>
        <w:t>丰都县生态环境局（本级）、</w:t>
      </w:r>
      <w:r>
        <w:rPr>
          <w:rFonts w:hint="eastAsia" w:ascii="方正仿宋_GBK" w:hAnsi="方正仿宋_GBK" w:eastAsia="方正仿宋_GBK" w:cs="方正仿宋_GBK"/>
          <w:color w:val="auto"/>
          <w:sz w:val="32"/>
          <w:szCs w:val="32"/>
          <w:highlight w:val="none"/>
          <w:shd w:val="clear" w:color="auto" w:fill="FFFFFF"/>
        </w:rPr>
        <w:t>丰都县生态环境保护综合行政执法支队，丰都县生态环境监测站、丰都县生态环境宣传教育信息中心。</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lang w:val="en-US" w:eastAsia="zh-CN"/>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2023年度收入总计2589.66万元，支出总计</w:t>
      </w:r>
      <w:r>
        <w:rPr>
          <w:rFonts w:ascii="方正仿宋_GBK" w:hAnsi="方正仿宋_GBK" w:eastAsia="方正仿宋_GBK" w:cs="方正仿宋_GBK"/>
          <w:sz w:val="32"/>
          <w:szCs w:val="32"/>
        </w:rPr>
        <w:t>2589.66</w:t>
      </w:r>
      <w:r>
        <w:rPr>
          <w:rFonts w:ascii="方正仿宋_GBK" w:hAnsi="方正仿宋_GBK" w:eastAsia="方正仿宋_GBK" w:cs="方正仿宋_GBK"/>
          <w:sz w:val="32"/>
          <w:szCs w:val="32"/>
          <w:shd w:val="clear" w:color="auto" w:fill="FFFFFF"/>
        </w:rPr>
        <w:t>万元。收支较上年决算数减少3640.67万元，下降58.43%，主要原因是</w:t>
      </w:r>
      <w:r>
        <w:rPr>
          <w:rFonts w:hint="eastAsia" w:ascii="方正仿宋_GBK" w:hAnsi="方正仿宋_GBK" w:eastAsia="方正仿宋_GBK" w:cs="方正仿宋_GBK"/>
          <w:sz w:val="32"/>
          <w:szCs w:val="32"/>
          <w:shd w:val="clear" w:color="auto" w:fill="FFFFFF"/>
          <w:lang w:val="en-US" w:eastAsia="zh-CN"/>
        </w:rPr>
        <w:t>本年度部门水体类和大气类整治项目减少导致项目收入和项目支出减少。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2023年度收入合计2181.86万元，较上年决算数减少4048.47万元，下降64.98%，主要原因是</w:t>
      </w:r>
      <w:r>
        <w:rPr>
          <w:rFonts w:hint="eastAsia" w:ascii="方正仿宋_GBK" w:hAnsi="方正仿宋_GBK" w:eastAsia="方正仿宋_GBK" w:cs="方正仿宋_GBK"/>
          <w:sz w:val="32"/>
          <w:szCs w:val="32"/>
          <w:shd w:val="clear" w:color="auto" w:fill="FFFFFF"/>
          <w:lang w:val="en-US" w:eastAsia="zh-CN"/>
        </w:rPr>
        <w:t>本年度部门水体类和大气类整治项目减少导致项目收入和项目支出减少。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2181.86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407.80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2181.86</w:t>
      </w:r>
      <w:r>
        <w:rPr>
          <w:rFonts w:ascii="方正仿宋_GBK" w:hAnsi="方正仿宋_GBK" w:eastAsia="方正仿宋_GBK" w:cs="方正仿宋_GBK"/>
          <w:sz w:val="32"/>
          <w:szCs w:val="32"/>
          <w:shd w:val="clear" w:color="auto" w:fill="FFFFFF"/>
        </w:rPr>
        <w:t>万元，较上年决算数减少4048.47万元，下降64.98%，主要原因是</w:t>
      </w:r>
      <w:r>
        <w:rPr>
          <w:rFonts w:hint="eastAsia" w:ascii="方正仿宋_GBK" w:hAnsi="方正仿宋_GBK" w:eastAsia="方正仿宋_GBK" w:cs="方正仿宋_GBK"/>
          <w:sz w:val="32"/>
          <w:szCs w:val="32"/>
          <w:shd w:val="clear" w:color="auto" w:fill="FFFFFF"/>
          <w:lang w:val="en-US" w:eastAsia="zh-CN"/>
        </w:rPr>
        <w:t>本年度部门水体类和大气类整治项目减少导致项目收入和项目支出减少。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1616.55</w:t>
      </w:r>
      <w:r>
        <w:rPr>
          <w:rFonts w:ascii="方正仿宋_GBK" w:hAnsi="方正仿宋_GBK" w:eastAsia="方正仿宋_GBK" w:cs="方正仿宋_GBK"/>
          <w:sz w:val="32"/>
          <w:szCs w:val="32"/>
          <w:shd w:val="clear" w:color="auto" w:fill="FFFFFF"/>
        </w:rPr>
        <w:t>万元，占74.09%；项目支出</w:t>
      </w:r>
      <w:r>
        <w:rPr>
          <w:rFonts w:ascii="方正仿宋_GBK" w:hAnsi="方正仿宋_GBK" w:eastAsia="方正仿宋_GBK" w:cs="方正仿宋_GBK"/>
          <w:sz w:val="32"/>
          <w:szCs w:val="32"/>
        </w:rPr>
        <w:t>565.31</w:t>
      </w:r>
      <w:r>
        <w:rPr>
          <w:rFonts w:ascii="方正仿宋_GBK" w:hAnsi="方正仿宋_GBK" w:eastAsia="方正仿宋_GBK" w:cs="方正仿宋_GBK"/>
          <w:sz w:val="32"/>
          <w:szCs w:val="32"/>
          <w:shd w:val="clear" w:color="auto" w:fill="FFFFFF"/>
        </w:rPr>
        <w:t>万元，占25.91%；经营支出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407.80</w:t>
      </w:r>
      <w:r>
        <w:rPr>
          <w:rFonts w:ascii="方正仿宋_GBK" w:hAnsi="方正仿宋_GBK" w:eastAsia="方正仿宋_GBK" w:cs="方正仿宋_GBK"/>
          <w:sz w:val="32"/>
          <w:szCs w:val="32"/>
          <w:shd w:val="clear" w:color="auto" w:fill="FFFFFF"/>
        </w:rPr>
        <w:t>万元，较上年决算数增加407.80万元，增长100.00%，主要原因是</w:t>
      </w:r>
      <w:r>
        <w:rPr>
          <w:rFonts w:hint="eastAsia" w:ascii="方正仿宋_GBK" w:hAnsi="方正仿宋_GBK" w:eastAsia="方正仿宋_GBK" w:cs="方正仿宋_GBK"/>
          <w:sz w:val="32"/>
          <w:szCs w:val="32"/>
          <w:shd w:val="clear" w:color="auto" w:fill="FFFFFF"/>
          <w:lang w:val="en-US" w:eastAsia="zh-CN"/>
        </w:rPr>
        <w:t>本年度水体类和大气类项目未实施完成，由下年度继续实施导致项目资金结转至下年度。</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2023年度财政拨款收、支总计2589.66万元。与2022年相比，财政拨款收、支总计各减少3640.67万元，下降58.43%。主要原因是</w:t>
      </w:r>
      <w:r>
        <w:rPr>
          <w:rFonts w:hint="eastAsia" w:ascii="方正仿宋_GBK" w:hAnsi="方正仿宋_GBK" w:eastAsia="方正仿宋_GBK" w:cs="方正仿宋_GBK"/>
          <w:sz w:val="32"/>
          <w:szCs w:val="32"/>
          <w:shd w:val="clear" w:color="auto" w:fill="FFFFFF"/>
        </w:rPr>
        <w:t>本年度部门水体类和大气类整治项目减少导致项目收入和项目支出减少。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2181.86</w:t>
      </w:r>
      <w:r>
        <w:rPr>
          <w:rFonts w:ascii="方正仿宋_GBK" w:hAnsi="方正仿宋_GBK" w:eastAsia="方正仿宋_GBK" w:cs="方正仿宋_GBK"/>
          <w:sz w:val="32"/>
          <w:szCs w:val="32"/>
          <w:shd w:val="clear" w:color="auto" w:fill="FFFFFF"/>
        </w:rPr>
        <w:t>万元，较上年决算数减少4040.19万元，下降64.93%。主要原因是</w:t>
      </w:r>
      <w:r>
        <w:rPr>
          <w:rFonts w:hint="eastAsia" w:ascii="方正仿宋_GBK" w:hAnsi="方正仿宋_GBK" w:eastAsia="方正仿宋_GBK" w:cs="方正仿宋_GBK"/>
          <w:sz w:val="32"/>
          <w:szCs w:val="32"/>
          <w:shd w:val="clear" w:color="auto" w:fill="FFFFFF"/>
        </w:rPr>
        <w:t>本年度部门水体类和大气类整治项目减少导致项目收入和项目支出减少。</w:t>
      </w:r>
      <w:r>
        <w:rPr>
          <w:rFonts w:ascii="方正仿宋_GBK" w:hAnsi="方正仿宋_GBK" w:eastAsia="方正仿宋_GBK" w:cs="方正仿宋_GBK"/>
          <w:sz w:val="32"/>
          <w:szCs w:val="32"/>
          <w:shd w:val="clear" w:color="auto" w:fill="FFFFFF"/>
        </w:rPr>
        <w:t>较年初预算数增加330.63万元，增长17.86%。主要原</w:t>
      </w:r>
      <w:r>
        <w:rPr>
          <w:rFonts w:hint="eastAsia" w:ascii="方正仿宋_GBK" w:hAnsi="方正仿宋_GBK" w:eastAsia="方正仿宋_GBK" w:cs="方正仿宋_GBK"/>
          <w:sz w:val="32"/>
          <w:szCs w:val="32"/>
          <w:shd w:val="clear" w:color="auto" w:fill="FFFFFF"/>
        </w:rPr>
        <w:t>因是</w:t>
      </w:r>
      <w:r>
        <w:rPr>
          <w:rFonts w:hint="eastAsia" w:ascii="方正仿宋_GBK" w:hAnsi="方正仿宋_GBK" w:eastAsia="方正仿宋_GBK" w:cs="方正仿宋_GBK"/>
          <w:sz w:val="32"/>
          <w:szCs w:val="32"/>
          <w:shd w:val="clear" w:color="auto" w:fill="FFFFFF"/>
          <w:lang w:val="en-US" w:eastAsia="zh-CN"/>
        </w:rPr>
        <w:t>年中新增市对县考核项目资金以及人员增加工资福利支出。</w:t>
      </w:r>
      <w:r>
        <w:rPr>
          <w:rFonts w:hint="eastAsia" w:ascii="方正仿宋_GBK" w:hAnsi="方正仿宋_GBK" w:eastAsia="方正仿宋_GBK" w:cs="方正仿宋_GBK"/>
          <w:sz w:val="32"/>
          <w:szCs w:val="32"/>
          <w:shd w:val="clear" w:color="auto" w:fill="FFFFFF"/>
        </w:rPr>
        <w:t>此外，年初财政拨款结转和结余407.80万元。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2181.86</w:t>
      </w:r>
      <w:r>
        <w:rPr>
          <w:rFonts w:ascii="方正仿宋_GBK" w:hAnsi="方正仿宋_GBK" w:eastAsia="方正仿宋_GBK" w:cs="方正仿宋_GBK"/>
          <w:sz w:val="32"/>
          <w:szCs w:val="32"/>
          <w:shd w:val="clear" w:color="auto" w:fill="FFFFFF"/>
        </w:rPr>
        <w:t>万元，较上年决算数减少4040.19万元，下降64.93%。主要原因是</w:t>
      </w:r>
      <w:r>
        <w:rPr>
          <w:rFonts w:hint="eastAsia" w:ascii="方正仿宋_GBK" w:hAnsi="方正仿宋_GBK" w:eastAsia="方正仿宋_GBK" w:cs="方正仿宋_GBK"/>
          <w:sz w:val="32"/>
          <w:szCs w:val="32"/>
          <w:shd w:val="clear" w:color="auto" w:fill="FFFFFF"/>
        </w:rPr>
        <w:t>本年度部门水体类和大气类整治项目减少导致项目收入和项目支出减少。</w:t>
      </w:r>
      <w:r>
        <w:rPr>
          <w:rFonts w:ascii="方正仿宋_GBK" w:hAnsi="方正仿宋_GBK" w:eastAsia="方正仿宋_GBK" w:cs="方正仿宋_GBK"/>
          <w:sz w:val="32"/>
          <w:szCs w:val="32"/>
          <w:shd w:val="clear" w:color="auto" w:fill="FFFFFF"/>
        </w:rPr>
        <w:t>较年初预算数增加330.63万元，</w:t>
      </w:r>
      <w:r>
        <w:rPr>
          <w:rFonts w:hint="eastAsia" w:ascii="方正仿宋_GBK" w:hAnsi="方正仿宋_GBK" w:eastAsia="方正仿宋_GBK" w:cs="方正仿宋_GBK"/>
          <w:sz w:val="32"/>
          <w:szCs w:val="32"/>
          <w:shd w:val="clear" w:color="auto" w:fill="FFFFFF"/>
        </w:rPr>
        <w:t>增长17.86%。主要原因是年中新增市对县考核项目资金以及人员增加工资福利支出。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407.80</w:t>
      </w:r>
      <w:r>
        <w:rPr>
          <w:rFonts w:ascii="方正仿宋_GBK" w:hAnsi="方正仿宋_GBK" w:eastAsia="方正仿宋_GBK" w:cs="方正仿宋_GBK"/>
          <w:sz w:val="32"/>
          <w:szCs w:val="32"/>
          <w:shd w:val="clear" w:color="auto" w:fill="FFFFFF"/>
        </w:rPr>
        <w:t>万元，较上年决算数增加407.80万元，增长100.00%，主要原因是</w:t>
      </w:r>
      <w:r>
        <w:rPr>
          <w:rFonts w:hint="eastAsia" w:ascii="方正仿宋_GBK" w:hAnsi="方正仿宋_GBK" w:eastAsia="方正仿宋_GBK" w:cs="方正仿宋_GBK"/>
          <w:sz w:val="32"/>
          <w:szCs w:val="32"/>
          <w:shd w:val="clear" w:color="auto" w:fill="FFFFFF"/>
        </w:rPr>
        <w:t>本年度水体类和大气类项目未实施完成，由下年度继续实施导致项目资金结转至下年度。</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251.02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11.50</w:t>
      </w:r>
      <w:r>
        <w:rPr>
          <w:rFonts w:ascii="方正仿宋_GBK" w:hAnsi="方正仿宋_GBK" w:eastAsia="方正仿宋_GBK" w:cs="方正仿宋_GBK"/>
          <w:sz w:val="32"/>
          <w:szCs w:val="32"/>
          <w:shd w:val="clear" w:color="auto" w:fill="FFFFFF"/>
        </w:rPr>
        <w:t>%，较年初预算数增加38.60万元，增长18.17%，主要原因是</w:t>
      </w:r>
      <w:r>
        <w:rPr>
          <w:rFonts w:hint="eastAsia" w:ascii="方正仿宋_GBK" w:hAnsi="方正仿宋_GBK" w:eastAsia="方正仿宋_GBK" w:cs="方正仿宋_GBK"/>
          <w:sz w:val="32"/>
          <w:szCs w:val="32"/>
          <w:shd w:val="clear" w:color="auto" w:fill="FFFFFF"/>
        </w:rPr>
        <w:t>增人增资导致基数增加</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63.01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2.89</w:t>
      </w:r>
      <w:r>
        <w:rPr>
          <w:rFonts w:ascii="方正仿宋_GBK" w:hAnsi="方正仿宋_GBK" w:eastAsia="方正仿宋_GBK" w:cs="方正仿宋_GBK"/>
          <w:sz w:val="32"/>
          <w:szCs w:val="32"/>
          <w:shd w:val="clear" w:color="auto" w:fill="FFFFFF"/>
        </w:rPr>
        <w:t>%，较年初预算数减少7.07万元，下降10.09%，主要原因是</w:t>
      </w:r>
      <w:r>
        <w:rPr>
          <w:rFonts w:hint="eastAsia" w:ascii="方正仿宋_GBK" w:hAnsi="方正仿宋_GBK" w:eastAsia="方正仿宋_GBK" w:cs="方正仿宋_GBK"/>
          <w:sz w:val="32"/>
          <w:szCs w:val="32"/>
          <w:shd w:val="clear" w:color="auto" w:fill="FFFFFF"/>
          <w:lang w:val="en-US" w:eastAsia="zh-CN"/>
        </w:rPr>
        <w:t>本年职工体检费减少。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1692.77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77.58</w:t>
      </w:r>
      <w:r>
        <w:rPr>
          <w:rFonts w:ascii="方正仿宋_GBK" w:hAnsi="方正仿宋_GBK" w:eastAsia="方正仿宋_GBK" w:cs="方正仿宋_GBK"/>
          <w:sz w:val="32"/>
          <w:szCs w:val="32"/>
          <w:shd w:val="clear" w:color="auto" w:fill="FFFFFF"/>
        </w:rPr>
        <w:t>%，较年初预算数增加210.22万元，增长14.18%，主要原因是</w:t>
      </w:r>
      <w:r>
        <w:rPr>
          <w:rFonts w:hint="eastAsia"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val="en-US" w:eastAsia="zh-CN"/>
        </w:rPr>
        <w:t>年度年中市对县考核</w:t>
      </w:r>
      <w:r>
        <w:rPr>
          <w:rFonts w:hint="eastAsia" w:ascii="方正仿宋_GBK" w:hAnsi="方正仿宋_GBK" w:eastAsia="方正仿宋_GBK" w:cs="方正仿宋_GBK"/>
          <w:sz w:val="32"/>
          <w:szCs w:val="32"/>
          <w:shd w:val="clear" w:color="auto" w:fill="FFFFFF"/>
        </w:rPr>
        <w:t>项目支出增加</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108.36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4.97</w:t>
      </w:r>
      <w:r>
        <w:rPr>
          <w:rFonts w:ascii="方正仿宋_GBK" w:hAnsi="方正仿宋_GBK" w:eastAsia="方正仿宋_GBK" w:cs="方正仿宋_GBK"/>
          <w:sz w:val="32"/>
          <w:szCs w:val="32"/>
          <w:shd w:val="clear" w:color="auto" w:fill="FFFFFF"/>
        </w:rPr>
        <w:t>%，较年初预算数增加108.36万元，增长100.00%，主要原因是</w:t>
      </w:r>
      <w:r>
        <w:rPr>
          <w:rFonts w:hint="eastAsia" w:ascii="方正仿宋_GBK" w:hAnsi="方正仿宋_GBK" w:eastAsia="方正仿宋_GBK" w:cs="方正仿宋_GBK"/>
          <w:sz w:val="32"/>
          <w:szCs w:val="32"/>
          <w:shd w:val="clear" w:color="auto" w:fill="FFFFFF"/>
          <w:lang w:val="en-US" w:eastAsia="zh-CN"/>
        </w:rPr>
        <w:t>增加一个涉农统筹资金项目</w:t>
      </w:r>
      <w:r>
        <w:rPr>
          <w:rFonts w:ascii="方正仿宋_GBK" w:hAnsi="方正仿宋_GBK" w:eastAsia="方正仿宋_GBK" w:cs="方正仿宋_GBK"/>
          <w:sz w:val="32"/>
          <w:szCs w:val="32"/>
          <w:shd w:val="clear" w:color="auto" w:fill="FFFFFF"/>
        </w:rPr>
        <w:t>。</w:t>
      </w:r>
    </w:p>
    <w:p>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住房保障支出66.69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3.06</w:t>
      </w:r>
      <w:r>
        <w:rPr>
          <w:rFonts w:ascii="方正仿宋_GBK" w:hAnsi="方正仿宋_GBK" w:eastAsia="方正仿宋_GBK" w:cs="方正仿宋_GBK"/>
          <w:sz w:val="32"/>
          <w:szCs w:val="32"/>
          <w:shd w:val="clear" w:color="auto" w:fill="FFFFFF"/>
        </w:rPr>
        <w:t>%，较年初预算数减少19.50万元，下降22.62%，主要原因是</w:t>
      </w:r>
      <w:r>
        <w:rPr>
          <w:rFonts w:hint="eastAsia" w:ascii="方正仿宋_GBK" w:hAnsi="方正仿宋_GBK" w:eastAsia="方正仿宋_GBK" w:cs="方正仿宋_GBK"/>
          <w:sz w:val="32"/>
          <w:szCs w:val="32"/>
          <w:shd w:val="clear" w:color="auto" w:fill="FFFFFF"/>
          <w:lang w:val="en-US" w:eastAsia="zh-CN"/>
        </w:rPr>
        <w:t>本年度职工公积金基数下调</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1616.55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1391.74</w:t>
      </w:r>
      <w:r>
        <w:rPr>
          <w:rFonts w:ascii="方正仿宋_GBK" w:hAnsi="方正仿宋_GBK" w:eastAsia="方正仿宋_GBK" w:cs="方正仿宋_GBK"/>
          <w:sz w:val="32"/>
          <w:szCs w:val="32"/>
          <w:shd w:val="clear" w:color="auto" w:fill="FFFFFF"/>
        </w:rPr>
        <w:t>万元，较上年决算数增加36.87万元，增长2.72%，主要原因是</w:t>
      </w:r>
      <w:r>
        <w:rPr>
          <w:rFonts w:hint="eastAsia" w:ascii="方正仿宋_GBK" w:hAnsi="方正仿宋_GBK" w:eastAsia="方正仿宋_GBK" w:cs="方正仿宋_GBK"/>
          <w:sz w:val="32"/>
          <w:szCs w:val="32"/>
          <w:shd w:val="clear" w:color="auto" w:fill="FFFFFF"/>
        </w:rPr>
        <w:t>本年度增人增资导致基数增加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基本工资、津贴补贴、社会保障缴费等支出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224.81</w:t>
      </w:r>
      <w:r>
        <w:rPr>
          <w:rFonts w:ascii="方正仿宋_GBK" w:hAnsi="方正仿宋_GBK" w:eastAsia="方正仿宋_GBK" w:cs="方正仿宋_GBK"/>
          <w:sz w:val="32"/>
          <w:szCs w:val="32"/>
          <w:shd w:val="clear" w:color="auto" w:fill="FFFFFF"/>
        </w:rPr>
        <w:t>万元，较上年决算数增加17.16万元，增长8.26%，主要原因是</w:t>
      </w:r>
      <w:r>
        <w:rPr>
          <w:rFonts w:hint="eastAsia" w:ascii="方正仿宋_GBK" w:hAnsi="方正仿宋_GBK" w:eastAsia="方正仿宋_GBK" w:cs="方正仿宋_GBK"/>
          <w:sz w:val="32"/>
          <w:szCs w:val="32"/>
          <w:shd w:val="clear" w:color="auto" w:fill="FFFFFF"/>
        </w:rPr>
        <w:t>本年度增人增资导致公用经费增加</w:t>
      </w:r>
      <w:r>
        <w:rPr>
          <w:rFonts w:ascii="方正仿宋_GBK" w:hAnsi="方正仿宋_GBK" w:eastAsia="方正仿宋_GBK" w:cs="方正仿宋_GBK"/>
          <w:sz w:val="32"/>
          <w:szCs w:val="32"/>
          <w:shd w:val="clear" w:color="auto" w:fill="FFFFFF"/>
        </w:rPr>
        <w:t>。公用经费用途主要包</w:t>
      </w:r>
      <w:r>
        <w:rPr>
          <w:rFonts w:ascii="方正仿宋_GBK" w:hAnsi="方正仿宋_GBK" w:eastAsia="方正仿宋_GBK" w:cs="方正仿宋_GBK"/>
          <w:sz w:val="32"/>
          <w:szCs w:val="32"/>
        </w:rPr>
        <w:t>括</w:t>
      </w:r>
      <w:r>
        <w:rPr>
          <w:rFonts w:hint="eastAsia" w:ascii="方正仿宋_GBK" w:hAnsi="方正仿宋_GBK" w:eastAsia="方正仿宋_GBK" w:cs="方正仿宋_GBK"/>
          <w:sz w:val="32"/>
          <w:szCs w:val="32"/>
        </w:rPr>
        <w:t>办公费、印刷费、咨询费、手续费、水电费、邮电费、差旅费和维修费等费用。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w:t>
      </w:r>
      <w:r>
        <w:rPr>
          <w:rFonts w:ascii="方正仿宋_GBK" w:hAnsi="方正仿宋_GBK" w:eastAsia="方正仿宋_GBK" w:cs="方正仿宋_GBK"/>
          <w:color w:val="auto"/>
          <w:sz w:val="32"/>
          <w:szCs w:val="32"/>
          <w:shd w:val="clear" w:color="auto" w:fill="FFFFFF"/>
        </w:rPr>
        <w:t>年决算数减少8.28万元，下降100.00%，主要原因是</w:t>
      </w:r>
      <w:r>
        <w:rPr>
          <w:rFonts w:hint="eastAsia" w:ascii="方正仿宋_GBK" w:hAnsi="方正仿宋_GBK" w:eastAsia="方正仿宋_GBK" w:cs="方正仿宋_GBK"/>
          <w:color w:val="auto"/>
          <w:sz w:val="32"/>
          <w:szCs w:val="32"/>
          <w:shd w:val="clear" w:color="auto" w:fill="FFFFFF"/>
        </w:rPr>
        <w:t>本年度政府性基金预算减少。</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万元，较上年决算数减少8.28万元，下降100.00%，主要原因是</w:t>
      </w:r>
      <w:r>
        <w:rPr>
          <w:rFonts w:hint="eastAsia" w:ascii="方正仿宋_GBK" w:hAnsi="方正仿宋_GBK" w:eastAsia="方正仿宋_GBK" w:cs="方正仿宋_GBK"/>
          <w:color w:val="auto"/>
          <w:sz w:val="32"/>
          <w:szCs w:val="32"/>
          <w:shd w:val="clear" w:color="auto" w:fill="FFFFFF"/>
        </w:rPr>
        <w:t>本年度政府性基金预算</w:t>
      </w:r>
      <w:r>
        <w:rPr>
          <w:rFonts w:hint="eastAsia" w:ascii="方正仿宋_GBK" w:hAnsi="方正仿宋_GBK" w:eastAsia="方正仿宋_GBK" w:cs="方正仿宋_GBK"/>
          <w:sz w:val="32"/>
          <w:szCs w:val="32"/>
        </w:rPr>
        <w:t>减少</w:t>
      </w:r>
      <w:r>
        <w:rPr>
          <w:rFonts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rPr>
          <w:rFonts w:hint="eastAsia" w:ascii="楷体" w:hAnsi="楷体" w:eastAsia="楷体" w:cs="楷体"/>
          <w:b/>
          <w:bCs/>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19.62</w:t>
      </w:r>
      <w:r>
        <w:rPr>
          <w:rFonts w:ascii="方正仿宋_GBK" w:hAnsi="方正仿宋_GBK" w:eastAsia="方正仿宋_GBK" w:cs="方正仿宋_GBK"/>
          <w:sz w:val="32"/>
          <w:szCs w:val="32"/>
          <w:shd w:val="clear" w:color="auto" w:fill="FFFFFF"/>
        </w:rPr>
        <w:t>万元，较年初预算数减少3.88万元，下降16.51%，主要原因</w:t>
      </w:r>
      <w:r>
        <w:rPr>
          <w:rFonts w:hint="eastAsia" w:ascii="方正仿宋_GBK" w:hAnsi="方正仿宋_GBK" w:eastAsia="方正仿宋_GBK" w:cs="方正仿宋_GBK"/>
          <w:sz w:val="32"/>
          <w:szCs w:val="32"/>
          <w:shd w:val="clear" w:color="auto" w:fill="FFFFFF"/>
        </w:rPr>
        <w:t>是</w:t>
      </w:r>
      <w:r>
        <w:rPr>
          <w:rFonts w:hint="eastAsia" w:ascii="方正仿宋_GBK" w:hAnsi="方正仿宋_GBK" w:eastAsia="方正仿宋_GBK" w:cs="方正仿宋_GBK"/>
          <w:sz w:val="32"/>
          <w:szCs w:val="32"/>
          <w:shd w:val="clear" w:color="auto" w:fill="FFFFFF"/>
          <w:lang w:val="en-US" w:eastAsia="zh-CN"/>
        </w:rPr>
        <w:t>严格</w:t>
      </w:r>
      <w:r>
        <w:rPr>
          <w:rFonts w:hint="eastAsia" w:ascii="方正仿宋_GBK" w:hAnsi="方正仿宋_GBK" w:eastAsia="方正仿宋_GBK" w:cs="方正仿宋_GBK"/>
          <w:sz w:val="32"/>
          <w:szCs w:val="32"/>
          <w:shd w:val="clear" w:color="auto" w:fill="FFFFFF"/>
        </w:rPr>
        <w:t>执行</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八项规定，控制相关费用开支。</w:t>
      </w:r>
      <w:r>
        <w:rPr>
          <w:rFonts w:ascii="方正仿宋_GBK" w:hAnsi="方正仿宋_GBK" w:eastAsia="方正仿宋_GBK" w:cs="方正仿宋_GBK"/>
          <w:sz w:val="32"/>
          <w:szCs w:val="32"/>
          <w:shd w:val="clear" w:color="auto" w:fill="FFFFFF"/>
        </w:rPr>
        <w:t>较上年支出数减少2.51万元，下降11.34%，主要原因</w:t>
      </w:r>
      <w:r>
        <w:rPr>
          <w:rFonts w:hint="eastAsia" w:ascii="方正仿宋_GBK" w:hAnsi="方正仿宋_GBK" w:eastAsia="方正仿宋_GBK" w:cs="方正仿宋_GBK"/>
          <w:sz w:val="32"/>
          <w:szCs w:val="32"/>
          <w:shd w:val="clear" w:color="auto" w:fill="FFFFFF"/>
        </w:rPr>
        <w:t>是严格执行中央八项规定，控制相关费用开支。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lang w:val="en-US" w:eastAsia="zh-CN"/>
        </w:rPr>
        <w:t>本部门2023年度未发生</w:t>
      </w:r>
      <w:r>
        <w:rPr>
          <w:rFonts w:ascii="方正仿宋_GBK" w:hAnsi="方正仿宋_GBK" w:eastAsia="方正仿宋_GBK" w:cs="方正仿宋_GBK"/>
          <w:sz w:val="32"/>
          <w:szCs w:val="32"/>
          <w:highlight w:val="none"/>
          <w:shd w:val="clear" w:color="auto" w:fill="FFFFFF"/>
        </w:rPr>
        <w:t>因公出国（境）费用</w:t>
      </w:r>
      <w:r>
        <w:rPr>
          <w:rFonts w:hint="eastAsia" w:ascii="方正仿宋_GBK" w:hAnsi="方正仿宋_GBK" w:eastAsia="方正仿宋_GBK" w:cs="方正仿宋_GBK"/>
          <w:sz w:val="32"/>
          <w:szCs w:val="32"/>
          <w:highlight w:val="none"/>
          <w:shd w:val="clear" w:color="auto" w:fill="FFFFFF"/>
          <w:lang w:val="en-US" w:eastAsia="zh-CN"/>
        </w:rPr>
        <w:t>，与上年决算数持平。</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lang w:val="en-US" w:eastAsia="zh-CN"/>
        </w:rPr>
        <w:t>部门2023年度未发生</w:t>
      </w:r>
      <w:r>
        <w:rPr>
          <w:rFonts w:ascii="方正仿宋_GBK" w:hAnsi="方正仿宋_GBK" w:eastAsia="方正仿宋_GBK" w:cs="方正仿宋_GBK"/>
          <w:sz w:val="32"/>
          <w:szCs w:val="32"/>
          <w:highlight w:val="none"/>
          <w:shd w:val="clear" w:color="auto" w:fill="FFFFFF"/>
        </w:rPr>
        <w:t>公务车购置费用</w:t>
      </w:r>
      <w:r>
        <w:rPr>
          <w:rFonts w:hint="eastAsia" w:ascii="方正仿宋_GBK" w:hAnsi="方正仿宋_GBK" w:eastAsia="方正仿宋_GBK" w:cs="方正仿宋_GBK"/>
          <w:sz w:val="32"/>
          <w:szCs w:val="32"/>
          <w:highlight w:val="none"/>
          <w:shd w:val="clear" w:color="auto" w:fill="FFFFFF"/>
          <w:lang w:val="en-US" w:eastAsia="zh-CN"/>
        </w:rPr>
        <w:t>，与上年决算数持平。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公务车运行维护费15.00万元，主要用于</w:t>
      </w:r>
      <w:r>
        <w:rPr>
          <w:rFonts w:hint="eastAsia" w:ascii="方正仿宋_GBK" w:hAnsi="方正仿宋_GBK" w:eastAsia="方正仿宋_GBK" w:cs="方正仿宋_GBK"/>
          <w:sz w:val="32"/>
          <w:szCs w:val="32"/>
          <w:shd w:val="clear" w:color="auto" w:fill="FFFFFF"/>
        </w:rPr>
        <w:t>生态环境管理等工作所需车辆的燃料费、维修费、过桥过路费、保险费等。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本年度我部门车辆无变更。</w:t>
      </w:r>
      <w:r>
        <w:rPr>
          <w:rFonts w:ascii="方正仿宋_GBK" w:hAnsi="方正仿宋_GBK" w:eastAsia="方正仿宋_GBK" w:cs="方正仿宋_GBK"/>
          <w:sz w:val="32"/>
          <w:szCs w:val="32"/>
          <w:shd w:val="clear" w:color="auto" w:fill="FFFFFF"/>
        </w:rPr>
        <w:t>较上年支出数减少4.13万元，下降21.59%，主要原因</w:t>
      </w:r>
      <w:r>
        <w:rPr>
          <w:rFonts w:hint="eastAsia" w:ascii="方正仿宋_GBK" w:hAnsi="方正仿宋_GBK" w:eastAsia="方正仿宋_GBK" w:cs="方正仿宋_GBK"/>
          <w:sz w:val="32"/>
          <w:szCs w:val="32"/>
          <w:shd w:val="clear" w:color="auto" w:fill="FFFFFF"/>
        </w:rPr>
        <w:t>是严格执行中央八项规定，控制相关费用开支</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4.62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rPr>
        <w:t>接待市内其他县市环境局到我单位学习调研生态环境管理工作，接受相关部门检查指导工作发生的接待支出</w:t>
      </w:r>
      <w:r>
        <w:rPr>
          <w:rFonts w:ascii="方正仿宋_GBK" w:hAnsi="方正仿宋_GBK" w:eastAsia="方正仿宋_GBK" w:cs="方正仿宋_GBK"/>
          <w:sz w:val="32"/>
          <w:szCs w:val="32"/>
          <w:shd w:val="clear" w:color="auto" w:fill="FFFFFF"/>
        </w:rPr>
        <w:t>。费用支出较年初预算数减少3.88万元，下降45.65%，主要原因</w:t>
      </w:r>
      <w:r>
        <w:rPr>
          <w:rFonts w:hint="eastAsia" w:ascii="方正仿宋_GBK" w:hAnsi="方正仿宋_GBK" w:eastAsia="方正仿宋_GBK" w:cs="方正仿宋_GBK"/>
          <w:sz w:val="32"/>
          <w:szCs w:val="32"/>
          <w:shd w:val="clear" w:color="auto" w:fill="FFFFFF"/>
        </w:rPr>
        <w:t>是严格执行中央八项规定，控制相关费用开支</w:t>
      </w:r>
      <w:r>
        <w:rPr>
          <w:rFonts w:ascii="方正仿宋_GBK" w:hAnsi="方正仿宋_GBK" w:eastAsia="方正仿宋_GBK" w:cs="方正仿宋_GBK"/>
          <w:sz w:val="32"/>
          <w:szCs w:val="32"/>
          <w:shd w:val="clear" w:color="auto" w:fill="FFFFFF"/>
        </w:rPr>
        <w:t>。较上年支出数增加1.61万元，增长53.49%，主要原</w:t>
      </w:r>
      <w:r>
        <w:rPr>
          <w:rFonts w:hint="eastAsia" w:ascii="方正仿宋_GBK" w:hAnsi="方正仿宋_GBK" w:eastAsia="方正仿宋_GBK" w:cs="方正仿宋_GBK"/>
          <w:sz w:val="32"/>
          <w:szCs w:val="32"/>
          <w:shd w:val="clear" w:color="auto" w:fill="FFFFFF"/>
        </w:rPr>
        <w:t>因是</w:t>
      </w:r>
      <w:r>
        <w:rPr>
          <w:rFonts w:hint="eastAsia" w:ascii="方正仿宋_GBK" w:hAnsi="方正仿宋_GBK" w:eastAsia="方正仿宋_GBK" w:cs="方正仿宋_GBK"/>
          <w:sz w:val="32"/>
          <w:szCs w:val="32"/>
          <w:shd w:val="clear" w:color="auto" w:fill="FFFFFF"/>
          <w:lang w:val="en-US" w:eastAsia="zh-CN"/>
        </w:rPr>
        <w:t>本年度接受市上环保督察等工作量增加</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149</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737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62.64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0.55</w:t>
      </w:r>
      <w:r>
        <w:rPr>
          <w:rFonts w:ascii="方正仿宋_GBK" w:hAnsi="方正仿宋_GBK" w:eastAsia="方正仿宋_GBK" w:cs="方正仿宋_GBK"/>
          <w:sz w:val="32"/>
          <w:szCs w:val="32"/>
          <w:shd w:val="clear" w:color="auto" w:fill="FFFFFF"/>
        </w:rPr>
        <w:t>万元，较上年决算数增加0.27万元，增长96.43%，主要原因是</w:t>
      </w:r>
      <w:r>
        <w:rPr>
          <w:rFonts w:hint="eastAsia" w:ascii="方正仿宋_GBK" w:hAnsi="方正仿宋_GBK" w:eastAsia="方正仿宋_GBK" w:cs="方正仿宋_GBK"/>
          <w:sz w:val="32"/>
          <w:szCs w:val="32"/>
          <w:shd w:val="clear" w:color="auto" w:fill="FFFFFF"/>
          <w:lang w:val="en-US" w:eastAsia="zh-CN"/>
        </w:rPr>
        <w:t>本年度因协调市对县目标考核任务导致相关会议量增加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2.45</w:t>
      </w:r>
      <w:r>
        <w:rPr>
          <w:rFonts w:ascii="方正仿宋_GBK" w:hAnsi="方正仿宋_GBK" w:eastAsia="方正仿宋_GBK" w:cs="方正仿宋_GBK"/>
          <w:sz w:val="32"/>
          <w:szCs w:val="32"/>
          <w:shd w:val="clear" w:color="auto" w:fill="FFFFFF"/>
        </w:rPr>
        <w:t>万元，较上年决算数增加1.27万元，增长107.63%，主要原因是</w:t>
      </w:r>
      <w:r>
        <w:rPr>
          <w:rFonts w:hint="eastAsia" w:ascii="方正仿宋_GBK" w:hAnsi="方正仿宋_GBK" w:eastAsia="方正仿宋_GBK" w:cs="方正仿宋_GBK"/>
          <w:sz w:val="32"/>
          <w:szCs w:val="32"/>
          <w:shd w:val="clear" w:color="auto" w:fill="FFFFFF"/>
          <w:lang w:val="en-US" w:eastAsia="zh-CN"/>
        </w:rPr>
        <w:t>本年度市级业务培训量增加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116.65</w:t>
      </w:r>
      <w:r>
        <w:rPr>
          <w:rFonts w:ascii="方正仿宋_GBK" w:hAnsi="方正仿宋_GBK" w:eastAsia="方正仿宋_GBK" w:cs="方正仿宋_GBK"/>
          <w:sz w:val="32"/>
          <w:szCs w:val="32"/>
          <w:shd w:val="clear" w:color="auto" w:fill="FFFFFF"/>
        </w:rPr>
        <w:t>万元，机关运行经费主要</w:t>
      </w:r>
      <w:r>
        <w:rPr>
          <w:rFonts w:hint="eastAsia" w:ascii="方正仿宋_GBK" w:hAnsi="方正仿宋_GBK" w:eastAsia="方正仿宋_GBK" w:cs="方正仿宋_GBK"/>
          <w:sz w:val="32"/>
          <w:szCs w:val="32"/>
          <w:shd w:val="clear" w:color="auto" w:fill="FFFFFF"/>
        </w:rPr>
        <w:t>用于开支办公费，水电费，邮电费和差旅费等维持部门正常运转经费支出。机关</w:t>
      </w:r>
      <w:r>
        <w:rPr>
          <w:rFonts w:ascii="方正仿宋_GBK" w:hAnsi="方正仿宋_GBK" w:eastAsia="方正仿宋_GBK" w:cs="方正仿宋_GBK"/>
          <w:sz w:val="32"/>
          <w:szCs w:val="32"/>
          <w:shd w:val="clear" w:color="auto" w:fill="FFFFFF"/>
        </w:rPr>
        <w:t>运行经费较上年支出数减少91.00万元，下降43.82%，主要原因是</w:t>
      </w:r>
      <w:r>
        <w:rPr>
          <w:rFonts w:hint="eastAsia" w:ascii="方正仿宋_GBK" w:hAnsi="方正仿宋_GBK" w:eastAsia="方正仿宋_GBK" w:cs="方正仿宋_GBK"/>
          <w:sz w:val="32"/>
          <w:szCs w:val="32"/>
          <w:shd w:val="clear" w:color="auto" w:fill="FFFFFF"/>
        </w:rPr>
        <w:t>严格</w:t>
      </w:r>
      <w:r>
        <w:rPr>
          <w:rFonts w:hint="eastAsia" w:ascii="方正仿宋_GBK" w:hAnsi="方正仿宋_GBK" w:eastAsia="方正仿宋_GBK" w:cs="方正仿宋_GBK"/>
          <w:sz w:val="32"/>
          <w:szCs w:val="32"/>
          <w:shd w:val="clear" w:color="auto" w:fill="FFFFFF"/>
          <w:lang w:val="en-US" w:eastAsia="zh-CN"/>
        </w:rPr>
        <w:t>落实过紧日子要求</w:t>
      </w:r>
      <w:r>
        <w:rPr>
          <w:rFonts w:hint="eastAsia" w:ascii="方正仿宋_GBK" w:hAnsi="方正仿宋_GBK" w:eastAsia="方正仿宋_GBK" w:cs="方正仿宋_GBK"/>
          <w:sz w:val="32"/>
          <w:szCs w:val="32"/>
          <w:shd w:val="clear" w:color="auto" w:fill="FFFFFF"/>
        </w:rPr>
        <w:t>，控制相关费用开支</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截至2023年12月31日，本部门共有车辆5辆，其中，副部（省）级及以上领导用车0辆</w:t>
      </w:r>
      <w:r>
        <w:rPr>
          <w:rFonts w:ascii="方正仿宋_GBK" w:hAnsi="方正仿宋_GBK" w:eastAsia="方正仿宋_GBK" w:cs="方正仿宋_GBK"/>
          <w:sz w:val="32"/>
          <w:szCs w:val="32"/>
          <w:highlight w:val="none"/>
          <w:shd w:val="clear" w:color="auto" w:fill="FFFFFF"/>
        </w:rPr>
        <w:t>、主要</w:t>
      </w:r>
      <w:r>
        <w:rPr>
          <w:rFonts w:ascii="Times New Roman" w:hAnsi="Times New Roman" w:eastAsia="方正仿宋_GBK"/>
          <w:sz w:val="32"/>
          <w:szCs w:val="32"/>
          <w:highlight w:val="none"/>
          <w:shd w:val="clear" w:color="auto" w:fill="FFFFFF"/>
        </w:rPr>
        <w:t>领导干部</w:t>
      </w:r>
      <w:r>
        <w:rPr>
          <w:rFonts w:ascii="方正仿宋_GBK" w:hAnsi="方正仿宋_GBK" w:eastAsia="方正仿宋_GBK" w:cs="方正仿宋_GBK"/>
          <w:sz w:val="32"/>
          <w:szCs w:val="32"/>
          <w:highlight w:val="none"/>
          <w:shd w:val="clear" w:color="auto" w:fill="FFFFFF"/>
        </w:rPr>
        <w:t>用</w:t>
      </w:r>
      <w:r>
        <w:rPr>
          <w:rFonts w:ascii="方正仿宋_GBK" w:hAnsi="方正仿宋_GBK" w:eastAsia="方正仿宋_GBK" w:cs="方正仿宋_GBK"/>
          <w:sz w:val="32"/>
          <w:szCs w:val="32"/>
          <w:shd w:val="clear" w:color="auto" w:fill="FFFFFF"/>
        </w:rPr>
        <w:t>车0辆、机要通信用车0辆、应急保障用车3辆、执法执勤用车0辆，特种专业技术用车2辆，离退休干部用车0辆。单价100万元（含）以</w:t>
      </w:r>
      <w:r>
        <w:rPr>
          <w:rFonts w:ascii="方正仿宋_GBK" w:hAnsi="方正仿宋_GBK" w:eastAsia="方正仿宋_GBK" w:cs="方正仿宋_GBK"/>
          <w:sz w:val="32"/>
          <w:szCs w:val="32"/>
          <w:highlight w:val="none"/>
          <w:shd w:val="clear" w:color="auto" w:fill="FFFFFF"/>
        </w:rPr>
        <w:t>上设备</w:t>
      </w:r>
      <w:r>
        <w:rPr>
          <w:rFonts w:ascii="Times New Roman" w:hAnsi="Times New Roman" w:eastAsia="方正仿宋_GBK"/>
          <w:sz w:val="32"/>
          <w:szCs w:val="32"/>
          <w:highlight w:val="none"/>
          <w:shd w:val="clear" w:color="auto" w:fill="FFFFFF"/>
        </w:rPr>
        <w:t>（不含车辆）</w:t>
      </w:r>
      <w:r>
        <w:rPr>
          <w:rFonts w:ascii="方正仿宋_GBK" w:hAnsi="方正仿宋_GBK" w:eastAsia="方正仿宋_GBK" w:cs="方正仿宋_GBK"/>
          <w:sz w:val="32"/>
          <w:szCs w:val="32"/>
          <w:highlight w:val="none"/>
          <w:shd w:val="clear" w:color="auto" w:fill="FFFFFF"/>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2023年度我</w:t>
      </w:r>
      <w:r>
        <w:rPr>
          <w:rFonts w:hint="eastAsia" w:ascii="方正仿宋_GBK" w:hAnsi="方正仿宋_GBK" w:eastAsia="方正仿宋_GBK" w:cs="方正仿宋_GBK"/>
          <w:sz w:val="32"/>
          <w:szCs w:val="32"/>
          <w:shd w:val="clear" w:color="auto" w:fill="FFFFFF"/>
          <w:lang w:val="en-US" w:eastAsia="zh-CN"/>
        </w:rPr>
        <w:t>部门</w:t>
      </w:r>
      <w:r>
        <w:rPr>
          <w:rFonts w:hint="eastAsia" w:ascii="方正仿宋_GBK" w:hAnsi="方正仿宋_GBK" w:eastAsia="方正仿宋_GBK" w:cs="方正仿宋_GBK"/>
          <w:sz w:val="32"/>
          <w:szCs w:val="32"/>
          <w:shd w:val="clear" w:color="auto" w:fill="FFFFFF"/>
        </w:rPr>
        <w:t>未发生政府采购事项，无相关经费支出。</w:t>
      </w:r>
    </w:p>
    <w:p>
      <w:pPr>
        <w:pStyle w:val="6"/>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根据预算绩效管理要求，我部门对部门整体和36个项目开展了绩效自评，涉及财政拨款项目支出资金2319.51万元。</w:t>
      </w:r>
    </w:p>
    <w:p>
      <w:pPr>
        <w:pStyle w:val="12"/>
        <w:autoSpaceDE w:val="0"/>
        <w:spacing w:before="0" w:beforeAutospacing="0" w:line="600" w:lineRule="exact"/>
        <w:ind w:firstLine="640" w:firstLineChars="200"/>
        <w:jc w:val="center"/>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lang w:val="en-US" w:eastAsia="zh-CN"/>
        </w:rPr>
        <w:t>丰都县生态环境局</w:t>
      </w:r>
      <w:bookmarkStart w:id="0" w:name="_GoBack"/>
      <w:bookmarkEnd w:id="0"/>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年度部门整体绩效自评表</w:t>
      </w:r>
    </w:p>
    <w:tbl>
      <w:tblPr>
        <w:tblStyle w:val="9"/>
        <w:tblW w:w="11019" w:type="dxa"/>
        <w:jc w:val="center"/>
        <w:tblInd w:w="0" w:type="dxa"/>
        <w:tblLayout w:type="fixed"/>
        <w:tblCellMar>
          <w:top w:w="0" w:type="dxa"/>
          <w:left w:w="108" w:type="dxa"/>
          <w:bottom w:w="0" w:type="dxa"/>
          <w:right w:w="108" w:type="dxa"/>
        </w:tblCellMar>
      </w:tblPr>
      <w:tblGrid>
        <w:gridCol w:w="1277"/>
        <w:gridCol w:w="567"/>
        <w:gridCol w:w="850"/>
        <w:gridCol w:w="992"/>
        <w:gridCol w:w="1034"/>
        <w:gridCol w:w="862"/>
        <w:gridCol w:w="1043"/>
        <w:gridCol w:w="709"/>
        <w:gridCol w:w="799"/>
        <w:gridCol w:w="992"/>
        <w:gridCol w:w="902"/>
        <w:gridCol w:w="992"/>
      </w:tblGrid>
      <w:tr>
        <w:tblPrEx>
          <w:tblLayout w:type="fixed"/>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年度部门整体绩效自评表</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vAlign w:val="center"/>
          </w:tcPr>
          <w:p>
            <w:pPr>
              <w:widowControl/>
              <w:spacing w:line="240" w:lineRule="atLeast"/>
              <w:jc w:val="left"/>
              <w:rPr>
                <w:rFonts w:hint="eastAsia" w:ascii="宋体" w:hAnsi="宋体" w:cs="宋体"/>
                <w:color w:val="000000"/>
                <w:kern w:val="0"/>
                <w:sz w:val="16"/>
                <w:szCs w:val="16"/>
              </w:rPr>
            </w:pPr>
            <w:r>
              <w:rPr>
                <w:rFonts w:hint="eastAsia" w:ascii="宋体" w:hAnsi="宋体" w:cs="宋体"/>
                <w:color w:val="000000"/>
                <w:kern w:val="0"/>
                <w:sz w:val="16"/>
                <w:szCs w:val="16"/>
              </w:rPr>
              <w:t>丰都县生态环境局整体监控</w:t>
            </w:r>
          </w:p>
        </w:tc>
        <w:tc>
          <w:tcPr>
            <w:tcW w:w="992"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vAlign w:val="center"/>
          </w:tcPr>
          <w:p>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50023000023P000058</w:t>
            </w:r>
          </w:p>
        </w:tc>
        <w:tc>
          <w:tcPr>
            <w:tcW w:w="1043"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vAlign w:val="center"/>
          </w:tcPr>
          <w:p>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94.14</w:t>
            </w:r>
          </w:p>
        </w:tc>
        <w:tc>
          <w:tcPr>
            <w:tcW w:w="992" w:type="dxa"/>
            <w:tcBorders>
              <w:top w:val="nil"/>
              <w:left w:val="nil"/>
              <w:bottom w:val="single" w:color="auto" w:sz="4" w:space="0"/>
              <w:right w:val="single" w:color="auto" w:sz="4" w:space="0"/>
            </w:tcBorders>
            <w:vAlign w:val="center"/>
          </w:tcPr>
          <w:p>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atLeast"/>
              <w:jc w:val="lef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609-丰都县生态环境局</w:t>
            </w:r>
          </w:p>
        </w:tc>
        <w:tc>
          <w:tcPr>
            <w:tcW w:w="992" w:type="dxa"/>
            <w:tcBorders>
              <w:top w:val="nil"/>
              <w:left w:val="nil"/>
              <w:bottom w:val="single" w:color="auto" w:sz="4" w:space="0"/>
              <w:right w:val="single" w:color="auto" w:sz="4" w:space="0"/>
            </w:tcBorders>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vAlign w:val="center"/>
          </w:tcPr>
          <w:p>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006-经建科</w:t>
            </w:r>
          </w:p>
        </w:tc>
        <w:tc>
          <w:tcPr>
            <w:tcW w:w="1043" w:type="dxa"/>
            <w:tcBorders>
              <w:top w:val="nil"/>
              <w:left w:val="nil"/>
              <w:bottom w:val="single" w:color="auto" w:sz="4" w:space="0"/>
              <w:right w:val="single" w:color="auto" w:sz="4" w:space="0"/>
            </w:tcBorders>
            <w:vAlign w:val="center"/>
          </w:tcPr>
          <w:p>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vAlign w:val="center"/>
          </w:tcPr>
          <w:p>
            <w:pPr>
              <w:widowControl/>
              <w:spacing w:line="240" w:lineRule="atLeast"/>
              <w:ind w:firstLine="160" w:firstLineChars="100"/>
              <w:jc w:val="left"/>
              <w:rPr>
                <w:rFonts w:hint="eastAsia"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黄晶</w:t>
            </w:r>
          </w:p>
        </w:tc>
        <w:tc>
          <w:tcPr>
            <w:tcW w:w="992" w:type="dxa"/>
            <w:tcBorders>
              <w:top w:val="nil"/>
              <w:left w:val="nil"/>
              <w:bottom w:val="single" w:color="auto" w:sz="4" w:space="0"/>
              <w:right w:val="single" w:color="auto" w:sz="4" w:space="0"/>
            </w:tcBorders>
            <w:vAlign w:val="center"/>
          </w:tcPr>
          <w:p>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vAlign w:val="center"/>
          </w:tcPr>
          <w:p>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023-70702509</w:t>
            </w:r>
          </w:p>
        </w:tc>
      </w:tr>
      <w:tr>
        <w:tblPrEx>
          <w:tblLayout w:type="fixed"/>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tblPrEx>
          <w:tblLayout w:type="fixed"/>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vAlign w:val="center"/>
          </w:tcPr>
          <w:p>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vAlign w:val="center"/>
          </w:tcPr>
          <w:p>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vAlign w:val="center"/>
          </w:tcPr>
          <w:p>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tblPrEx>
          <w:tblLayout w:type="fixed"/>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2773.23</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5604.25</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2319.51</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vAlign w:val="center"/>
          </w:tcPr>
          <w:p>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vAlign w:val="center"/>
          </w:tcPr>
          <w:p>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2773.23</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5604.25</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2319.51</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41.39</w:t>
            </w:r>
          </w:p>
        </w:tc>
        <w:tc>
          <w:tcPr>
            <w:tcW w:w="902" w:type="dxa"/>
            <w:tcBorders>
              <w:top w:val="nil"/>
              <w:left w:val="nil"/>
              <w:bottom w:val="single" w:color="auto" w:sz="4" w:space="0"/>
              <w:right w:val="single" w:color="auto" w:sz="4" w:space="0"/>
            </w:tcBorders>
            <w:vAlign w:val="center"/>
          </w:tcPr>
          <w:p>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10</w:t>
            </w:r>
          </w:p>
        </w:tc>
        <w:tc>
          <w:tcPr>
            <w:tcW w:w="992" w:type="dxa"/>
            <w:tcBorders>
              <w:top w:val="nil"/>
              <w:left w:val="nil"/>
              <w:bottom w:val="single" w:color="auto" w:sz="4" w:space="0"/>
              <w:right w:val="single" w:color="auto" w:sz="4" w:space="0"/>
            </w:tcBorders>
            <w:vAlign w:val="center"/>
          </w:tcPr>
          <w:p>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4..14</w:t>
            </w:r>
          </w:p>
        </w:tc>
      </w:tr>
      <w:tr>
        <w:tblPrEx>
          <w:tblLayout w:type="fixed"/>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2773.23</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5604.25</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2319.51</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vAlign w:val="center"/>
          </w:tcPr>
          <w:p>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41.39</w:t>
            </w:r>
            <w:r>
              <w:rPr>
                <w:rFonts w:hint="eastAsia" w:ascii="宋体" w:hAnsi="宋体" w:cs="宋体"/>
                <w:color w:val="000000"/>
                <w:kern w:val="0"/>
                <w:sz w:val="16"/>
                <w:szCs w:val="16"/>
              </w:rPr>
              <w:t>　</w:t>
            </w:r>
          </w:p>
        </w:tc>
        <w:tc>
          <w:tcPr>
            <w:tcW w:w="902" w:type="dxa"/>
            <w:tcBorders>
              <w:top w:val="single" w:color="auto" w:sz="4" w:space="0"/>
              <w:left w:val="single" w:color="auto" w:sz="4" w:space="0"/>
              <w:bottom w:val="single" w:color="auto" w:sz="4" w:space="0"/>
              <w:right w:val="single" w:color="auto" w:sz="4" w:space="0"/>
            </w:tcBorders>
            <w:vAlign w:val="center"/>
          </w:tcPr>
          <w:p>
            <w:pPr>
              <w:widowControl/>
              <w:ind w:firstLine="160" w:firstLineChars="100"/>
              <w:jc w:val="right"/>
              <w:rPr>
                <w:rFonts w:hint="eastAsia" w:cs="宋体"/>
                <w:kern w:val="0"/>
                <w:sz w:val="16"/>
                <w:szCs w:val="16"/>
                <w:lang w:val="en-US" w:eastAsia="zh-CN"/>
              </w:rPr>
            </w:pPr>
            <w:r>
              <w:rPr>
                <w:rFonts w:hint="eastAsia" w:cs="宋体"/>
                <w:kern w:val="0"/>
                <w:sz w:val="16"/>
                <w:szCs w:val="16"/>
                <w:lang w:val="en-US" w:eastAsia="zh-CN"/>
              </w:rPr>
              <w:t>10　</w:t>
            </w:r>
          </w:p>
        </w:tc>
        <w:tc>
          <w:tcPr>
            <w:tcW w:w="992" w:type="dxa"/>
            <w:tcBorders>
              <w:top w:val="single" w:color="auto" w:sz="4" w:space="0"/>
              <w:left w:val="single" w:color="auto" w:sz="4" w:space="0"/>
              <w:bottom w:val="single" w:color="auto" w:sz="4" w:space="0"/>
              <w:right w:val="single" w:color="auto" w:sz="4" w:space="0"/>
            </w:tcBorders>
            <w:vAlign w:val="center"/>
          </w:tcPr>
          <w:p>
            <w:pPr>
              <w:widowControl/>
              <w:ind w:firstLine="160" w:firstLineChars="100"/>
              <w:jc w:val="right"/>
              <w:rPr>
                <w:rFonts w:hint="eastAsia" w:cs="宋体"/>
                <w:kern w:val="0"/>
                <w:sz w:val="16"/>
                <w:szCs w:val="16"/>
                <w:lang w:val="en-US" w:eastAsia="zh-CN"/>
              </w:rPr>
            </w:pPr>
            <w:r>
              <w:rPr>
                <w:rFonts w:hint="eastAsia" w:cs="宋体"/>
                <w:kern w:val="0"/>
                <w:sz w:val="16"/>
                <w:szCs w:val="16"/>
                <w:lang w:val="en-US" w:eastAsia="zh-CN"/>
              </w:rPr>
              <w:t>4.14　</w:t>
            </w:r>
          </w:p>
        </w:tc>
      </w:tr>
      <w:tr>
        <w:tblPrEx>
          <w:tblLayout w:type="fixed"/>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tblPrEx>
          <w:tblLayout w:type="fixed"/>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tblPrEx>
          <w:tblLayout w:type="fixed"/>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一、推进完成污染防治攻坚战、生态优先</w:t>
            </w:r>
            <w:r>
              <w:rPr>
                <w:rFonts w:hint="eastAsia" w:cs="宋体"/>
                <w:color w:val="000000"/>
                <w:kern w:val="0"/>
                <w:sz w:val="16"/>
                <w:szCs w:val="16"/>
                <w:lang w:eastAsia="zh-CN"/>
              </w:rPr>
              <w:t>、</w:t>
            </w:r>
            <w:r>
              <w:rPr>
                <w:rFonts w:hint="eastAsia" w:ascii="宋体" w:hAnsi="宋体" w:cs="宋体"/>
                <w:color w:val="000000"/>
                <w:kern w:val="0"/>
                <w:sz w:val="16"/>
                <w:szCs w:val="16"/>
              </w:rPr>
              <w:t>绿色发展行动计划重点任务；二、继续统筹推进纳入国家考核的3个断面水质优良比例达到92%，年空气质量优良天数稳定在335天以上，完成国家下达的年度主要污染物总量减排目标，土壤环境、声环境和辐射环境质量总体稳定；三、加强环境监测执法等能力建设，完成生态环境监测省级市事权年度目标任务；开展环保</w:t>
            </w:r>
            <w:r>
              <w:rPr>
                <w:rFonts w:hint="eastAsia" w:cs="宋体"/>
                <w:color w:val="000000"/>
                <w:kern w:val="0"/>
                <w:sz w:val="16"/>
                <w:szCs w:val="16"/>
                <w:lang w:eastAsia="zh-CN"/>
              </w:rPr>
              <w:t>督察</w:t>
            </w:r>
            <w:r>
              <w:rPr>
                <w:rFonts w:hint="eastAsia" w:ascii="宋体" w:hAnsi="宋体" w:cs="宋体"/>
                <w:color w:val="000000"/>
                <w:kern w:val="0"/>
                <w:sz w:val="16"/>
                <w:szCs w:val="16"/>
              </w:rPr>
              <w:t>、环境执法专项行动，不发生重特大突发环境事件，提升群众对生态环境质量满意度。四、完成整改</w:t>
            </w:r>
            <w:r>
              <w:rPr>
                <w:rFonts w:hint="eastAsia" w:cs="宋体"/>
                <w:color w:val="000000"/>
                <w:kern w:val="0"/>
                <w:sz w:val="16"/>
                <w:szCs w:val="16"/>
                <w:lang w:eastAsia="zh-CN"/>
              </w:rPr>
              <w:t>中央生态环境保护督察</w:t>
            </w:r>
            <w:r>
              <w:rPr>
                <w:rFonts w:hint="eastAsia" w:ascii="宋体" w:hAnsi="宋体" w:cs="宋体"/>
                <w:color w:val="000000"/>
                <w:kern w:val="0"/>
                <w:sz w:val="16"/>
                <w:szCs w:val="16"/>
              </w:rPr>
              <w:t>指出的问题。</w:t>
            </w:r>
          </w:p>
        </w:tc>
        <w:tc>
          <w:tcPr>
            <w:tcW w:w="3648" w:type="dxa"/>
            <w:gridSpan w:val="4"/>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一、推进完成污染防治攻坚战、生态优先</w:t>
            </w:r>
            <w:r>
              <w:rPr>
                <w:rFonts w:hint="eastAsia" w:cs="宋体"/>
                <w:color w:val="000000"/>
                <w:kern w:val="0"/>
                <w:sz w:val="16"/>
                <w:szCs w:val="16"/>
                <w:lang w:eastAsia="zh-CN"/>
              </w:rPr>
              <w:t>、</w:t>
            </w:r>
            <w:r>
              <w:rPr>
                <w:rFonts w:hint="eastAsia" w:ascii="宋体" w:hAnsi="宋体" w:cs="宋体"/>
                <w:color w:val="000000"/>
                <w:kern w:val="0"/>
                <w:sz w:val="16"/>
                <w:szCs w:val="16"/>
              </w:rPr>
              <w:t>绿色发展行动计划重点任务；二、继续统筹推进纳入国家考核的3个断面水质优良比例达到92%，年空气质量优良天数稳定在335天以上，完成国家下达的年度主要污染物总量减排目标，土壤环境、声环境和辐射环境质量总体稳定；三、加强环境监测执法等能力建设，完成生态环境监测省级市事权年度目标任务；开展环保</w:t>
            </w:r>
            <w:r>
              <w:rPr>
                <w:rFonts w:hint="eastAsia" w:cs="宋体"/>
                <w:color w:val="000000"/>
                <w:kern w:val="0"/>
                <w:sz w:val="16"/>
                <w:szCs w:val="16"/>
                <w:lang w:eastAsia="zh-CN"/>
              </w:rPr>
              <w:t>督察</w:t>
            </w:r>
            <w:r>
              <w:rPr>
                <w:rFonts w:hint="eastAsia" w:ascii="宋体" w:hAnsi="宋体" w:cs="宋体"/>
                <w:color w:val="000000"/>
                <w:kern w:val="0"/>
                <w:sz w:val="16"/>
                <w:szCs w:val="16"/>
              </w:rPr>
              <w:t>、环境执法专项行动，不发生重特大突发环境事件，提升群众对生态环境质量满意度。四、完成整改</w:t>
            </w:r>
            <w:r>
              <w:rPr>
                <w:rFonts w:hint="eastAsia" w:cs="宋体"/>
                <w:color w:val="000000"/>
                <w:kern w:val="0"/>
                <w:sz w:val="16"/>
                <w:szCs w:val="16"/>
                <w:lang w:eastAsia="zh-CN"/>
              </w:rPr>
              <w:t>中央生态环境保护督察</w:t>
            </w:r>
            <w:r>
              <w:rPr>
                <w:rFonts w:hint="eastAsia" w:ascii="宋体" w:hAnsi="宋体" w:cs="宋体"/>
                <w:color w:val="000000"/>
                <w:kern w:val="0"/>
                <w:sz w:val="16"/>
                <w:szCs w:val="16"/>
              </w:rPr>
              <w:t>指出的问题。</w:t>
            </w:r>
          </w:p>
        </w:tc>
        <w:tc>
          <w:tcPr>
            <w:tcW w:w="3685" w:type="dxa"/>
            <w:gridSpan w:val="4"/>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一、推进完成污染防治攻坚战、生态优先</w:t>
            </w:r>
            <w:r>
              <w:rPr>
                <w:rFonts w:hint="eastAsia" w:cs="宋体"/>
                <w:color w:val="000000"/>
                <w:kern w:val="0"/>
                <w:sz w:val="16"/>
                <w:szCs w:val="16"/>
                <w:lang w:eastAsia="zh-CN"/>
              </w:rPr>
              <w:t>、</w:t>
            </w:r>
            <w:r>
              <w:rPr>
                <w:rFonts w:hint="eastAsia" w:ascii="宋体" w:hAnsi="宋体" w:cs="宋体"/>
                <w:color w:val="000000"/>
                <w:kern w:val="0"/>
                <w:sz w:val="16"/>
                <w:szCs w:val="16"/>
              </w:rPr>
              <w:t>绿色发展行动计划重点任务；二、继续统筹推进纳入国家考核的3个断面水质优良比例达到93%，年空气质量优良天数343天，完成国家下达的年度主要污染物总量减排目标，土壤环境、声环境和辐射环境质量总体稳定；三、加强环境监测执法等能力建设，完成生态环境监测省级市事权年度目标任务；开展环保</w:t>
            </w:r>
            <w:r>
              <w:rPr>
                <w:rFonts w:hint="eastAsia" w:cs="宋体"/>
                <w:color w:val="000000"/>
                <w:kern w:val="0"/>
                <w:sz w:val="16"/>
                <w:szCs w:val="16"/>
                <w:lang w:eastAsia="zh-CN"/>
              </w:rPr>
              <w:t>督察</w:t>
            </w:r>
            <w:r>
              <w:rPr>
                <w:rFonts w:hint="eastAsia" w:ascii="宋体" w:hAnsi="宋体" w:cs="宋体"/>
                <w:color w:val="000000"/>
                <w:kern w:val="0"/>
                <w:sz w:val="16"/>
                <w:szCs w:val="16"/>
              </w:rPr>
              <w:t>、环境执法专项行动，不发生重特大突发环境事件，提升群众对生态环境质量满意度。四、完成整改</w:t>
            </w:r>
            <w:r>
              <w:rPr>
                <w:rFonts w:hint="eastAsia" w:cs="宋体"/>
                <w:color w:val="000000"/>
                <w:kern w:val="0"/>
                <w:sz w:val="16"/>
                <w:szCs w:val="16"/>
                <w:lang w:eastAsia="zh-CN"/>
              </w:rPr>
              <w:t>中央生态环境保护督察</w:t>
            </w:r>
            <w:r>
              <w:rPr>
                <w:rFonts w:hint="eastAsia" w:ascii="宋体" w:hAnsi="宋体" w:cs="宋体"/>
                <w:color w:val="000000"/>
                <w:kern w:val="0"/>
                <w:sz w:val="16"/>
                <w:szCs w:val="16"/>
              </w:rPr>
              <w:t>指出的问题。</w:t>
            </w:r>
          </w:p>
        </w:tc>
      </w:tr>
      <w:tr>
        <w:tblPrEx>
          <w:tblLayout w:type="fixed"/>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监督检查辐射工作单位</w:t>
            </w:r>
          </w:p>
        </w:tc>
        <w:tc>
          <w:tcPr>
            <w:tcW w:w="56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家</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103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86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否</w:t>
            </w:r>
          </w:p>
        </w:tc>
        <w:tc>
          <w:tcPr>
            <w:tcW w:w="189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开展社会媒体宣传</w:t>
            </w:r>
          </w:p>
        </w:tc>
        <w:tc>
          <w:tcPr>
            <w:tcW w:w="56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场</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15</w:t>
            </w:r>
          </w:p>
        </w:tc>
        <w:tc>
          <w:tcPr>
            <w:tcW w:w="103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17</w:t>
            </w:r>
          </w:p>
        </w:tc>
        <w:tc>
          <w:tcPr>
            <w:tcW w:w="86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13.33</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否</w:t>
            </w:r>
          </w:p>
        </w:tc>
        <w:tc>
          <w:tcPr>
            <w:tcW w:w="189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开展生态环保督</w:t>
            </w:r>
            <w:r>
              <w:rPr>
                <w:rFonts w:hint="eastAsia" w:cs="宋体"/>
                <w:color w:val="000000"/>
                <w:kern w:val="0"/>
                <w:sz w:val="16"/>
                <w:szCs w:val="16"/>
                <w:lang w:val="en-US" w:eastAsia="zh-CN"/>
              </w:rPr>
              <w:t>察</w:t>
            </w:r>
          </w:p>
        </w:tc>
        <w:tc>
          <w:tcPr>
            <w:tcW w:w="56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次/年</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c>
          <w:tcPr>
            <w:tcW w:w="103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c>
          <w:tcPr>
            <w:tcW w:w="86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否</w:t>
            </w:r>
          </w:p>
        </w:tc>
        <w:tc>
          <w:tcPr>
            <w:tcW w:w="189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建设项目环评审批办结率</w:t>
            </w:r>
          </w:p>
        </w:tc>
        <w:tc>
          <w:tcPr>
            <w:tcW w:w="56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否</w:t>
            </w:r>
          </w:p>
        </w:tc>
        <w:tc>
          <w:tcPr>
            <w:tcW w:w="189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纳入国家考核的地下水质量极差比例</w:t>
            </w:r>
          </w:p>
        </w:tc>
        <w:tc>
          <w:tcPr>
            <w:tcW w:w="56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3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86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否</w:t>
            </w:r>
          </w:p>
        </w:tc>
        <w:tc>
          <w:tcPr>
            <w:tcW w:w="1894"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开展环境执法专项行动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6</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统筹推进年空气质量优良天数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天</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335</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343</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2.39</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ind w:firstLine="160" w:firstLineChars="100"/>
              <w:jc w:val="left"/>
              <w:rPr>
                <w:rFonts w:hint="eastAsia"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突发环境事件处满意度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90</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92</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2.22</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ind w:firstLine="160" w:firstLineChars="100"/>
              <w:jc w:val="left"/>
              <w:rPr>
                <w:rFonts w:hint="eastAsia" w:ascii="宋体" w:hAnsi="宋体" w:cs="宋体"/>
                <w:color w:val="000000"/>
                <w:kern w:val="0"/>
                <w:sz w:val="16"/>
                <w:szCs w:val="16"/>
              </w:rPr>
            </w:pPr>
          </w:p>
        </w:tc>
      </w:tr>
      <w:tr>
        <w:tblPrEx>
          <w:tblLayout w:type="fixed"/>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购置环境监测、执法、可研等仪器设备</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套</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c>
          <w:tcPr>
            <w:tcW w:w="103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w:t>
            </w:r>
          </w:p>
        </w:tc>
        <w:tc>
          <w:tcPr>
            <w:tcW w:w="86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vAlign w:val="center"/>
          </w:tcPr>
          <w:p>
            <w:pPr>
              <w:widowControl/>
              <w:ind w:firstLine="160" w:firstLineChars="100"/>
              <w:jc w:val="left"/>
              <w:rPr>
                <w:rFonts w:hint="eastAsia" w:ascii="宋体" w:hAnsi="宋体" w:cs="宋体"/>
                <w:color w:val="000000"/>
                <w:kern w:val="0"/>
                <w:sz w:val="16"/>
                <w:szCs w:val="16"/>
              </w:rPr>
            </w:pPr>
          </w:p>
        </w:tc>
      </w:tr>
    </w:tbl>
    <w:p>
      <w:pPr>
        <w:pStyle w:val="12"/>
        <w:autoSpaceDE w:val="0"/>
        <w:spacing w:before="0" w:beforeAutospacing="0" w:line="600" w:lineRule="exact"/>
        <w:ind w:firstLine="640" w:firstLineChars="200"/>
        <w:jc w:val="center"/>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丰都县生态环境局2023年度项目支出绩效自评情况表（见附件）</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我部门未组织开展绩效评价。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黄晶                 023-70702509</w:t>
      </w: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4"/>
        <w:gridCol w:w="2012"/>
        <w:gridCol w:w="4791"/>
        <w:gridCol w:w="3430"/>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3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6"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重庆市丰都县生态环境局</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3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2,181.86</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251.02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63.01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1,692.77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66.69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2,181.86</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2,181.86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407.80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3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407.80</w:t>
            </w: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2,589.66</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2,589.66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重庆市丰都县生态环境局</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2,181.86</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2,181.86</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1,692.77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828.87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生态环境保护宣传</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92.98</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92.98</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生态环境监测与信息</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560.64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2111450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560.64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重庆市丰都县生态环境局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2,181.86</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1,616.55</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565.31</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110.42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27.52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1,692.77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1,235.82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456.95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828.87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575.79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253.07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575.79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生态环境保护宣传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249.62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72.19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92.98</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92.98</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92.98</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118.02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99.39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18.63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生态环境监测与信息</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99.39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560.64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2111450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560.64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108.36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66.69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重庆市丰都县生态环境局</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2,181.86</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251.02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251.02</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63.01</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1,692.77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1,692.77</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108.36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66.69</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2,181.86</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2,181.86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2,181.86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407.80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407.80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407.80</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407.80</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2,589.66</w:t>
            </w:r>
            <w:r>
              <w:rPr>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2,589.66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2,589.66</w:t>
            </w:r>
            <w:r>
              <w:rPr>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1"/>
        <w:gridCol w:w="3536"/>
        <w:gridCol w:w="3306"/>
        <w:gridCol w:w="3306"/>
        <w:gridCol w:w="3323"/>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重庆市丰都县生态环境局</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3"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2,181.86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1,616.55</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565.31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251.02</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251.02</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32.69</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15.87</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110.42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110.42</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90.11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90.11</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63.01</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63.01</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12.63</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22.86</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27.52</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1,692.77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1,235.82</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环境保护管理事务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828.87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575.79</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253.07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575.79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575.79</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生态环境保护宣传</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其他环境保护管理事务支出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249.62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环境监测与监察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其他环境监测与监察支出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大气</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72.19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72.19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92.98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92.98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农村环境保护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92.98</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92.98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污染减排</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118.02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99.39</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18.63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生态环境监测与信息</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104.69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99.39</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生态环境执法监察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21114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能源管理事务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560.64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560.64</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2111450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560.64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560.64</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108.36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66.69</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66.69</w:t>
            </w:r>
            <w:r>
              <w:rPr>
                <w:b/>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66.69</w:t>
            </w:r>
            <w:r>
              <w:rPr>
                <w:color w:val="000000"/>
                <w:sz w:val="20"/>
                <w:u w:color="auto"/>
              </w:rPr>
              <w:t xml:space="preserve"> </w:t>
            </w:r>
          </w:p>
        </w:tc>
        <w:tc>
          <w:tcPr>
            <w:tcW w:w="33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重庆市丰都县生态环境局</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1,324.83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224.81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160.40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154.85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177.05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374.23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156.83</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115.09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37.25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122.89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66.91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28.03</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12.89</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32.67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1,391.74</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224.81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重庆市丰都县生态环境局</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重庆市丰都县生态环境局</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重庆市丰都县生态环境局</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116.65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19.62</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19.62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41.63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75.02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15.00</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4.62</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149</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737</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2.45</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59262164">
    <w:nsid w:val="D42607D4"/>
    <w:multiLevelType w:val="singleLevel"/>
    <w:tmpl w:val="D42607D4"/>
    <w:lvl w:ilvl="0" w:tentative="1">
      <w:start w:val="5"/>
      <w:numFmt w:val="chineseCounting"/>
      <w:suff w:val="nothing"/>
      <w:lvlText w:val="%1、"/>
      <w:lvlJc w:val="left"/>
      <w:rPr>
        <w:rFonts w:hint="eastAsia"/>
      </w:rPr>
    </w:lvl>
  </w:abstractNum>
  <w:num w:numId="1">
    <w:abstractNumId w:val="35592621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OTdlM2NiYmEyNDE3MmNjYmEzY2U2MmM4ODJhNDk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0A6790"/>
    <w:rsid w:val="1E374ACB"/>
    <w:rsid w:val="1E5E27E3"/>
    <w:rsid w:val="1EC30FA0"/>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933444"/>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926279"/>
    <w:rsid w:val="37BF1123"/>
    <w:rsid w:val="383C3F15"/>
    <w:rsid w:val="38BE4696"/>
    <w:rsid w:val="3939115E"/>
    <w:rsid w:val="393C6ED0"/>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171B27"/>
    <w:rsid w:val="45CB699A"/>
    <w:rsid w:val="465B470D"/>
    <w:rsid w:val="469D6AD4"/>
    <w:rsid w:val="471E6C84"/>
    <w:rsid w:val="4748792B"/>
    <w:rsid w:val="474B39D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9F1AF5"/>
    <w:rsid w:val="4EFC6D10"/>
    <w:rsid w:val="4F0C6BA3"/>
    <w:rsid w:val="4F10477D"/>
    <w:rsid w:val="4F186D58"/>
    <w:rsid w:val="4FEA65B7"/>
    <w:rsid w:val="50F06B6E"/>
    <w:rsid w:val="52234D33"/>
    <w:rsid w:val="522F6E0C"/>
    <w:rsid w:val="52463BA1"/>
    <w:rsid w:val="52A84334"/>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D65AFA"/>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11088</Words>
  <Characters>14171</Characters>
  <Lines>194</Lines>
  <Paragraphs>54</Paragraphs>
  <ScaleCrop>false</ScaleCrop>
  <LinksUpToDate>false</LinksUpToDate>
  <CharactersWithSpaces>15609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xjzx</cp:lastModifiedBy>
  <dcterms:modified xsi:type="dcterms:W3CDTF">2024-10-11T02:59:31Z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FD94763287E640B1B29C3696DC460CFD_13</vt:lpwstr>
  </property>
</Properties>
</file>