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丰都县生态环境监测站</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4" w:firstLineChars="300"/>
        <w:textAlignment w:val="auto"/>
        <w:rPr>
          <w:rStyle w:val="10"/>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4" w:firstLineChars="3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8"/>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本县内各种环境要素的质量状况按照国家统一规定的要求，制定监测计划和进行经常性的监测。定期向上级站及县生态环境行政主管部门报送监测数据，编报本县环境质量报告书。对县内排放污染物的单位进行定期或不定期的监测，建立污染源档案，监督和检查各单位执行各类环境法规和标准的情况。为排污收费等环境管理提供监测数据。参加县内污染事件和环境应急事件调查，为仲裁环境污染纠纷和环境应急事件提供监测数据。负责完成生态环境局所需要的各种监测任务。开展环境监测领域科学研究，促进环境监测技术发展。</w:t>
      </w:r>
    </w:p>
    <w:p>
      <w:pPr>
        <w:pStyle w:val="8"/>
        <w:shd w:val="clear" w:color="auto" w:fill="FFFFFF"/>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8"/>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丰都县生态环境监测站以县生态环境局名义，内设5个职能科室，核定事业编制31人。202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年底共有在职职工31人，退休职工9人。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772.71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收、支与2023年度相比，增加21.19万元，增长2.8%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监测能力建设增加收支。</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762.63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与2023年度相比，增加21.19万元，增长2.9%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监测能力建设增加收入。</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762.63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10.07</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762.63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与2023年度相比，增加21.19万元，增长2.9%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747.64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是当年收支平衡，无新增结转结余</w:t>
      </w:r>
      <w:r>
        <w:rPr>
          <w:rFonts w:ascii="方正仿宋_GBK" w:hAnsi="方正仿宋_GBK" w:eastAsia="方正仿宋_GBK" w:cs="方正仿宋_GBK"/>
          <w:color w:val="FF0000"/>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772.71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财政拨款收、支总计各增加21.19万元，增长2.8%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762.63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与2023年度相比，增加21.19万元，增长2.9%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监测能力建设增加收入。</w:t>
      </w:r>
      <w:r>
        <w:rPr>
          <w:rFonts w:hint="default" w:ascii="Times New Roman" w:hAnsi="Times New Roman" w:eastAsia="方正仿宋_GBK"/>
          <w:sz w:val="32"/>
          <w:szCs w:val="32"/>
          <w:shd w:val="clear" w:color="auto" w:fill="FFFFFF"/>
        </w:rPr>
        <w:t>较年初预算数增加54.51万元，增长7.7%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10.07</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762.63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与2023年度相比，增加21.19万元，增长2.9%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监测能力建设增加支出。</w:t>
      </w:r>
      <w:r>
        <w:rPr>
          <w:rFonts w:hint="default" w:ascii="Times New Roman" w:hAnsi="Times New Roman" w:eastAsia="方正仿宋_GBK"/>
          <w:sz w:val="32"/>
          <w:szCs w:val="32"/>
          <w:shd w:val="clear" w:color="auto" w:fill="FFFFFF"/>
        </w:rPr>
        <w:t>较年初预算数增加54.51万元，增长7.7%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111.63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较年初预算数增加30.73万元，增长38.0%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32.93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较年初预算数减少0.55万元，下降1.6%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缴费基数减少导致预算调整减少支出。</w:t>
      </w:r>
    </w:p>
    <w:p>
      <w:pPr>
        <w:pStyle w:val="8"/>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585.50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较年初预算数增加24.90万元，增长4.4%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监测能力建设增加支出。</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较年初预算数减少0.57万元，下降1.7%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缴费基数减少导致预算调整减少支出。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10.07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是当年收支平衡，无新增结转结余</w:t>
      </w:r>
      <w:r>
        <w:rPr>
          <w:rFonts w:ascii="方正仿宋_GBK" w:hAnsi="方正仿宋_GBK" w:eastAsia="方正仿宋_GBK" w:cs="方正仿宋_GBK"/>
          <w:color w:val="FF0000"/>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747.64</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670.28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与2023年度相比，增加37.52万元，增长5.9%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调资及社保缴费增加等导致数据增加。</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rPr>
        <w:t>基本工资、津贴补贴、社会保障缴费等支出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77.37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与2023年度相比，减少18.55万元，下降19.3%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办公费、印刷费、咨询费、手续费、水电费、邮电费、差旅费和维修费等费用。</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较年初预算数减少1.83万元，下降19.7%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较上年支出数增加0.90万元，增长13.7%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完成市对县的考核组建工作专班等导致费用增加。</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color w:val="FF000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ascii="方正仿宋_GBK" w:hAnsi="方正仿宋_GBK" w:eastAsia="方正仿宋_GBK" w:cs="方正仿宋_GBK"/>
          <w:color w:val="FF0000"/>
          <w:sz w:val="32"/>
          <w:szCs w:val="32"/>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5.40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生态环境管理等工作所需车辆的燃料费、维修费、过桥过路费、保险费等。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执行中央八项规定，严格控制公车出行。</w:t>
      </w:r>
      <w:r>
        <w:rPr>
          <w:rFonts w:hint="default" w:ascii="Times New Roman" w:hAnsi="Times New Roman" w:eastAsia="方正仿宋_GBK"/>
          <w:sz w:val="32"/>
          <w:szCs w:val="32"/>
          <w:shd w:val="clear" w:color="auto" w:fill="FFFFFF"/>
        </w:rPr>
        <w:t>较上年支出数减少0.60万元，下降10.0%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本年严格控制公车出行。</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接待市内其他县</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环境局到我单位学习调研生态环境</w:t>
      </w:r>
      <w:r>
        <w:rPr>
          <w:rFonts w:hint="eastAsia" w:ascii="方正仿宋_GBK" w:hAnsi="方正仿宋_GBK" w:eastAsia="方正仿宋_GBK" w:cs="方正仿宋_GBK"/>
          <w:sz w:val="32"/>
          <w:szCs w:val="32"/>
          <w:shd w:val="clear" w:color="auto" w:fill="FFFFFF"/>
          <w:lang w:val="en-US" w:eastAsia="zh-CN"/>
        </w:rPr>
        <w:t>监测管理</w:t>
      </w:r>
      <w:r>
        <w:rPr>
          <w:rFonts w:hint="eastAsia" w:ascii="方正仿宋_GBK" w:hAnsi="方正仿宋_GBK" w:eastAsia="方正仿宋_GBK" w:cs="方正仿宋_GBK"/>
          <w:sz w:val="32"/>
          <w:szCs w:val="32"/>
          <w:shd w:val="clear" w:color="auto" w:fill="FFFFFF"/>
        </w:rPr>
        <w:t>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较年初预算数减少1.83万元，下降46.9%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较上年支出数增加1.50万元，增长263.2%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完成市对县的考核任务接受各级督导等导致费用增加。</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220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94.27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生态环境监测任务工作会议增加导致费用增加。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13.95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与2023年度相比，增加6.95万元，增长99.3%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本年度组建工作专班督导乡镇环保工作致费用增加</w:t>
      </w:r>
      <w:r>
        <w:rPr>
          <w:rFonts w:hint="eastAsia"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8"/>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22.42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2024年度项目绩效自评表见附件。</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县财政</w:t>
      </w:r>
      <w:r>
        <w:rPr>
          <w:rFonts w:hint="eastAsia" w:ascii="方正仿宋_GBK" w:hAnsi="方正仿宋_GBK" w:eastAsia="方正仿宋_GBK" w:cs="方正仿宋_GBK"/>
          <w:sz w:val="32"/>
          <w:szCs w:val="32"/>
          <w:shd w:val="clear" w:color="auto" w:fill="FFFFFF"/>
          <w:lang w:val="en-US" w:eastAsia="zh-CN" w:bidi="ar-SA"/>
        </w:rPr>
        <w:t>局未委托第三方对我单位开展绩效评价。</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val="en-US" w:eastAsia="zh-CN"/>
        </w:rPr>
        <w:t>交</w:t>
      </w:r>
      <w:r>
        <w:rPr>
          <w:rFonts w:ascii="方正仿宋_GBK" w:hAnsi="方正仿宋_GBK" w:eastAsia="方正仿宋_GBK" w:cs="方正仿宋_GBK"/>
          <w:sz w:val="32"/>
          <w:szCs w:val="32"/>
          <w:shd w:val="clear" w:color="auto" w:fill="FFFFFF"/>
        </w:rPr>
        <w:t>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曾蓬                023-70702509</w:t>
      </w:r>
    </w:p>
    <w:tbl>
      <w:tblPr>
        <w:tblStyle w:val="11"/>
        <w:tblpPr w:leftFromText="180" w:rightFromText="180" w:vertAnchor="text" w:horzAnchor="page" w:tblpX="1058" w:tblpY="22"/>
        <w:tblOverlap w:val="never"/>
        <w:tblW w:w="21496" w:type="dxa"/>
        <w:tblInd w:w="0" w:type="dxa"/>
        <w:tblLayout w:type="fixed"/>
        <w:tblCellMar>
          <w:top w:w="0" w:type="dxa"/>
          <w:left w:w="0" w:type="dxa"/>
          <w:bottom w:w="0" w:type="dxa"/>
          <w:right w:w="0" w:type="dxa"/>
        </w:tblCellMar>
      </w:tblPr>
      <w:tblGrid>
        <w:gridCol w:w="6264"/>
        <w:gridCol w:w="5189"/>
        <w:gridCol w:w="5899"/>
        <w:gridCol w:w="4144"/>
      </w:tblGrid>
      <w:tr>
        <w:tblPrEx>
          <w:tblLayout w:type="fixed"/>
          <w:tblCellMar>
            <w:top w:w="0" w:type="dxa"/>
            <w:left w:w="0" w:type="dxa"/>
            <w:bottom w:w="0" w:type="dxa"/>
            <w:right w:w="0" w:type="dxa"/>
          </w:tblCellMar>
        </w:tblPrEx>
        <w:trPr>
          <w:trHeight w:val="232" w:hRule="atLeast"/>
        </w:trPr>
        <w:tc>
          <w:tcPr>
            <w:tcW w:w="2149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6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518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1145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丰都县生态环境监测站</w:t>
            </w: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1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004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762.63</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518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762.63</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1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772.71</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772.71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22614" w:type="dxa"/>
        <w:tblInd w:w="0" w:type="dxa"/>
        <w:tblLayout w:type="fixed"/>
        <w:tblCellMar>
          <w:top w:w="0" w:type="dxa"/>
          <w:left w:w="0" w:type="dxa"/>
          <w:bottom w:w="0" w:type="dxa"/>
          <w:right w:w="0" w:type="dxa"/>
        </w:tblCellMar>
      </w:tblPr>
      <w:tblGrid>
        <w:gridCol w:w="2086"/>
        <w:gridCol w:w="4258"/>
        <w:gridCol w:w="2308"/>
        <w:gridCol w:w="2117"/>
        <w:gridCol w:w="1832"/>
        <w:gridCol w:w="2098"/>
        <w:gridCol w:w="2128"/>
        <w:gridCol w:w="1890"/>
        <w:gridCol w:w="1969"/>
        <w:gridCol w:w="1928"/>
      </w:tblGrid>
      <w:tr>
        <w:tblPrEx>
          <w:tblLayout w:type="fixed"/>
          <w:tblCellMar>
            <w:top w:w="0" w:type="dxa"/>
            <w:left w:w="0" w:type="dxa"/>
            <w:bottom w:w="0" w:type="dxa"/>
            <w:right w:w="0" w:type="dxa"/>
          </w:tblCellMar>
        </w:tblPrEx>
        <w:trPr>
          <w:trHeight w:val="641" w:hRule="atLeast"/>
        </w:trPr>
        <w:tc>
          <w:tcPr>
            <w:tcW w:w="2261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865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丰都县生态环境监测站</w:t>
            </w: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865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634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20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25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6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762.63</w:t>
            </w:r>
            <w:r>
              <w:rPr>
                <w:rFonts w:ascii="Times New Roman" w:hAnsi="Times New Roman"/>
                <w:b/>
                <w:color w:val="000000"/>
                <w:sz w:val="20"/>
                <w:u w:color="auto"/>
              </w:rPr>
              <w:t xml:space="preserve"> </w:t>
            </w:r>
          </w:p>
        </w:tc>
        <w:tc>
          <w:tcPr>
            <w:tcW w:w="2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762.63</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22350" w:type="dxa"/>
        <w:tblInd w:w="0" w:type="dxa"/>
        <w:tblLayout w:type="fixed"/>
        <w:tblCellMar>
          <w:top w:w="0" w:type="dxa"/>
          <w:left w:w="0" w:type="dxa"/>
          <w:bottom w:w="0" w:type="dxa"/>
          <w:right w:w="0" w:type="dxa"/>
        </w:tblCellMar>
      </w:tblPr>
      <w:tblGrid>
        <w:gridCol w:w="1885"/>
        <w:gridCol w:w="5254"/>
        <w:gridCol w:w="2685"/>
        <w:gridCol w:w="2575"/>
        <w:gridCol w:w="2369"/>
        <w:gridCol w:w="2271"/>
        <w:gridCol w:w="2468"/>
        <w:gridCol w:w="2843"/>
      </w:tblGrid>
      <w:tr>
        <w:tblPrEx>
          <w:tblLayout w:type="fixed"/>
          <w:tblCellMar>
            <w:top w:w="0" w:type="dxa"/>
            <w:left w:w="0" w:type="dxa"/>
            <w:bottom w:w="0" w:type="dxa"/>
            <w:right w:w="0" w:type="dxa"/>
          </w:tblCellMar>
        </w:tblPrEx>
        <w:trPr>
          <w:trHeight w:val="65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982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丰都县生态环境监测站 </w:t>
            </w: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982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2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2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5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762.63</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747.64</w:t>
            </w:r>
            <w:r>
              <w:rPr>
                <w:rFonts w:ascii="Times New Roman" w:hAnsi="Times New Roman"/>
                <w:b/>
                <w:color w:val="000000"/>
                <w:sz w:val="20"/>
                <w:u w:color="auto"/>
              </w:rPr>
              <w:t xml:space="preserve"> </w:t>
            </w:r>
          </w:p>
        </w:tc>
        <w:tc>
          <w:tcPr>
            <w:tcW w:w="23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14.99</w:t>
            </w:r>
            <w:r>
              <w:rPr>
                <w:rFonts w:ascii="Times New Roman" w:hAnsi="Times New Roman"/>
                <w:b/>
                <w:color w:val="000000"/>
                <w:sz w:val="20"/>
                <w:u w:color="auto"/>
              </w:rPr>
              <w:t xml:space="preserve"> </w:t>
            </w:r>
          </w:p>
        </w:tc>
        <w:tc>
          <w:tcPr>
            <w:tcW w:w="2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570.51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21411" w:type="dxa"/>
        <w:tblInd w:w="0" w:type="dxa"/>
        <w:tblLayout w:type="fixed"/>
        <w:tblCellMar>
          <w:top w:w="0" w:type="dxa"/>
          <w:left w:w="0" w:type="dxa"/>
          <w:bottom w:w="0" w:type="dxa"/>
          <w:right w:w="0" w:type="dxa"/>
        </w:tblCellMar>
      </w:tblPr>
      <w:tblGrid>
        <w:gridCol w:w="4329"/>
        <w:gridCol w:w="2218"/>
        <w:gridCol w:w="4638"/>
        <w:gridCol w:w="2471"/>
        <w:gridCol w:w="2471"/>
        <w:gridCol w:w="2471"/>
        <w:gridCol w:w="2813"/>
      </w:tblGrid>
      <w:tr>
        <w:tblPrEx>
          <w:tblLayout w:type="fixed"/>
          <w:tblCellMar>
            <w:top w:w="0" w:type="dxa"/>
            <w:left w:w="0" w:type="dxa"/>
            <w:bottom w:w="0" w:type="dxa"/>
            <w:right w:w="0" w:type="dxa"/>
          </w:tblCellMar>
        </w:tblPrEx>
        <w:trPr>
          <w:trHeight w:val="90" w:hRule="atLeast"/>
        </w:trPr>
        <w:tc>
          <w:tcPr>
            <w:tcW w:w="21411"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111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丰都县生态环境监测站</w:t>
            </w: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11185"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6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48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4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4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1022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4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762.63</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111.63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111.63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585.50</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585.50</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762.63</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762.63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762.63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772.71</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772.71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772.71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904"/>
        <w:gridCol w:w="5941"/>
        <w:gridCol w:w="4822"/>
        <w:gridCol w:w="4809"/>
        <w:gridCol w:w="4873"/>
      </w:tblGrid>
      <w:tr>
        <w:tblPrEx>
          <w:tblLayout w:type="fixed"/>
          <w:tblCellMar>
            <w:top w:w="0" w:type="dxa"/>
            <w:left w:w="0" w:type="dxa"/>
            <w:bottom w:w="0" w:type="dxa"/>
            <w:right w:w="0" w:type="dxa"/>
          </w:tblCellMar>
        </w:tblPrEx>
        <w:trPr>
          <w:trHeight w:val="510" w:hRule="atLeast"/>
        </w:trPr>
        <w:tc>
          <w:tcPr>
            <w:tcW w:w="2234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12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丰都县生态环境监测站</w:t>
            </w: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1266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48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762.63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747.64</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585.50</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570.51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生态环境监测与信息</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585.50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570.51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32.57</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32.57</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22321" w:type="dxa"/>
        <w:tblInd w:w="0" w:type="dxa"/>
        <w:tblLayout w:type="fixed"/>
        <w:tblCellMar>
          <w:top w:w="0" w:type="dxa"/>
          <w:left w:w="0" w:type="dxa"/>
          <w:bottom w:w="0" w:type="dxa"/>
          <w:right w:w="0" w:type="dxa"/>
        </w:tblCellMar>
      </w:tblPr>
      <w:tblGrid>
        <w:gridCol w:w="1171"/>
        <w:gridCol w:w="4097"/>
        <w:gridCol w:w="2248"/>
        <w:gridCol w:w="1273"/>
        <w:gridCol w:w="2964"/>
        <w:gridCol w:w="2068"/>
        <w:gridCol w:w="1273"/>
        <w:gridCol w:w="5051"/>
        <w:gridCol w:w="2176"/>
      </w:tblGrid>
      <w:tr>
        <w:tblPrEx>
          <w:tblLayout w:type="fixed"/>
          <w:tblCellMar>
            <w:top w:w="0" w:type="dxa"/>
            <w:left w:w="0" w:type="dxa"/>
            <w:bottom w:w="0" w:type="dxa"/>
            <w:right w:w="0" w:type="dxa"/>
          </w:tblCellMar>
        </w:tblPrEx>
        <w:trPr>
          <w:trHeight w:val="90" w:hRule="atLeast"/>
        </w:trPr>
        <w:tc>
          <w:tcPr>
            <w:tcW w:w="2232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117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丰都县生态环境监测站</w:t>
            </w: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117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75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480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117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4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2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11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2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639.01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306.06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52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670.28</w:t>
            </w:r>
            <w:r>
              <w:rPr>
                <w:rFonts w:ascii="Times New Roman" w:hAnsi="Times New Roman"/>
                <w:color w:val="000000"/>
                <w:sz w:val="18"/>
                <w:u w:color="auto"/>
              </w:rPr>
              <w:t xml:space="preserve"> </w:t>
            </w:r>
          </w:p>
        </w:tc>
        <w:tc>
          <w:tcPr>
            <w:tcW w:w="126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50" w:type="dxa"/>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tblPrEx>
          <w:tblLayout w:type="fixed"/>
          <w:tblCellMar>
            <w:top w:w="0" w:type="dxa"/>
            <w:left w:w="0" w:type="dxa"/>
            <w:bottom w:w="0" w:type="dxa"/>
            <w:right w:w="0" w:type="dxa"/>
          </w:tblCellMar>
        </w:tblPrEx>
        <w:trPr>
          <w:trHeight w:val="64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964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丰都县生态环境监测站</w:t>
            </w: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9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48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75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2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71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9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5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tblPrEx>
          <w:tblLayout w:type="fixed"/>
          <w:tblCellMar>
            <w:top w:w="0" w:type="dxa"/>
            <w:left w:w="0" w:type="dxa"/>
            <w:bottom w:w="0" w:type="dxa"/>
            <w:right w:w="0" w:type="dxa"/>
          </w:tblCellMar>
        </w:tblPrEx>
        <w:trPr>
          <w:trHeight w:val="650" w:hRule="atLeast"/>
        </w:trPr>
        <w:tc>
          <w:tcPr>
            <w:tcW w:w="22349"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1193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丰都县生态环境监测站</w:t>
            </w: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119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1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505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20611" w:type="dxa"/>
        <w:tblInd w:w="0" w:type="dxa"/>
        <w:tblLayout w:type="fixed"/>
        <w:tblCellMar>
          <w:top w:w="0" w:type="dxa"/>
          <w:left w:w="170" w:type="dxa"/>
          <w:bottom w:w="0" w:type="dxa"/>
          <w:right w:w="170" w:type="dxa"/>
        </w:tblCellMar>
      </w:tblPr>
      <w:tblGrid>
        <w:gridCol w:w="4637"/>
        <w:gridCol w:w="3524"/>
        <w:gridCol w:w="3464"/>
        <w:gridCol w:w="5359"/>
        <w:gridCol w:w="3627"/>
      </w:tblGrid>
      <w:tr>
        <w:tblPrEx>
          <w:tblLayout w:type="fixed"/>
          <w:tblCellMar>
            <w:top w:w="0" w:type="dxa"/>
            <w:left w:w="170" w:type="dxa"/>
            <w:bottom w:w="0" w:type="dxa"/>
            <w:right w:w="170" w:type="dxa"/>
          </w:tblCellMar>
        </w:tblPrEx>
        <w:trPr>
          <w:trHeight w:val="343" w:hRule="atLeast"/>
        </w:trPr>
        <w:tc>
          <w:tcPr>
            <w:tcW w:w="2061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3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2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46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8161"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丰都县生态环境监测站</w:t>
            </w:r>
          </w:p>
        </w:tc>
        <w:tc>
          <w:tcPr>
            <w:tcW w:w="346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7.47</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7.47</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08493314">
    <w:nsid w:val="C5339A02"/>
    <w:multiLevelType w:val="singleLevel"/>
    <w:tmpl w:val="C5339A02"/>
    <w:lvl w:ilvl="0" w:tentative="1">
      <w:start w:val="5"/>
      <w:numFmt w:val="chineseCounting"/>
      <w:suff w:val="nothing"/>
      <w:lvlText w:val="%1、"/>
      <w:lvlJc w:val="left"/>
      <w:rPr>
        <w:rFonts w:hint="eastAsia"/>
      </w:rPr>
    </w:lvl>
  </w:abstractNum>
  <w:num w:numId="1">
    <w:abstractNumId w:val="3308493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5567C9"/>
    <w:rsid w:val="01F3521E"/>
    <w:rsid w:val="03E3214F"/>
    <w:rsid w:val="04446191"/>
    <w:rsid w:val="044C50BA"/>
    <w:rsid w:val="047B59AD"/>
    <w:rsid w:val="047C6774"/>
    <w:rsid w:val="06A2550B"/>
    <w:rsid w:val="06F80EE2"/>
    <w:rsid w:val="07001CCA"/>
    <w:rsid w:val="075678DB"/>
    <w:rsid w:val="07D12234"/>
    <w:rsid w:val="08051BCA"/>
    <w:rsid w:val="08887FC5"/>
    <w:rsid w:val="08BA052C"/>
    <w:rsid w:val="08DB07BA"/>
    <w:rsid w:val="098305D0"/>
    <w:rsid w:val="09B72B6E"/>
    <w:rsid w:val="0A0E41AB"/>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2D190D"/>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072546"/>
    <w:rsid w:val="5842572D"/>
    <w:rsid w:val="59223C52"/>
    <w:rsid w:val="5975314E"/>
    <w:rsid w:val="5AE75037"/>
    <w:rsid w:val="5B58571C"/>
    <w:rsid w:val="5B8376C2"/>
    <w:rsid w:val="5B96133A"/>
    <w:rsid w:val="5BAC0F96"/>
    <w:rsid w:val="5C1336B7"/>
    <w:rsid w:val="5C263CE4"/>
    <w:rsid w:val="5C5D2777"/>
    <w:rsid w:val="5D290C69"/>
    <w:rsid w:val="5D537F41"/>
    <w:rsid w:val="5EFA176D"/>
    <w:rsid w:val="5F0247F9"/>
    <w:rsid w:val="5F2D4A41"/>
    <w:rsid w:val="60044D72"/>
    <w:rsid w:val="601C34ED"/>
    <w:rsid w:val="60A958A9"/>
    <w:rsid w:val="60D22ADB"/>
    <w:rsid w:val="61025A59"/>
    <w:rsid w:val="613D5BBC"/>
    <w:rsid w:val="61536C39"/>
    <w:rsid w:val="62944DD7"/>
    <w:rsid w:val="634D1435"/>
    <w:rsid w:val="63C25DC5"/>
    <w:rsid w:val="63C62057"/>
    <w:rsid w:val="63C73832"/>
    <w:rsid w:val="64FB113D"/>
    <w:rsid w:val="656152C6"/>
    <w:rsid w:val="65666BEB"/>
    <w:rsid w:val="6587477F"/>
    <w:rsid w:val="658C3A08"/>
    <w:rsid w:val="658F3EC1"/>
    <w:rsid w:val="65C031CA"/>
    <w:rsid w:val="65CE6852"/>
    <w:rsid w:val="66267C04"/>
    <w:rsid w:val="663F505A"/>
    <w:rsid w:val="665C1999"/>
    <w:rsid w:val="667F2393"/>
    <w:rsid w:val="66EE5541"/>
    <w:rsid w:val="67A962E5"/>
    <w:rsid w:val="6891054A"/>
    <w:rsid w:val="692172FD"/>
    <w:rsid w:val="6A3829EE"/>
    <w:rsid w:val="6B1747F7"/>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79473D"/>
    <w:rsid w:val="7E9D1A56"/>
    <w:rsid w:val="7FA960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544</Words>
  <Characters>624</Characters>
  <Lines>161</Lines>
  <Paragraphs>45</Paragraphs>
  <TotalTime>0</TotalTime>
  <ScaleCrop>false</ScaleCrop>
  <LinksUpToDate>false</LinksUpToDate>
  <CharactersWithSpaces>624</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xjzx</cp:lastModifiedBy>
  <dcterms:modified xsi:type="dcterms:W3CDTF">2025-09-16T11:04:23Z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3032EEF5DB63444DB73C828B8026B459_13</vt:lpwstr>
  </property>
  <property fmtid="{D5CDD505-2E9C-101B-9397-08002B2CF9AE}" pid="4" name="KSOTemplateDocerSaveRecord">
    <vt:lpwstr>eyJoZGlkIjoiMzExY2Y2ZGY4YTliYjdmMDI0NGNmODY2YThkYjViOWUiLCJ1c2VySWQiOiIxMTUxMDE4MjgxIn0=</vt:lpwstr>
  </property>
</Properties>
</file>