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after="0" w:afterAutospacing="0" w:line="368" w:lineRule="atLeast"/>
        <w:ind w:left="0" w:right="0" w:firstLine="420"/>
        <w:jc w:val="center"/>
        <w:rPr>
          <w:rStyle w:val="4"/>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​丰都县生态环境局2024年部门预算</w:t>
      </w:r>
      <w:bookmarkStart w:id="0" w:name="_GoBack"/>
      <w:bookmarkEnd w:id="0"/>
    </w:p>
    <w:p>
      <w:pPr>
        <w:pStyle w:val="2"/>
        <w:keepNext w:val="0"/>
        <w:keepLines w:val="0"/>
        <w:widowControl/>
        <w:suppressLineNumbers w:val="0"/>
        <w:spacing w:before="0" w:beforeAutospacing="0" w:after="0" w:afterAutospacing="0" w:line="368" w:lineRule="atLeast"/>
        <w:ind w:left="0" w:right="0" w:firstLine="420"/>
        <w:jc w:val="both"/>
        <w:rPr>
          <w:rStyle w:val="4"/>
          <w:rFonts w:hint="eastAsia" w:ascii="宋体" w:hAnsi="宋体" w:eastAsia="宋体" w:cs="宋体"/>
          <w:i w:val="0"/>
          <w:caps w:val="0"/>
          <w:color w:val="000000"/>
          <w:spacing w:val="0"/>
          <w:sz w:val="28"/>
          <w:szCs w:val="28"/>
        </w:rPr>
      </w:pP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（二）单位构成。</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机构设置，人员编制及会计核算情况：县生态环境局属于政府组成部门，内设6个职能科室，下设3个事业单位，核定行政编制13人，事业编制61人。2023年底共有在职职工68人，退休职工25人。其中生态环境局（本级）实有职工11人，退休职工9人，下属事业单位实有职工57人，退休16人。下设3个事业单位，即丰都县生态环境综合行政执法支队，为参照公务员法管理的事业单位，丰都县生态环境监测站和丰都县环境保护宣传教育信息管理中心，均为财政全额拨款的事业单位。统一设会计和出纳各1人，生态环境局（本级）及下属事业单位的人员、公用经费以及公务运行车辆由县生态环境局（本级）统一调配使用。</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二、部门收支总体情况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收入预算：2024年年初预算数4841.84万元，其中：一般公共预算拨款4841.84万元，政府性基金预算拨款0万元，国有资本经营预算拨款0万元，事业收入0万元，事业单位经营收入0万元，其他收入0万元。收入较去年增加2068.61万元，主要是本年度人员和项目增加，基本支出经费增加59.35万元，项目经费拨款增加2009.26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支出预算：2024年年初预算数4841.84万元，其中：社会保障和就业支出212.32万元，卫生健康支出84.59万元，住房保障支出万元87.43万元，节能环保支出4436.87万元，农林水支出20.64万元。支出较去年增加2068.61万元，主要是基本支出增加59.35万元，项目支出增加2009.26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三、部门预算情况说明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一般公共预算财政拨款收入4841.84万元，一般公共预算财政拨款支出4841.84万元，比2023年增加2068.61万元。其中：基本支出1543.94万元，比2023年增加59.35万元，主要原因是本年度人员增加以及人员正常晋升调资等，主要用于保障本单位在职人员工资福利及社会保险缴费，离休人员离休费，退休人员补助等，保障部门正常运转的各项商品服务支出；项目支出3297.90万元，比2023年增加2009.26万元，主要原因是本年度项目增加，项目经费拨款增加，主要用于生态环境保护等重点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丰都县生态环境局2024年无使用政府性基金预算拨款安排的支出。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四、“三公”经费情况说明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三公”经费预算22.00万元，比2023年减少1.50万元。其中：因公出国（境）费用0万元，比2023年持平，主要原因是2024年无因公出国（境）费用预算；公务接待费8.50万元，比2023年持平，主要原因是本年度环保任务增加导致工作量增加；公务用车运行维护费13.50万元，比2023年减少1.50万元，主要原因是严格控制公务出行，减少用车频次；公务用车购置费0万元，比2023年持平；主要原因是2024年无公务用车购置费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五、其他重要事项的情况说明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机关运行经费。2024年一般公共预算财政拨款运行经费202.43万元，比上年减少14.10万元，主要原因为厉行节约，严格控制机关公用支出。主要用于办公费、印刷费、邮电费、水电费、物管费、差旅费、会议费、培训费及其他商品和服务支出等。</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政府采购情况。所属各预算单位政府采购预算总额280.00万元：政府采购货物预算280.00万元、政府采购工程预算0万元、政府采购服务预算0万元；其中一般公共预算拨款政府采购0万元：政府采购货物预算0万元、政府采购工程预算0万元、政府采购服务预算280.00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（三）绩效目标设置情况。2024年项目支出均实行了绩效目标管理，涉及资金量103.25万元。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（四）国有资产占有使用情况。截至2023年12月，所属各预算单位共有车辆5辆，其中一般公务用车5辆、执勤执法用车 0辆。2024年一般公共预算安排购置车辆0辆，其中一般公务用车0辆、执勤执法用车0辆。</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六、专业性名词解释</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（二）其他收入：指单位取得的除“财政拨款收入”、“事业收入”、“经营收入”等以外的收入。</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b/>
          <w:i w:val="0"/>
          <w:caps w:val="0"/>
          <w:color w:val="000000"/>
          <w:spacing w:val="0"/>
          <w:sz w:val="28"/>
          <w:szCs w:val="28"/>
        </w:rPr>
        <w:t>部门预算公开联系人：黄晶联系方式：黄晶，电话：023-70702509</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26632"/>
    <w:rsid w:val="0FE266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2024-10-18T02:42:00Z</dcterms:created>
  <dc:creator>xjzx</dc:creator>
  <cp:lastModifiedBy>xjzx</cp:lastModifiedBy>
  <dcterms:modified xsi:type="dcterms:W3CDTF">2024-10-18T02:44:50Z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