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丰都县生态环境局审查入河排污口设置信息公示表</w:t>
      </w:r>
    </w:p>
    <w:p>
      <w:pPr>
        <w:widowControl/>
        <w:spacing w:line="560" w:lineRule="exact"/>
        <w:jc w:val="center"/>
        <w:rPr>
          <w:rFonts w:eastAsia="方正仿宋简体"/>
          <w:kern w:val="0"/>
          <w:szCs w:val="32"/>
        </w:rPr>
      </w:pPr>
    </w:p>
    <w:p>
      <w:pPr>
        <w:pStyle w:val="18"/>
        <w:widowControl w:val="0"/>
        <w:snapToGri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丰都县生态环境局审查以下入河排污口设置文件，现公告有关设置信息，接受社会监督，公示期为2024年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日至2024年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日（5个工作日）。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反馈意见受理方式为电子邮箱：fdhbjjgk@163.com，传真：023-70702532；联系电话：023-70708728；通讯地址：丰都县三合街道商业二路321号，邮编：408200。</w:t>
      </w:r>
    </w:p>
    <w:tbl>
      <w:tblPr>
        <w:tblStyle w:val="12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851"/>
        <w:gridCol w:w="722"/>
        <w:gridCol w:w="979"/>
        <w:gridCol w:w="2067"/>
        <w:gridCol w:w="5804"/>
        <w:gridCol w:w="10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建设地点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建设单位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论证报告编制机构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基本情况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申请设置理由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相关部门意见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丰都污水处理厂(北岸污水处理厂）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重庆市丰都县名山街道双桂街7号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重庆市豪洋水务建设管理有限公司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重庆芈佳环保科技有限公司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Ansi="宋体"/>
                <w:sz w:val="24"/>
              </w:rPr>
            </w:pPr>
            <w:r>
              <w:rPr>
                <w:rFonts w:hint="default" w:hAnsi="宋体"/>
                <w:sz w:val="24"/>
                <w:lang w:val="en-US" w:eastAsia="zh-CN"/>
              </w:rPr>
              <w:t>北岸污水处理厂</w:t>
            </w:r>
            <w:r>
              <w:rPr>
                <w:rFonts w:hint="eastAsia" w:hAnsi="宋体"/>
                <w:sz w:val="24"/>
                <w:lang w:val="en-US" w:eastAsia="zh-CN"/>
              </w:rPr>
              <w:t>坐落</w:t>
            </w:r>
            <w:r>
              <w:rPr>
                <w:rFonts w:hint="default" w:hAnsi="宋体"/>
                <w:sz w:val="24"/>
                <w:lang w:val="en-US" w:eastAsia="zh-CN"/>
              </w:rPr>
              <w:t>于重庆市</w:t>
            </w:r>
            <w:r>
              <w:rPr>
                <w:rFonts w:hint="eastAsia" w:hAnsi="宋体"/>
                <w:sz w:val="24"/>
                <w:lang w:val="en-US" w:eastAsia="zh-CN"/>
              </w:rPr>
              <w:t>丰都县名山街道双桂街7号</w:t>
            </w:r>
            <w:r>
              <w:rPr>
                <w:rFonts w:hint="default" w:hAnsi="宋体"/>
                <w:sz w:val="24"/>
                <w:lang w:val="en-US" w:eastAsia="zh-CN"/>
              </w:rPr>
              <w:t>，负责名山街道区域生活污水的收集处理，</w:t>
            </w:r>
            <w:r>
              <w:rPr>
                <w:rFonts w:eastAsia="仿宋"/>
                <w:sz w:val="24"/>
                <w:szCs w:val="24"/>
              </w:rPr>
              <w:t>污水厂设计处理规模达到1万m</w:t>
            </w:r>
            <w:r>
              <w:rPr>
                <w:rFonts w:eastAsia="仿宋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"/>
                <w:sz w:val="24"/>
                <w:szCs w:val="24"/>
              </w:rPr>
              <w:t>/d。采用“格栅调节+厌氧池+氧化沟+沉淀+精细格栅+滤布滤池工艺+消毒”工艺，采用</w:t>
            </w:r>
            <w:r>
              <w:rPr>
                <w:rFonts w:hint="eastAsia" w:eastAsia="仿宋"/>
                <w:sz w:val="24"/>
                <w:szCs w:val="24"/>
              </w:rPr>
              <w:t>次氯酸钠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消毒</w:t>
            </w:r>
            <w:r>
              <w:rPr>
                <w:rFonts w:hint="eastAsia" w:eastAsia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污泥经过带式机械浓缩脱水，产生的脱水污泥外运处置。出水水质达到《城镇污水处理厂污染物排放标准》（GB18918－2002）一级</w:t>
            </w:r>
            <w:r>
              <w:rPr>
                <w:rFonts w:hint="eastAsia" w:eastAsia="仿宋"/>
                <w:sz w:val="24"/>
                <w:szCs w:val="24"/>
              </w:rPr>
              <w:t>A</w:t>
            </w:r>
            <w:r>
              <w:rPr>
                <w:rFonts w:eastAsia="仿宋"/>
                <w:sz w:val="24"/>
                <w:szCs w:val="24"/>
              </w:rPr>
              <w:t>标准。</w:t>
            </w:r>
            <w:r>
              <w:rPr>
                <w:rFonts w:hint="eastAsia" w:hAnsi="宋体"/>
                <w:sz w:val="24"/>
                <w:lang w:val="en-US" w:eastAsia="zh-CN"/>
              </w:rPr>
              <w:t>尾水经管道（DN400）排入排洪渠，再通过涵洞排入长江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。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北岸污水处理厂不新增排污口，利用既有排污口，符合国家相关产业政策。本项目为减排项目，能够有效削减污染物进入长江的总量，不会对现状水环境造成破坏，对水环境是有利的；项目的排污量未超过所在控制单元长江苏家丰都段限排总量的要求；排污口位置能满足水功能区水质管理相关要求，不影响第三方权益；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根据预测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default" w:hAnsi="宋体"/>
                <w:sz w:val="24"/>
                <w:lang w:val="en-US" w:eastAsia="zh-CN"/>
              </w:rPr>
              <w:t>北岸污水处理厂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对所在水功能区水质影响较小，不会改变其水质现状，不会对鱼类产卵和肥育产生不利影响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排污口的设置对产卵场、洄游通道影响较小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不会对水生生物造成明显不利影响。入河排污口设置基本合理。</w:t>
            </w:r>
          </w:p>
          <w:p>
            <w:pPr>
              <w:spacing w:line="240" w:lineRule="atLeast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根据《中华人民共和国水法》《中华人民共和国水污染防治法》、水利部《入河排污口监督管理办法》(水利部令第47号)等法律法规要求，入河排污口设置前须编制入河排污口论证报告，取得主管部门批复。特向丰都县生态环境局申请入河排污口设置批复。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mVhMDVmOGQ3ZTI4MGJiZTVjYzVmMjhjY2Y2NWUifQ=="/>
  </w:docVars>
  <w:rsids>
    <w:rsidRoot w:val="00172A27"/>
    <w:rsid w:val="00025CD6"/>
    <w:rsid w:val="000B5C60"/>
    <w:rsid w:val="00172A27"/>
    <w:rsid w:val="003A0A0C"/>
    <w:rsid w:val="00545C6C"/>
    <w:rsid w:val="005E4B83"/>
    <w:rsid w:val="0069082C"/>
    <w:rsid w:val="006A6457"/>
    <w:rsid w:val="006E69D0"/>
    <w:rsid w:val="007027B5"/>
    <w:rsid w:val="008B27C2"/>
    <w:rsid w:val="00A35AC0"/>
    <w:rsid w:val="00B12728"/>
    <w:rsid w:val="00B24A4C"/>
    <w:rsid w:val="00F369DD"/>
    <w:rsid w:val="00F52BEB"/>
    <w:rsid w:val="00FA52A8"/>
    <w:rsid w:val="01B370ED"/>
    <w:rsid w:val="02103FD7"/>
    <w:rsid w:val="02204F9E"/>
    <w:rsid w:val="036F4A4D"/>
    <w:rsid w:val="05227204"/>
    <w:rsid w:val="052A58E8"/>
    <w:rsid w:val="055C7BAD"/>
    <w:rsid w:val="060710BA"/>
    <w:rsid w:val="065F49F1"/>
    <w:rsid w:val="080C1E06"/>
    <w:rsid w:val="09062B40"/>
    <w:rsid w:val="091B3F5B"/>
    <w:rsid w:val="095D06EA"/>
    <w:rsid w:val="095D0865"/>
    <w:rsid w:val="0AF472EB"/>
    <w:rsid w:val="0C122CA9"/>
    <w:rsid w:val="0C2625A5"/>
    <w:rsid w:val="0C627B43"/>
    <w:rsid w:val="0C9C0468"/>
    <w:rsid w:val="0CFA31A3"/>
    <w:rsid w:val="0DD46EA4"/>
    <w:rsid w:val="0E25093E"/>
    <w:rsid w:val="0E3C0E7B"/>
    <w:rsid w:val="107575AB"/>
    <w:rsid w:val="126C13D5"/>
    <w:rsid w:val="151F7494"/>
    <w:rsid w:val="154228B4"/>
    <w:rsid w:val="154A21E3"/>
    <w:rsid w:val="15750F86"/>
    <w:rsid w:val="15D86C1C"/>
    <w:rsid w:val="17CE1F19"/>
    <w:rsid w:val="18073C78"/>
    <w:rsid w:val="1899772D"/>
    <w:rsid w:val="18B36FCB"/>
    <w:rsid w:val="18B42969"/>
    <w:rsid w:val="18D04997"/>
    <w:rsid w:val="19F92998"/>
    <w:rsid w:val="1B847E63"/>
    <w:rsid w:val="1BC14733"/>
    <w:rsid w:val="1BC33881"/>
    <w:rsid w:val="1BF826F3"/>
    <w:rsid w:val="1BFE267C"/>
    <w:rsid w:val="1D405232"/>
    <w:rsid w:val="1E6B7379"/>
    <w:rsid w:val="1EFB489C"/>
    <w:rsid w:val="1FBC6145"/>
    <w:rsid w:val="1FC870A5"/>
    <w:rsid w:val="20EC7077"/>
    <w:rsid w:val="2249643C"/>
    <w:rsid w:val="22CF087D"/>
    <w:rsid w:val="23600EDB"/>
    <w:rsid w:val="23603D52"/>
    <w:rsid w:val="23D126E7"/>
    <w:rsid w:val="25555228"/>
    <w:rsid w:val="25B122D6"/>
    <w:rsid w:val="25F86BCD"/>
    <w:rsid w:val="26163A5E"/>
    <w:rsid w:val="267D1AB2"/>
    <w:rsid w:val="268B762F"/>
    <w:rsid w:val="26D345D1"/>
    <w:rsid w:val="273B3B25"/>
    <w:rsid w:val="29692A1A"/>
    <w:rsid w:val="2A541BC7"/>
    <w:rsid w:val="2AC76886"/>
    <w:rsid w:val="2C1361EC"/>
    <w:rsid w:val="2C393619"/>
    <w:rsid w:val="2CB963C6"/>
    <w:rsid w:val="2DEA75FA"/>
    <w:rsid w:val="2E561D73"/>
    <w:rsid w:val="30CE35D1"/>
    <w:rsid w:val="34987453"/>
    <w:rsid w:val="35FB223E"/>
    <w:rsid w:val="3B117EFC"/>
    <w:rsid w:val="3B2813FC"/>
    <w:rsid w:val="3B3B6F55"/>
    <w:rsid w:val="3C9B0507"/>
    <w:rsid w:val="406D28A9"/>
    <w:rsid w:val="40F82E2F"/>
    <w:rsid w:val="41B00B7A"/>
    <w:rsid w:val="438A71A5"/>
    <w:rsid w:val="44010BA2"/>
    <w:rsid w:val="45B83008"/>
    <w:rsid w:val="45EE2B41"/>
    <w:rsid w:val="460B15CD"/>
    <w:rsid w:val="46E53FEE"/>
    <w:rsid w:val="47F025D9"/>
    <w:rsid w:val="491E7311"/>
    <w:rsid w:val="494B3CE8"/>
    <w:rsid w:val="49AD34D2"/>
    <w:rsid w:val="4A000E4F"/>
    <w:rsid w:val="4BC47DA4"/>
    <w:rsid w:val="4D324B04"/>
    <w:rsid w:val="4D4634B1"/>
    <w:rsid w:val="4D73080F"/>
    <w:rsid w:val="4E6C3F6F"/>
    <w:rsid w:val="513B1277"/>
    <w:rsid w:val="515E2DAD"/>
    <w:rsid w:val="51B77AD5"/>
    <w:rsid w:val="51E97071"/>
    <w:rsid w:val="53F44D5B"/>
    <w:rsid w:val="54DD56AC"/>
    <w:rsid w:val="561617BC"/>
    <w:rsid w:val="57B803A8"/>
    <w:rsid w:val="59317CFE"/>
    <w:rsid w:val="59595FA5"/>
    <w:rsid w:val="599077D6"/>
    <w:rsid w:val="59B30D3A"/>
    <w:rsid w:val="5A644233"/>
    <w:rsid w:val="5BE01E9C"/>
    <w:rsid w:val="5E541D10"/>
    <w:rsid w:val="5E806E7F"/>
    <w:rsid w:val="5F15477B"/>
    <w:rsid w:val="607D125C"/>
    <w:rsid w:val="60E45152"/>
    <w:rsid w:val="62B306DB"/>
    <w:rsid w:val="63A57AA3"/>
    <w:rsid w:val="645B5116"/>
    <w:rsid w:val="64BF279B"/>
    <w:rsid w:val="655F0674"/>
    <w:rsid w:val="671E00D4"/>
    <w:rsid w:val="69357603"/>
    <w:rsid w:val="69B1644C"/>
    <w:rsid w:val="69E0409B"/>
    <w:rsid w:val="69F9577F"/>
    <w:rsid w:val="6A7923F2"/>
    <w:rsid w:val="6B1E798E"/>
    <w:rsid w:val="6BAD01A2"/>
    <w:rsid w:val="6BD86030"/>
    <w:rsid w:val="6BDB62B2"/>
    <w:rsid w:val="6C6B4D2B"/>
    <w:rsid w:val="6CE60082"/>
    <w:rsid w:val="6DE22F6A"/>
    <w:rsid w:val="6EA0469A"/>
    <w:rsid w:val="6FF310C4"/>
    <w:rsid w:val="719F2DA2"/>
    <w:rsid w:val="72A91B35"/>
    <w:rsid w:val="72FB7C89"/>
    <w:rsid w:val="750C07E7"/>
    <w:rsid w:val="751F1460"/>
    <w:rsid w:val="76E77A46"/>
    <w:rsid w:val="77EA4FCF"/>
    <w:rsid w:val="789744D1"/>
    <w:rsid w:val="79747CA1"/>
    <w:rsid w:val="798E7EA0"/>
    <w:rsid w:val="79BB097A"/>
    <w:rsid w:val="79C421FD"/>
    <w:rsid w:val="7B945188"/>
    <w:rsid w:val="7BF6443F"/>
    <w:rsid w:val="7D707D6C"/>
    <w:rsid w:val="7DA12BB9"/>
    <w:rsid w:val="7DF2788C"/>
    <w:rsid w:val="7E9C4D26"/>
    <w:rsid w:val="7F1658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unhideWhenUsed/>
    <w:qFormat/>
    <w:uiPriority w:val="0"/>
    <w:pPr>
      <w:spacing w:after="0" w:line="480" w:lineRule="exact"/>
      <w:ind w:firstLine="200" w:firstLineChars="200"/>
    </w:p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样式 正文缩进正文缩进2正文缩进 Char Char正文缩进 Char Char Char Char正文缩进 Char ..."/>
    <w:basedOn w:val="6"/>
    <w:qFormat/>
    <w:uiPriority w:val="0"/>
    <w:pPr>
      <w:spacing w:line="360" w:lineRule="auto"/>
      <w:ind w:firstLine="200"/>
    </w:pPr>
    <w:rPr>
      <w:rFonts w:cs="宋体"/>
      <w:sz w:val="24"/>
    </w:rPr>
  </w:style>
  <w:style w:type="character" w:customStyle="1" w:styleId="16">
    <w:name w:val="页眉 Char"/>
    <w:basedOn w:val="11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9"/>
    <w:qFormat/>
    <w:uiPriority w:val="99"/>
    <w:rPr>
      <w:sz w:val="18"/>
      <w:szCs w:val="18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0"/>
    </w:rPr>
  </w:style>
  <w:style w:type="paragraph" w:customStyle="1" w:styleId="19">
    <w:name w:val="样式2"/>
    <w:basedOn w:val="1"/>
    <w:qFormat/>
    <w:uiPriority w:val="0"/>
    <w:pPr>
      <w:autoSpaceDE w:val="0"/>
      <w:autoSpaceDN w:val="0"/>
      <w:adjustRightInd w:val="0"/>
      <w:spacing w:line="500" w:lineRule="exact"/>
      <w:jc w:val="left"/>
    </w:pPr>
    <w:rPr>
      <w:rFonts w:ascii="宋体" w:eastAsia="宋体"/>
      <w:kern w:val="0"/>
      <w:sz w:val="26"/>
      <w:szCs w:val="20"/>
    </w:rPr>
  </w:style>
  <w:style w:type="paragraph" w:customStyle="1" w:styleId="20">
    <w:name w:val="正文   1"/>
    <w:basedOn w:val="1"/>
    <w:qFormat/>
    <w:uiPriority w:val="0"/>
    <w:pPr>
      <w:snapToGrid w:val="0"/>
      <w:spacing w:line="460" w:lineRule="atLeast"/>
      <w:ind w:firstLine="520" w:firstLineChars="200"/>
    </w:pPr>
    <w:rPr>
      <w:bCs/>
      <w:sz w:val="26"/>
    </w:rPr>
  </w:style>
  <w:style w:type="paragraph" w:customStyle="1" w:styleId="21">
    <w:name w:val="中文报告书样式"/>
    <w:basedOn w:val="1"/>
    <w:qFormat/>
    <w:uiPriority w:val="0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paragraph" w:customStyle="1" w:styleId="22">
    <w:name w:val="Char Char10 Char Char Char Char Char Char Char Char Char Char Char Char"/>
    <w:basedOn w:val="1"/>
    <w:qFormat/>
    <w:uiPriority w:val="0"/>
    <w:rPr>
      <w:sz w:val="24"/>
    </w:rPr>
  </w:style>
  <w:style w:type="paragraph" w:customStyle="1" w:styleId="23">
    <w:name w:val="报告正文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780</Words>
  <Characters>851</Characters>
  <Lines>5</Lines>
  <Paragraphs>1</Paragraphs>
  <TotalTime>0</TotalTime>
  <ScaleCrop>false</ScaleCrop>
  <LinksUpToDate>false</LinksUpToDate>
  <CharactersWithSpaces>851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2019-04-17T03:12:00Z</dcterms:created>
  <dc:creator>微软用户</dc:creator>
  <cp:lastModifiedBy>xjzx</cp:lastModifiedBy>
  <cp:lastPrinted>2024-01-15T02:29:00Z</cp:lastPrinted>
  <dcterms:modified xsi:type="dcterms:W3CDTF">2024-11-25T03:17:42Z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2E8A61EB8C844163925CF55FD5FF2988_13</vt:lpwstr>
  </property>
</Properties>
</file>