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val="0"/>
        <w:spacing w:before="320" w:line="420" w:lineRule="auto"/>
        <w:jc w:val="center"/>
        <w:rPr>
          <w:rFonts w:hint="eastAsia" w:ascii="宋体" w:hAnsi="宋体" w:eastAsia="宋体" w:cs="宋体"/>
          <w:b/>
          <w:bCs w:val="0"/>
          <w:sz w:val="28"/>
          <w:szCs w:val="28"/>
        </w:rPr>
      </w:pPr>
      <w:r>
        <w:rPr>
          <w:rFonts w:hint="eastAsia" w:ascii="宋体" w:hAnsi="宋体" w:eastAsia="宋体" w:cs="宋体"/>
          <w:b/>
          <w:bCs w:val="0"/>
          <w:kern w:val="0"/>
          <w:sz w:val="28"/>
          <w:szCs w:val="28"/>
        </w:rPr>
        <w:t>丰都县生态环境局审查建设项目环评信息公示表</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bCs/>
          <w:sz w:val="28"/>
          <w:szCs w:val="28"/>
        </w:rPr>
      </w:pPr>
      <w:bookmarkStart w:id="0" w:name="_GoBack"/>
      <w:r>
        <w:rPr>
          <w:rFonts w:hint="eastAsia" w:ascii="宋体" w:hAnsi="宋体" w:eastAsia="宋体" w:cs="宋体"/>
          <w:kern w:val="0"/>
          <w:sz w:val="28"/>
          <w:szCs w:val="28"/>
        </w:rPr>
        <w:t>丰都县生态环境局审查以下建设项目环评文件，现公告有关环评信息，接受社会监督，公示期为</w:t>
      </w:r>
      <w:r>
        <w:rPr>
          <w:rFonts w:hint="eastAsia" w:ascii="宋体" w:hAnsi="宋体" w:eastAsia="宋体" w:cs="宋体"/>
          <w:kern w:val="0"/>
          <w:sz w:val="28"/>
          <w:szCs w:val="28"/>
          <w:lang w:val="en-US" w:eastAsia="zh-CN"/>
        </w:rPr>
        <w:t>2024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24</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2024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8"/>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2878"/>
        <w:gridCol w:w="4777"/>
        <w:gridCol w:w="70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序号</w:t>
            </w:r>
          </w:p>
        </w:tc>
        <w:tc>
          <w:tcPr>
            <w:tcW w:w="12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项目名称</w:t>
            </w:r>
          </w:p>
        </w:tc>
        <w:tc>
          <w:tcPr>
            <w:tcW w:w="1272"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建设地点</w:t>
            </w:r>
          </w:p>
        </w:tc>
        <w:tc>
          <w:tcPr>
            <w:tcW w:w="88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w:t>
            </w:r>
          </w:p>
        </w:tc>
        <w:tc>
          <w:tcPr>
            <w:tcW w:w="1275"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环境影响评价机构</w:t>
            </w:r>
          </w:p>
        </w:tc>
        <w:tc>
          <w:tcPr>
            <w:tcW w:w="2878"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项目概况</w:t>
            </w:r>
          </w:p>
        </w:tc>
        <w:tc>
          <w:tcPr>
            <w:tcW w:w="47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主要环境影响和环境保护对策与措施</w:t>
            </w:r>
          </w:p>
        </w:tc>
        <w:tc>
          <w:tcPr>
            <w:tcW w:w="709"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相关部门意见</w:t>
            </w:r>
          </w:p>
        </w:tc>
        <w:tc>
          <w:tcPr>
            <w:tcW w:w="117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1</w:t>
            </w:r>
          </w:p>
        </w:tc>
        <w:tc>
          <w:tcPr>
            <w:tcW w:w="1277"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丰都县包鸾镇亭子垭村花鹿池制灰用灰岩矿</w:t>
            </w:r>
          </w:p>
        </w:tc>
        <w:tc>
          <w:tcPr>
            <w:tcW w:w="1272"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重庆市丰都县包鸾镇亭子垭村</w:t>
            </w:r>
          </w:p>
        </w:tc>
        <w:tc>
          <w:tcPr>
            <w:tcW w:w="886"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东方希望重庆水泥有限公司</w:t>
            </w:r>
          </w:p>
        </w:tc>
        <w:tc>
          <w:tcPr>
            <w:tcW w:w="1275"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中煤科工重庆设计研究院（集团）有限公司</w:t>
            </w:r>
          </w:p>
        </w:tc>
        <w:tc>
          <w:tcPr>
            <w:tcW w:w="2878"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项目开采制灰用石灰岩，开采方式为露天开采，生产规模为120万t/a，矿区面积0.199km</w:t>
            </w:r>
            <w:r>
              <w:rPr>
                <w:rFonts w:hint="default" w:ascii="宋体" w:hAnsi="宋体" w:eastAsia="宋体" w:cs="Times New Roman"/>
                <w:bCs/>
                <w:sz w:val="20"/>
                <w:szCs w:val="20"/>
                <w:vertAlign w:val="superscript"/>
                <w:lang w:val="en-US" w:eastAsia="zh-CN"/>
              </w:rPr>
              <w:t>2</w:t>
            </w:r>
            <w:r>
              <w:rPr>
                <w:rFonts w:hint="default" w:ascii="宋体" w:hAnsi="宋体" w:eastAsia="宋体" w:cs="Times New Roman"/>
                <w:bCs/>
                <w:sz w:val="20"/>
                <w:szCs w:val="20"/>
                <w:lang w:val="en-US" w:eastAsia="zh-CN"/>
              </w:rPr>
              <w:t>，服务年限10.2年，原矿石开采后直接外运销售。</w:t>
            </w:r>
          </w:p>
        </w:tc>
        <w:tc>
          <w:tcPr>
            <w:tcW w:w="4777"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（一）废气</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本项目运营期废气主要为采区及矿区公路扬尘、表土堆场扬尘、机械尾气、外运公路扬尘。</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（1）采区及矿区公路扬尘防治措施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① 矿区表层植被采用随剥随除的方式，表土采取即挖即运的方式，以减少表土水分损失，保持表土湿度，减少粉尘产生量。</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② 选用潜孔钻机自带有收尘设备，可减少粉尘产生和排放量；采用微差爆破，控制单次炸药量，爆破前采取湿棕垫覆盖，爆破后利用洒水车或软管对矿区及时进行洒水降尘。</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③ 采区配备洒水车和软管，对矿山开采区、挖掘和铲装区、矿区公路进行洒水抑尘，使矿石保持一定的湿度，可有效抑制挖掘、铲装、运输粉尘产生。洒水次数及用水量根据天气情况和扬尘产生情况确定，减少矿区风力扬尘和运输过程中扬尘的产生。另外，矿区公路铺设碎石。</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④ 采区大块矿石集中堆放，并集中对大块矿石采用液压锤二次破碎，破碎过程采取洒水降尘措施，禁止对大块矿石二次爆破。</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（2）表土堆场扬尘防治措施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矿区剥离表土在表土堆场内分层堆放，并进行压实处理，根据天气情况进行洒水降尘，边坡播撒草籽复绿。</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（3）机械尾气</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采用环保合格机械设备，并定期保养和维护，保持设备正常运行，减小机修设备尾气排放。</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（4）外运公路扬尘</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项目矿石产品、废石主要通过周边农村公路、S102省道外运销售，该道路为水泥路面，路面较为坚硬、平整。运输过程中采取加盖篷布封闭、控制装载量，严禁超载、超速，严禁使用冒黑烟车辆，加强运输车辆的管理，注重车辆的维护保养，优先使用新能源车辆。运输车辆驶出矿区前，利用洗车水槽对轮胎清洗，减少车辆运输扬尘的产生。</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（二）废水</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本项目运营期废水主要为生活污水、车辆清洗废水、初期雨水。</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（1）生活污水</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生活污水依托企业铜矿山工业场地生活区现有一体化污水处理设施处理后，用于企业绿化用水，不外排。</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（2）车辆清洗废水</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本项目在矿区公路连接周边农村公路处设置洗车水槽，车辆清洗废水全部储存在水槽内，沉淀后循环使用，不外排。</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（3）初期雨水</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本项目针对一采区、二采区、表土堆场分别设置有排水沟和沉淀池，分别收集相应区域的初期雨水，经沉淀池沉淀后，回用于矿区、表土堆场防尘用水，不外排。</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（三）噪声</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运营期噪声源主要为矿区开采设备、爆破、车辆运输噪声。采取合理安排矿区开采时间、夜间不开采、定期进行生产设备机械保养、仅白天安排爆破时间、禁止对大块矿石二次爆破、加强外运车辆运输管理等措施后，对周边声环境影响较小。</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（四）固废</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剥离表土运至表土堆场暂存，用于后期生态恢复，不外排。废石全部外运重庆丰都工业发展集团有限公司玉溪工业园，用于地基回填综合利用，不外排。生活垃圾交由当地的环卫部门统一处置。危险废物依托企业铜矿山工业场地内已有的危废暂存点暂存，统一委托有资质单位处置。沉淀池底泥定期清掏，置于表土堆场，后期用于生态恢复。</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（五）生态环境</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（1）陆生植物保护措施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① 矿山范围内的植被要严格按照设计方案的开采时序进行砍伐，不得随意大面积砍伐。尽量采取移栽矿山地表高大乔木而非直接砍伐毁坏方式，利于当地的植物种类恢复；</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② 采取先剥后采措施，保护耕作层土壤的天然种子库，表层覆土尽量采用剥离下来的表土，有助于恢复矿山原貌植被；</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③ 严格控制开采界线，在设计开采范围“由顶到底”台阶式开采，采取边开采边恢复的措施，按照开采计划，采完一个平台即刻进行生态恢复，减少开采过程中的生态环境影响；</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④ 按照生态学原理，选择地方特色的乡土植物，遵循植被演化规律，后期在绿化的基础上进行环境美化，并防止生物入侵。根据自然地理环境的特点和植物的生态适应性及自然演替规律，增加多种林木成分；</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⑤ 在矿区周边进行适当绿化、美化环境，栽树、种草等。</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（2）陆生动物保护措施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① 加强思想教育，提高生产人员的野生动物保护意识，严禁捕猎野生动物。根据现场调查，评价区域内调查期间未发现重点保护野生动物，若后期发现相关保护动物活动则应立即开展保护，禁止捕杀，可诱导其远离项目区域。</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② 合理开展生产时间，避免夜间开采，减小对周边其他野生动物的影响。</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（3）水土保持措施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沿矿区四周、表土堆场上游及两侧修建排水沟，实行雨污分流；收集的初期雨水通过沉淀池沉淀后用作矿区、表土堆场等降尘用水，不外排。表土堆场采用多台阶排土作业，堆土回填时，采用从上往下的方式从表土堆场取土，避免取土过程中导致堆土下滑。</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（4）闭矿期生态恢复及土地复垦措施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在闭矿后对采区边坡、平台、采区底部进行修复，采场边坡恢复为草地，采场平台恢复为林地，采区底部、表土堆场恢复为旱地。</w:t>
            </w:r>
          </w:p>
        </w:tc>
        <w:tc>
          <w:tcPr>
            <w:tcW w:w="709"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县发展改革委备案</w:t>
            </w:r>
          </w:p>
        </w:tc>
        <w:tc>
          <w:tcPr>
            <w:tcW w:w="1176"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2</w:t>
            </w:r>
          </w:p>
        </w:tc>
        <w:tc>
          <w:tcPr>
            <w:tcW w:w="1277"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eastAsia" w:ascii="宋体" w:hAnsi="宋体" w:eastAsia="宋体" w:cs="宋体"/>
                <w:i w:val="0"/>
                <w:iCs w:val="0"/>
                <w:caps w:val="0"/>
                <w:color w:val="333333"/>
                <w:spacing w:val="0"/>
                <w:sz w:val="22"/>
                <w:szCs w:val="22"/>
                <w:shd w:val="clear" w:fill="FFFFFF"/>
              </w:rPr>
              <w:t>东方希望重庆水泥有限公司老鸦山砂岩矿</w:t>
            </w:r>
          </w:p>
        </w:tc>
        <w:tc>
          <w:tcPr>
            <w:tcW w:w="1272"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eastAsia" w:ascii="宋体" w:hAnsi="宋体" w:eastAsia="宋体" w:cs="宋体"/>
                <w:i w:val="0"/>
                <w:iCs w:val="0"/>
                <w:caps w:val="0"/>
                <w:color w:val="333333"/>
                <w:spacing w:val="0"/>
                <w:sz w:val="22"/>
                <w:szCs w:val="22"/>
                <w:shd w:val="clear" w:fill="FFFFFF"/>
              </w:rPr>
              <w:t>重庆市丰都县湛普镇中坪村、包鸾镇亭子垭村</w:t>
            </w:r>
          </w:p>
        </w:tc>
        <w:tc>
          <w:tcPr>
            <w:tcW w:w="886"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宋体"/>
                <w:i w:val="0"/>
                <w:iCs w:val="0"/>
                <w:caps w:val="0"/>
                <w:color w:val="333333"/>
                <w:spacing w:val="0"/>
                <w:sz w:val="22"/>
                <w:szCs w:val="22"/>
                <w:shd w:val="clear" w:fill="FFFFFF"/>
              </w:rPr>
              <w:t>东方希望重庆水泥有限公司</w:t>
            </w:r>
          </w:p>
        </w:tc>
        <w:tc>
          <w:tcPr>
            <w:tcW w:w="1275"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宋体"/>
                <w:i w:val="0"/>
                <w:iCs w:val="0"/>
                <w:caps w:val="0"/>
                <w:color w:val="333333"/>
                <w:spacing w:val="0"/>
                <w:sz w:val="22"/>
                <w:szCs w:val="22"/>
                <w:shd w:val="clear" w:fill="FFFFFF"/>
              </w:rPr>
              <w:t>中煤科工重庆设计研究院（集团）有限公司</w:t>
            </w:r>
          </w:p>
        </w:tc>
        <w:tc>
          <w:tcPr>
            <w:tcW w:w="2878"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扩建老鸦山砂岩矿矿区0.4499</w:t>
            </w:r>
            <w:r>
              <w:rPr>
                <w:rFonts w:hint="eastAsia" w:ascii="宋体" w:hAnsi="宋体" w:eastAsia="宋体" w:cs="Times New Roman"/>
                <w:bCs/>
                <w:sz w:val="20"/>
                <w:szCs w:val="20"/>
                <w:lang w:val="en-US" w:eastAsia="zh-CN"/>
              </w:rPr>
              <w:t>km</w:t>
            </w:r>
            <w:r>
              <w:rPr>
                <w:rFonts w:hint="eastAsia" w:ascii="宋体" w:hAnsi="宋体" w:eastAsia="宋体" w:cs="Times New Roman"/>
                <w:bCs/>
                <w:sz w:val="20"/>
                <w:szCs w:val="20"/>
                <w:vertAlign w:val="superscript"/>
                <w:lang w:val="en-US" w:eastAsia="zh-CN"/>
              </w:rPr>
              <w:t>2</w:t>
            </w:r>
            <w:r>
              <w:rPr>
                <w:rFonts w:hint="default" w:ascii="宋体" w:hAnsi="宋体" w:eastAsia="宋体" w:cs="Times New Roman"/>
                <w:bCs/>
                <w:sz w:val="20"/>
                <w:szCs w:val="20"/>
                <w:lang w:val="en-US" w:eastAsia="zh-CN"/>
              </w:rPr>
              <w:t>，在该矿区范围内</w:t>
            </w:r>
            <w:r>
              <w:rPr>
                <w:rFonts w:hint="eastAsia" w:ascii="宋体" w:hAnsi="宋体" w:eastAsia="宋体" w:cs="Times New Roman"/>
                <w:bCs/>
                <w:sz w:val="20"/>
                <w:szCs w:val="20"/>
                <w:lang w:val="en-US" w:eastAsia="zh-CN"/>
              </w:rPr>
              <w:t>开采水泥配料砂岩</w:t>
            </w:r>
            <w:r>
              <w:rPr>
                <w:rFonts w:hint="default" w:ascii="宋体" w:hAnsi="宋体" w:eastAsia="宋体" w:cs="Times New Roman"/>
                <w:bCs/>
                <w:sz w:val="20"/>
                <w:szCs w:val="20"/>
                <w:lang w:val="en-US" w:eastAsia="zh-CN"/>
              </w:rPr>
              <w:t>;</w:t>
            </w:r>
            <w:r>
              <w:rPr>
                <w:rFonts w:hint="eastAsia" w:ascii="宋体" w:hAnsi="宋体" w:eastAsia="宋体" w:cs="Times New Roman"/>
                <w:bCs/>
                <w:sz w:val="20"/>
                <w:szCs w:val="20"/>
                <w:lang w:val="en-US" w:eastAsia="zh-CN"/>
              </w:rPr>
              <w:t>开采方式为露天开采</w:t>
            </w:r>
            <w:r>
              <w:rPr>
                <w:rFonts w:hint="default" w:ascii="宋体" w:hAnsi="宋体" w:eastAsia="宋体" w:cs="Times New Roman"/>
                <w:bCs/>
                <w:sz w:val="20"/>
                <w:szCs w:val="20"/>
                <w:lang w:val="en-US" w:eastAsia="zh-CN"/>
              </w:rPr>
              <w:t>，开采深度+1045米至+950米，年生产</w:t>
            </w:r>
            <w:r>
              <w:rPr>
                <w:rFonts w:hint="eastAsia" w:ascii="宋体" w:hAnsi="宋体" w:eastAsia="宋体" w:cs="Times New Roman"/>
                <w:bCs/>
                <w:sz w:val="20"/>
                <w:szCs w:val="20"/>
                <w:lang w:val="en-US" w:eastAsia="zh-CN"/>
              </w:rPr>
              <w:t>规模</w:t>
            </w:r>
            <w:r>
              <w:rPr>
                <w:rFonts w:hint="default" w:ascii="宋体" w:hAnsi="宋体" w:eastAsia="宋体" w:cs="Times New Roman"/>
                <w:bCs/>
                <w:sz w:val="20"/>
                <w:szCs w:val="20"/>
                <w:lang w:val="en-US" w:eastAsia="zh-CN"/>
              </w:rPr>
              <w:t>150万吨/年。</w:t>
            </w:r>
            <w:r>
              <w:rPr>
                <w:rFonts w:hint="eastAsia" w:ascii="宋体" w:hAnsi="宋体" w:eastAsia="宋体" w:cs="Times New Roman"/>
                <w:bCs/>
                <w:sz w:val="20"/>
                <w:szCs w:val="20"/>
                <w:lang w:val="en-US" w:eastAsia="zh-CN"/>
              </w:rPr>
              <w:t>矿山砂岩开采后运至现有工程在铜矿山灰岩矿工业场地设置的砂岩破碎站破碎，后通过已建皮带廊道输送至水泥厂砂岩料仓。</w:t>
            </w:r>
          </w:p>
        </w:tc>
        <w:tc>
          <w:tcPr>
            <w:tcW w:w="4777"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（一）废气</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本项目运营期废气主要为采区及矿区公路扬尘、表土堆场扬尘、机械尾气</w:t>
            </w:r>
            <w:r>
              <w:rPr>
                <w:rFonts w:hint="eastAsia" w:ascii="宋体" w:hAnsi="宋体" w:eastAsia="宋体" w:cs="Times New Roman"/>
                <w:bCs/>
                <w:sz w:val="20"/>
                <w:szCs w:val="20"/>
                <w:lang w:val="en-US" w:eastAsia="zh-CN"/>
              </w:rPr>
              <w:t>以及破碎加工线产生的砂岩堆棚装卸粉尘、分选粉尘、破碎粉尘、产品传输粉尘等</w:t>
            </w:r>
            <w:r>
              <w:rPr>
                <w:rFonts w:hint="default" w:ascii="宋体" w:hAnsi="宋体" w:eastAsia="宋体" w:cs="Times New Roman"/>
                <w:bCs/>
                <w:sz w:val="20"/>
                <w:szCs w:val="20"/>
                <w:lang w:val="en-US" w:eastAsia="zh-CN"/>
              </w:rPr>
              <w:t>。</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（1）采区及矿区公路扬尘防治措施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① 矿区表层植被采用随剥随除的方式，表土采取即挖即运的方式，以减少表土水分损失，保持表土湿度，减少粉尘产生量。</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② 选用潜孔钻机自带有收尘设备，可减少粉尘产生和排放量；采用微差爆破，控制单次炸药量，爆破前采取湿棕垫覆盖，爆破后利用洒水车或软管对矿区及时进行洒水降尘。</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③ 采区配备洒水车和软管，对矿山开采区、挖掘和铲装区、矿区公路进行洒水抑尘，使矿石保持一定的湿度，可有效抑制挖掘、铲装、运输粉尘产生。洒水次数及用水量根据天气情况和扬尘产生情况确定，减少矿区风力扬尘和运输过程中扬尘的产生。另外，矿区公路铺设碎石。</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④ 采区大块矿石集中堆放，并集中对大块矿石采用液压锤二次破碎，破碎过程采取洒水降尘措施，禁止对大块矿石二次爆破。</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（2）表土堆场扬尘防治措施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矿区剥离表土在表土堆场内分层堆放，并进行压实处理，根据天气情况进行洒水降尘，边坡播撒草籽复绿。</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（3）机械尾气</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采用环保合格机械设备，并定期保养和维护，保持设备正常运行，减小机修设备尾气排放。</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（4）砂岩堆棚装卸粉尘</w:t>
            </w:r>
            <w:r>
              <w:rPr>
                <w:rFonts w:hint="eastAsia" w:ascii="宋体" w:hAnsi="宋体" w:eastAsia="宋体" w:cs="Times New Roman"/>
                <w:bCs/>
                <w:sz w:val="20"/>
                <w:szCs w:val="20"/>
                <w:lang w:val="en-US" w:eastAsia="zh-CN"/>
              </w:rPr>
              <w:t>、分选粉尘防治措施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采用</w:t>
            </w:r>
            <w:r>
              <w:rPr>
                <w:rFonts w:hint="default" w:ascii="宋体" w:hAnsi="宋体" w:eastAsia="宋体" w:cs="Times New Roman"/>
                <w:bCs/>
                <w:sz w:val="20"/>
                <w:szCs w:val="20"/>
                <w:lang w:val="en-US" w:eastAsia="zh-CN"/>
              </w:rPr>
              <w:t>湿式洒水降尘，</w:t>
            </w:r>
            <w:r>
              <w:rPr>
                <w:rFonts w:hint="eastAsia" w:ascii="宋体" w:hAnsi="宋体" w:eastAsia="宋体" w:cs="Times New Roman"/>
                <w:bCs/>
                <w:sz w:val="20"/>
                <w:szCs w:val="20"/>
                <w:lang w:val="en-US" w:eastAsia="zh-CN"/>
              </w:rPr>
              <w:t>厂房密闭控制措施后无组织排放。</w:t>
            </w:r>
          </w:p>
          <w:p>
            <w:pPr>
              <w:numPr>
                <w:ilvl w:val="0"/>
                <w:numId w:val="5"/>
              </w:num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破碎粉尘、产品传输粉尘防治措施</w:t>
            </w:r>
          </w:p>
          <w:p>
            <w:pPr>
              <w:numPr>
                <w:ilvl w:val="0"/>
                <w:numId w:val="0"/>
              </w:numPr>
              <w:tabs>
                <w:tab w:val="clear" w:pos="1620"/>
                <w:tab w:val="clear" w:pos="2040"/>
              </w:tabs>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破碎机置于封闭厂房内，破碎粉尘经布袋除尘器处理后通过15m高排气筒（1#）排放；砂岩传输皮带全部封闭，砂岩库顶库底的传输粉尘经布袋除尘器处理后通过15m高排气筒（2#）排放。</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（二）废水</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本项目运营期废水主要为生活污水、车辆清洗废水、初期雨水。</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（1）生活污水</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生活污水依托企业铜矿山工业场地生活区现有一体化污水处理设施处理后，用于企业绿化用水，不外排。</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（2）车辆清洗废水</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车辆清洗废水利用原矿区配套的沉淀池沉淀后循环使用，不外排，仅定期补充损失水量。</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（3）初期雨水</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本项目针对</w:t>
            </w:r>
            <w:r>
              <w:rPr>
                <w:rFonts w:hint="eastAsia" w:ascii="宋体" w:hAnsi="宋体" w:eastAsia="宋体" w:cs="Times New Roman"/>
                <w:bCs/>
                <w:sz w:val="20"/>
                <w:szCs w:val="20"/>
                <w:lang w:val="en-US" w:eastAsia="zh-CN"/>
              </w:rPr>
              <w:t>采区</w:t>
            </w:r>
            <w:r>
              <w:rPr>
                <w:rFonts w:hint="default" w:ascii="宋体" w:hAnsi="宋体" w:eastAsia="宋体" w:cs="Times New Roman"/>
                <w:bCs/>
                <w:sz w:val="20"/>
                <w:szCs w:val="20"/>
                <w:lang w:val="en-US" w:eastAsia="zh-CN"/>
              </w:rPr>
              <w:t>、表土堆场分别设置有排水沟和沉淀池，分别收集相应区域的初期雨水，经沉淀池沉淀后，回用于矿区、表土堆场防尘用水，不外排。</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（三）噪声</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本项目运营期噪声源主要为矿区开采设备、爆破、车辆运输噪声</w:t>
            </w:r>
            <w:r>
              <w:rPr>
                <w:rFonts w:hint="eastAsia" w:ascii="宋体" w:hAnsi="宋体" w:eastAsia="宋体" w:cs="Times New Roman"/>
                <w:bCs/>
                <w:sz w:val="20"/>
                <w:szCs w:val="20"/>
                <w:lang w:val="en-US" w:eastAsia="zh-CN"/>
              </w:rPr>
              <w:t>和</w:t>
            </w:r>
            <w:r>
              <w:rPr>
                <w:rFonts w:hint="default" w:ascii="宋体" w:hAnsi="宋体" w:eastAsia="宋体" w:cs="Times New Roman"/>
                <w:bCs/>
                <w:sz w:val="20"/>
                <w:szCs w:val="20"/>
                <w:lang w:val="en-US" w:eastAsia="zh-CN"/>
              </w:rPr>
              <w:t>。采取合理安排矿区开采时间、夜间不开采、定期进行生产设备机械保养、仅白天安排爆破时间、禁止对大块矿石二次爆破、加强外运车辆运输管理</w:t>
            </w:r>
            <w:r>
              <w:rPr>
                <w:rFonts w:hint="eastAsia" w:ascii="宋体" w:hAnsi="宋体" w:eastAsia="宋体" w:cs="Times New Roman"/>
                <w:bCs/>
                <w:sz w:val="20"/>
                <w:szCs w:val="20"/>
                <w:lang w:val="en-US" w:eastAsia="zh-CN"/>
              </w:rPr>
              <w:t>；工业场地破碎筛分设备置于彩钢棚厂房内，对设备基础安装减震垫措施</w:t>
            </w:r>
            <w:r>
              <w:rPr>
                <w:rFonts w:hint="default" w:ascii="宋体" w:hAnsi="宋体" w:eastAsia="宋体" w:cs="Times New Roman"/>
                <w:bCs/>
                <w:sz w:val="20"/>
                <w:szCs w:val="20"/>
                <w:lang w:val="en-US" w:eastAsia="zh-CN"/>
              </w:rPr>
              <w:t>。</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（四）固废</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剥离表土运至表土堆场暂存，用于后期生态恢复，不外排。本项目不新增员工，无新增生活垃圾，依托企业铜矿山工业场地现有垃圾桶收集后，及时交由当地的环卫部门统一处置。危险废物依托企业铜矿山工业场地内已有的危废暂存点暂存，统一委托有资质单位处置。沉淀池底泥定期清掏</w:t>
            </w:r>
            <w:r>
              <w:rPr>
                <w:rFonts w:hint="eastAsia" w:ascii="宋体" w:hAnsi="宋体" w:eastAsia="宋体" w:cs="Times New Roman"/>
                <w:bCs/>
                <w:sz w:val="20"/>
                <w:szCs w:val="20"/>
                <w:lang w:val="en-US" w:eastAsia="zh-CN"/>
              </w:rPr>
              <w:t>干化后</w:t>
            </w:r>
            <w:r>
              <w:rPr>
                <w:rFonts w:hint="default" w:ascii="宋体" w:hAnsi="宋体" w:eastAsia="宋体" w:cs="Times New Roman"/>
                <w:bCs/>
                <w:sz w:val="20"/>
                <w:szCs w:val="20"/>
                <w:lang w:val="en-US" w:eastAsia="zh-CN"/>
              </w:rPr>
              <w:t>，置于表土堆场，后期用于生态恢复。</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（五）生态环境</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（1）陆生植物保护措施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① 矿山范围内的植被要严格按照设计方案的开采时序进行砍伐，不得随意大面积砍伐。尽量采取移栽矿山地表高大乔木而非直接砍伐毁坏方式，利于当地的植物种类恢复；</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② 采取先剥后采措施，保护耕作层土壤的天然种子库，表层覆土尽量采用剥离下来的表土，有助于恢复矿山原貌植被；</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③ 严格控制开采界线，在设计开采范围“由顶到底”台阶式开采，采取边开采边恢复的措施，按照开采计划，采完一个平台即刻进行生态恢复，减少开采过程中的生态环境影响；</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④ 按照生态学原理，选择地方特色的乡土植物，遵循植被演化规律，后期在绿化的基础上进行环境美化，并防止生物入侵。根据自然地理环境的特点和植物的生态适应性及自然演替规律，增加多种林木成分；</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⑤ 在矿区周边进行适当绿化、美化环境，栽树、种草等。</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（2）陆生动物保护措施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① 加强思想教育，提高生产人员的野生动物保护意识，严禁捕猎野生动物。根据现场调查，评价区域内调查期间未发现重点保护野生动物，若后期发现相关保护动物活动则应立即开展保护，禁止捕杀，可诱导其远离项目区域。</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② 合理开展生产时间，避免夜间开采，减小对周边其他野生动物的影响。</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（3）水土保持措施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沿矿区四周、表土堆场上游及两侧修建排水沟，实行雨污分流；收集的初期雨水通过沉淀池沉淀后用作矿区、表土堆场等降尘用水，不外排。表土堆场采用多台阶排土作业，堆土回填时，采用从上往下的方式从表土堆场取土，避免取土过程中导致堆土下滑。</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（4）闭矿期生态恢复及土地复垦措施</w:t>
            </w:r>
          </w:p>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在闭矿后对采区边坡、平台、采区底部进行修复，采场边坡恢复为草地，采场平台恢复为林地，采区底部、表土堆场恢复为旱地。</w:t>
            </w:r>
          </w:p>
        </w:tc>
        <w:tc>
          <w:tcPr>
            <w:tcW w:w="709" w:type="dxa"/>
            <w:shd w:val="clear" w:color="auto" w:fill="auto"/>
            <w:vAlign w:val="center"/>
          </w:tcPr>
          <w:p>
            <w:pPr>
              <w:snapToGrid w:val="0"/>
              <w:spacing w:line="360" w:lineRule="auto"/>
              <w:jc w:val="left"/>
              <w:textAlignment w:val="baseline"/>
              <w:rPr>
                <w:rFonts w:hint="eastAsia" w:ascii="宋体" w:hAnsi="宋体" w:eastAsia="宋体" w:cs="Times New Roman"/>
                <w:bCs/>
                <w:kern w:val="2"/>
                <w:sz w:val="20"/>
                <w:szCs w:val="20"/>
                <w:lang w:val="en-US" w:eastAsia="zh-CN" w:bidi="ar-SA"/>
              </w:rPr>
            </w:pPr>
            <w:r>
              <w:rPr>
                <w:rFonts w:hint="eastAsia" w:ascii="宋体" w:hAnsi="宋体" w:eastAsia="宋体" w:cs="Times New Roman"/>
                <w:bCs/>
                <w:sz w:val="20"/>
                <w:szCs w:val="20"/>
                <w:lang w:val="en-US" w:eastAsia="zh-CN"/>
              </w:rPr>
              <w:t>县发展改革委备案</w:t>
            </w:r>
          </w:p>
        </w:tc>
        <w:tc>
          <w:tcPr>
            <w:tcW w:w="1176" w:type="dxa"/>
            <w:shd w:val="clear" w:color="auto" w:fill="auto"/>
            <w:vAlign w:val="center"/>
          </w:tcPr>
          <w:p>
            <w:pPr>
              <w:snapToGrid w:val="0"/>
              <w:spacing w:line="360" w:lineRule="auto"/>
              <w:jc w:val="center"/>
              <w:textAlignment w:val="baseline"/>
              <w:rPr>
                <w:rFonts w:hint="eastAsia" w:ascii="宋体" w:hAnsi="宋体" w:eastAsia="宋体" w:cs="Times New Roman"/>
                <w:bCs/>
                <w:kern w:val="2"/>
                <w:sz w:val="20"/>
                <w:szCs w:val="20"/>
                <w:lang w:val="en-US" w:eastAsia="zh-CN" w:bidi="ar-SA"/>
              </w:rPr>
            </w:pPr>
            <w:r>
              <w:rPr>
                <w:rFonts w:hint="eastAsia" w:ascii="宋体" w:hAnsi="宋体" w:eastAsia="宋体" w:cs="Times New Roman"/>
                <w:bCs/>
                <w:sz w:val="20"/>
                <w:szCs w:val="20"/>
                <w:lang w:val="en-US" w:eastAsia="zh-CN"/>
              </w:rPr>
              <w:t>无</w:t>
            </w:r>
          </w:p>
        </w:tc>
      </w:tr>
    </w:tbl>
    <w:p>
      <w:pPr>
        <w:snapToGrid w:val="0"/>
        <w:spacing w:line="360" w:lineRule="auto"/>
        <w:jc w:val="left"/>
        <w:textAlignment w:val="baseline"/>
        <w:rPr>
          <w:rFonts w:hint="eastAsia" w:ascii="宋体" w:hAnsi="宋体" w:eastAsia="宋体" w:cs="Times New Roman"/>
          <w:bCs/>
          <w:sz w:val="20"/>
          <w:szCs w:val="20"/>
          <w:lang w:val="en-US" w:eastAsia="zh-CN"/>
        </w:rPr>
      </w:pPr>
    </w:p>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24517656">
    <w:nsid w:val="E9EB6318"/>
    <w:multiLevelType w:val="singleLevel"/>
    <w:tmpl w:val="E9EB6318"/>
    <w:lvl w:ilvl="0" w:tentative="1">
      <w:start w:val="1"/>
      <w:numFmt w:val="bullet"/>
      <w:pStyle w:val="6"/>
      <w:lvlText w:val=""/>
      <w:lvlJc w:val="left"/>
      <w:pPr>
        <w:tabs>
          <w:tab w:val="left" w:pos="1620"/>
        </w:tabs>
        <w:ind w:left="1620" w:hanging="360"/>
      </w:pPr>
      <w:rPr>
        <w:rFonts w:hint="default" w:ascii="Wingdings" w:hAnsi="Wingdings"/>
      </w:rPr>
    </w:lvl>
  </w:abstractNum>
  <w:abstractNum w:abstractNumId="165777474">
    <w:nsid w:val="09E19042"/>
    <w:multiLevelType w:val="singleLevel"/>
    <w:tmpl w:val="09E19042"/>
    <w:lvl w:ilvl="0" w:tentative="1">
      <w:start w:val="1"/>
      <w:numFmt w:val="bullet"/>
      <w:pStyle w:val="9"/>
      <w:lvlText w:val=""/>
      <w:lvlJc w:val="left"/>
      <w:pPr>
        <w:tabs>
          <w:tab w:val="left" w:pos="2040"/>
        </w:tabs>
        <w:ind w:left="2040" w:hanging="360"/>
      </w:pPr>
      <w:rPr>
        <w:rFonts w:hint="default" w:ascii="Wingdings" w:hAnsi="Wingdings"/>
      </w:rPr>
    </w:lvl>
  </w:abstractNum>
  <w:abstractNum w:abstractNumId="2637331676">
    <w:nsid w:val="9D327CDC"/>
    <w:multiLevelType w:val="multilevel"/>
    <w:tmpl w:val="9D327CDC"/>
    <w:lvl w:ilvl="0" w:tentative="1">
      <w:start w:val="1"/>
      <w:numFmt w:val="decimal"/>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pStyle w:val="3"/>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abstractNum w:abstractNumId="2382139896">
    <w:nsid w:val="8DFC91F8"/>
    <w:multiLevelType w:val="multilevel"/>
    <w:tmpl w:val="8DFC91F8"/>
    <w:lvl w:ilvl="0" w:tentative="1">
      <w:start w:val="1"/>
      <w:numFmt w:val="decimal"/>
      <w:lvlText w:val="%1."/>
      <w:legacy w:legacy="1" w:legacySpace="0" w:legacyIndent="0"/>
      <w:lvlJc w:val="left"/>
      <w:pPr>
        <w:ind w:left="0" w:firstLine="0"/>
      </w:pPr>
    </w:lvl>
    <w:lvl w:ilvl="1" w:tentative="1">
      <w:start w:val="1"/>
      <w:numFmt w:val="decimal"/>
      <w:pStyle w:val="2"/>
      <w:lvlText w:val="%1.%2"/>
      <w:legacy w:legacy="1" w:legacySpace="0" w:legacyIndent="0"/>
      <w:lvlJc w:val="left"/>
      <w:pPr>
        <w:ind w:left="0" w:firstLine="0"/>
      </w:pPr>
    </w:lvl>
    <w:lvl w:ilvl="2" w:tentative="1">
      <w:start w:val="1"/>
      <w:numFmt w:val="decimal"/>
      <w:lvlText w:val="%1.%2.%3"/>
      <w:legacy w:legacy="1" w:legacySpace="0" w:legacyIndent="0"/>
      <w:lvlJc w:val="left"/>
      <w:pPr>
        <w:ind w:left="0" w:firstLine="0"/>
      </w:pPr>
    </w:lvl>
    <w:lvl w:ilvl="3" w:tentative="1">
      <w:start w:val="1"/>
      <w:numFmt w:val="decimal"/>
      <w:lvlText w:val="%1.%2.%3.%4"/>
      <w:legacy w:legacy="1" w:legacySpace="0" w:legacyIndent="0"/>
      <w:lvlJc w:val="left"/>
      <w:pPr>
        <w:ind w:left="0" w:firstLine="0"/>
      </w:pPr>
    </w:lvl>
    <w:lvl w:ilvl="4" w:tentative="1">
      <w:start w:val="1"/>
      <w:numFmt w:val="decimal"/>
      <w:lvlText w:val="%1.%2.%3.%4.%5"/>
      <w:legacy w:legacy="1" w:legacySpace="0" w:legacyIndent="0"/>
      <w:lvlJc w:val="left"/>
      <w:pPr>
        <w:ind w:left="0" w:firstLine="0"/>
      </w:pPr>
    </w:lvl>
    <w:lvl w:ilvl="5" w:tentative="1">
      <w:start w:val="1"/>
      <w:numFmt w:val="decimal"/>
      <w:lvlText w:val="%1.%2.%3.%4.%5.%6"/>
      <w:legacy w:legacy="1" w:legacySpace="0" w:legacyIndent="0"/>
      <w:lvlJc w:val="left"/>
      <w:pPr>
        <w:ind w:left="0" w:firstLine="0"/>
      </w:pPr>
    </w:lvl>
    <w:lvl w:ilvl="6" w:tentative="1">
      <w:start w:val="1"/>
      <w:numFmt w:val="decimal"/>
      <w:lvlText w:val="%1.%2.%3.%4.%5.%6.%7"/>
      <w:legacy w:legacy="1" w:legacySpace="0" w:legacyIndent="0"/>
      <w:lvlJc w:val="left"/>
      <w:pPr>
        <w:ind w:left="0" w:firstLine="0"/>
      </w:pPr>
    </w:lvl>
    <w:lvl w:ilvl="7" w:tentative="1">
      <w:start w:val="1"/>
      <w:numFmt w:val="decimal"/>
      <w:lvlText w:val="%1.%2.%3.%4.%5.%6.%7.%8"/>
      <w:legacy w:legacy="1" w:legacySpace="0" w:legacyIndent="0"/>
      <w:lvlJc w:val="left"/>
      <w:pPr>
        <w:ind w:left="0" w:firstLine="0"/>
      </w:pPr>
    </w:lvl>
    <w:lvl w:ilvl="8" w:tentative="1">
      <w:start w:val="1"/>
      <w:numFmt w:val="decimal"/>
      <w:lvlText w:val="%1.%2.%3.%4.%5.%6.%7.%8.%9"/>
      <w:legacy w:legacy="1" w:legacySpace="0" w:legacyIndent="0"/>
      <w:lvlJc w:val="left"/>
      <w:pPr>
        <w:ind w:left="0" w:firstLine="0"/>
      </w:pPr>
    </w:lvl>
  </w:abstractNum>
  <w:abstractNum w:abstractNumId="3983040271">
    <w:nsid w:val="ED685F0F"/>
    <w:multiLevelType w:val="singleLevel"/>
    <w:tmpl w:val="ED685F0F"/>
    <w:lvl w:ilvl="0" w:tentative="1">
      <w:start w:val="5"/>
      <w:numFmt w:val="decimal"/>
      <w:suff w:val="nothing"/>
      <w:lvlText w:val="（%1）"/>
      <w:lvlJc w:val="left"/>
    </w:lvl>
  </w:abstractNum>
  <w:num w:numId="1">
    <w:abstractNumId w:val="2382139896"/>
  </w:num>
  <w:num w:numId="2">
    <w:abstractNumId w:val="2637331676"/>
  </w:num>
  <w:num w:numId="3">
    <w:abstractNumId w:val="3924517656"/>
  </w:num>
  <w:num w:numId="4">
    <w:abstractNumId w:val="165777474"/>
  </w:num>
  <w:num w:numId="5">
    <w:abstractNumId w:val="39830402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 w:name="KSO_WPS_MARK_KEY" w:val="eafa40a7-47a0-41b9-8266-276fb260fddd"/>
  </w:docVars>
  <w:rsids>
    <w:rsidRoot w:val="60517F12"/>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63D9"/>
    <w:rsid w:val="005C5AB2"/>
    <w:rsid w:val="005D08BB"/>
    <w:rsid w:val="005D131B"/>
    <w:rsid w:val="005F1A2D"/>
    <w:rsid w:val="00656230"/>
    <w:rsid w:val="00693C21"/>
    <w:rsid w:val="00696DBB"/>
    <w:rsid w:val="00697494"/>
    <w:rsid w:val="006A4E5A"/>
    <w:rsid w:val="006B0FA2"/>
    <w:rsid w:val="006B24DE"/>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116DE"/>
    <w:rsid w:val="00B22266"/>
    <w:rsid w:val="00B23A48"/>
    <w:rsid w:val="00B24EF7"/>
    <w:rsid w:val="00B331B6"/>
    <w:rsid w:val="00B55C45"/>
    <w:rsid w:val="00B87E08"/>
    <w:rsid w:val="00BB0933"/>
    <w:rsid w:val="00BB562F"/>
    <w:rsid w:val="00BD5E0B"/>
    <w:rsid w:val="00C1532D"/>
    <w:rsid w:val="00C26CDD"/>
    <w:rsid w:val="00C31D10"/>
    <w:rsid w:val="00C4412D"/>
    <w:rsid w:val="00C62BD4"/>
    <w:rsid w:val="00C6753A"/>
    <w:rsid w:val="00C76E42"/>
    <w:rsid w:val="00CA29C0"/>
    <w:rsid w:val="00CB16FA"/>
    <w:rsid w:val="00D01A74"/>
    <w:rsid w:val="00D0724A"/>
    <w:rsid w:val="00D2699C"/>
    <w:rsid w:val="00D6142C"/>
    <w:rsid w:val="00D7610E"/>
    <w:rsid w:val="00D84EB0"/>
    <w:rsid w:val="00DB7CC4"/>
    <w:rsid w:val="00DD207D"/>
    <w:rsid w:val="00DE594F"/>
    <w:rsid w:val="00E00E85"/>
    <w:rsid w:val="00E16326"/>
    <w:rsid w:val="00E26936"/>
    <w:rsid w:val="00E301AE"/>
    <w:rsid w:val="00E502C0"/>
    <w:rsid w:val="00E6278C"/>
    <w:rsid w:val="00EA0850"/>
    <w:rsid w:val="00EA57EF"/>
    <w:rsid w:val="00EE2D4F"/>
    <w:rsid w:val="00EF3A57"/>
    <w:rsid w:val="00F104C4"/>
    <w:rsid w:val="00F2541B"/>
    <w:rsid w:val="00F4798B"/>
    <w:rsid w:val="00F5560D"/>
    <w:rsid w:val="00F56E93"/>
    <w:rsid w:val="00F6319A"/>
    <w:rsid w:val="00F77BB0"/>
    <w:rsid w:val="00F840CE"/>
    <w:rsid w:val="00F84146"/>
    <w:rsid w:val="00F97626"/>
    <w:rsid w:val="00FB7450"/>
    <w:rsid w:val="00FF1E19"/>
    <w:rsid w:val="00FF6254"/>
    <w:rsid w:val="023915F5"/>
    <w:rsid w:val="02E82D4B"/>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A04552A"/>
    <w:rsid w:val="0B7A250D"/>
    <w:rsid w:val="0BA37CB5"/>
    <w:rsid w:val="0BC5640F"/>
    <w:rsid w:val="0C120997"/>
    <w:rsid w:val="0DF77E44"/>
    <w:rsid w:val="0E371CC6"/>
    <w:rsid w:val="0F135152"/>
    <w:rsid w:val="0F4970AB"/>
    <w:rsid w:val="100D7DF3"/>
    <w:rsid w:val="11357601"/>
    <w:rsid w:val="113D3C20"/>
    <w:rsid w:val="116E48C1"/>
    <w:rsid w:val="11B20C52"/>
    <w:rsid w:val="11F36B75"/>
    <w:rsid w:val="12347254"/>
    <w:rsid w:val="12543AB7"/>
    <w:rsid w:val="131E2317"/>
    <w:rsid w:val="13533D6F"/>
    <w:rsid w:val="13AC7923"/>
    <w:rsid w:val="140D6614"/>
    <w:rsid w:val="14537D9F"/>
    <w:rsid w:val="14E05AD6"/>
    <w:rsid w:val="15A03D06"/>
    <w:rsid w:val="16A81373"/>
    <w:rsid w:val="17920BDE"/>
    <w:rsid w:val="17D270F3"/>
    <w:rsid w:val="18D23988"/>
    <w:rsid w:val="18DF42F7"/>
    <w:rsid w:val="191044B0"/>
    <w:rsid w:val="19F3005A"/>
    <w:rsid w:val="1A310B82"/>
    <w:rsid w:val="1A9133CF"/>
    <w:rsid w:val="1AF44089"/>
    <w:rsid w:val="1AFB1FF4"/>
    <w:rsid w:val="1B662AAD"/>
    <w:rsid w:val="1B7C0CCC"/>
    <w:rsid w:val="1C9378D2"/>
    <w:rsid w:val="1CE93797"/>
    <w:rsid w:val="1E0F6C5F"/>
    <w:rsid w:val="1E5A4604"/>
    <w:rsid w:val="1EFF124F"/>
    <w:rsid w:val="1F2760B0"/>
    <w:rsid w:val="1F947BE9"/>
    <w:rsid w:val="20635A0A"/>
    <w:rsid w:val="20B82E79"/>
    <w:rsid w:val="21B207FA"/>
    <w:rsid w:val="21D80261"/>
    <w:rsid w:val="22552F34"/>
    <w:rsid w:val="22A30143"/>
    <w:rsid w:val="235723EB"/>
    <w:rsid w:val="236C49D9"/>
    <w:rsid w:val="23F21382"/>
    <w:rsid w:val="243E45C7"/>
    <w:rsid w:val="24AD7057"/>
    <w:rsid w:val="24CE1F14"/>
    <w:rsid w:val="277D5407"/>
    <w:rsid w:val="27BD5803"/>
    <w:rsid w:val="28041684"/>
    <w:rsid w:val="286A0797"/>
    <w:rsid w:val="287B7B98"/>
    <w:rsid w:val="28904CC6"/>
    <w:rsid w:val="296E14AB"/>
    <w:rsid w:val="29982084"/>
    <w:rsid w:val="29B8764E"/>
    <w:rsid w:val="29C15A7E"/>
    <w:rsid w:val="29E518D5"/>
    <w:rsid w:val="2A0E2346"/>
    <w:rsid w:val="2A7C7BF7"/>
    <w:rsid w:val="2A7F4FF2"/>
    <w:rsid w:val="2AC41E55"/>
    <w:rsid w:val="2ADC28C5"/>
    <w:rsid w:val="2BA33DE7"/>
    <w:rsid w:val="2BCC0C4F"/>
    <w:rsid w:val="2D0A14EA"/>
    <w:rsid w:val="2D443379"/>
    <w:rsid w:val="2E093A48"/>
    <w:rsid w:val="2E182852"/>
    <w:rsid w:val="2FCB3525"/>
    <w:rsid w:val="306C3DFF"/>
    <w:rsid w:val="311D7742"/>
    <w:rsid w:val="31A04D91"/>
    <w:rsid w:val="32A25D21"/>
    <w:rsid w:val="32B41022"/>
    <w:rsid w:val="33945FB2"/>
    <w:rsid w:val="3498562E"/>
    <w:rsid w:val="349D6F8E"/>
    <w:rsid w:val="34AC732B"/>
    <w:rsid w:val="34E67F69"/>
    <w:rsid w:val="35BC359E"/>
    <w:rsid w:val="37E312B6"/>
    <w:rsid w:val="38511E58"/>
    <w:rsid w:val="39292CF8"/>
    <w:rsid w:val="39E906DA"/>
    <w:rsid w:val="3AD038E2"/>
    <w:rsid w:val="3B083158"/>
    <w:rsid w:val="3B084B8F"/>
    <w:rsid w:val="3B8763FC"/>
    <w:rsid w:val="3B9916CA"/>
    <w:rsid w:val="3CD14CB5"/>
    <w:rsid w:val="3CDD2778"/>
    <w:rsid w:val="3D8250CD"/>
    <w:rsid w:val="3DD84CED"/>
    <w:rsid w:val="3E9A6446"/>
    <w:rsid w:val="3F611ED2"/>
    <w:rsid w:val="3F9837E6"/>
    <w:rsid w:val="40243148"/>
    <w:rsid w:val="40301872"/>
    <w:rsid w:val="40647E75"/>
    <w:rsid w:val="41907A0D"/>
    <w:rsid w:val="425D7EB7"/>
    <w:rsid w:val="42823479"/>
    <w:rsid w:val="42AE24C0"/>
    <w:rsid w:val="42B31885"/>
    <w:rsid w:val="43505326"/>
    <w:rsid w:val="44472BCC"/>
    <w:rsid w:val="448160DE"/>
    <w:rsid w:val="44B01DC4"/>
    <w:rsid w:val="44D64FC9"/>
    <w:rsid w:val="45DB35CC"/>
    <w:rsid w:val="46362EF9"/>
    <w:rsid w:val="46503FBA"/>
    <w:rsid w:val="46AF2A41"/>
    <w:rsid w:val="46E110B6"/>
    <w:rsid w:val="47571378"/>
    <w:rsid w:val="47835CCA"/>
    <w:rsid w:val="47975C19"/>
    <w:rsid w:val="480F755D"/>
    <w:rsid w:val="4901159C"/>
    <w:rsid w:val="49C53294"/>
    <w:rsid w:val="49F42EAF"/>
    <w:rsid w:val="4A1C41B3"/>
    <w:rsid w:val="4AA46683"/>
    <w:rsid w:val="4AC62A9D"/>
    <w:rsid w:val="4B215F25"/>
    <w:rsid w:val="4BC36D42"/>
    <w:rsid w:val="4C050469"/>
    <w:rsid w:val="4C3664E9"/>
    <w:rsid w:val="4CDF221D"/>
    <w:rsid w:val="4DE90850"/>
    <w:rsid w:val="4E4D0DDF"/>
    <w:rsid w:val="4EFB4CDF"/>
    <w:rsid w:val="4F3B11D6"/>
    <w:rsid w:val="4F806F93"/>
    <w:rsid w:val="501A2F43"/>
    <w:rsid w:val="50D57A1D"/>
    <w:rsid w:val="510A120A"/>
    <w:rsid w:val="51336575"/>
    <w:rsid w:val="51B03B5F"/>
    <w:rsid w:val="51B318A1"/>
    <w:rsid w:val="52D85640"/>
    <w:rsid w:val="538C05FC"/>
    <w:rsid w:val="55D571BC"/>
    <w:rsid w:val="56150435"/>
    <w:rsid w:val="568D26C1"/>
    <w:rsid w:val="577305F7"/>
    <w:rsid w:val="57D83E10"/>
    <w:rsid w:val="58127A9F"/>
    <w:rsid w:val="58F733B3"/>
    <w:rsid w:val="58FE08B7"/>
    <w:rsid w:val="59981AA8"/>
    <w:rsid w:val="59C75EEA"/>
    <w:rsid w:val="5B3752F1"/>
    <w:rsid w:val="5B922527"/>
    <w:rsid w:val="5D083439"/>
    <w:rsid w:val="5D4B5084"/>
    <w:rsid w:val="5D876E00"/>
    <w:rsid w:val="5DE352BC"/>
    <w:rsid w:val="5E59187D"/>
    <w:rsid w:val="5EA26F25"/>
    <w:rsid w:val="5EEF7D07"/>
    <w:rsid w:val="5F2711D9"/>
    <w:rsid w:val="5FD90725"/>
    <w:rsid w:val="60517F12"/>
    <w:rsid w:val="60AC5E39"/>
    <w:rsid w:val="60E94998"/>
    <w:rsid w:val="61A43A98"/>
    <w:rsid w:val="627C183B"/>
    <w:rsid w:val="636335A8"/>
    <w:rsid w:val="63735C0C"/>
    <w:rsid w:val="63975554"/>
    <w:rsid w:val="6472335D"/>
    <w:rsid w:val="64874BF3"/>
    <w:rsid w:val="651514F5"/>
    <w:rsid w:val="66357735"/>
    <w:rsid w:val="66D64615"/>
    <w:rsid w:val="67247F4C"/>
    <w:rsid w:val="686A205D"/>
    <w:rsid w:val="693C1432"/>
    <w:rsid w:val="69CB332E"/>
    <w:rsid w:val="6B5B0B88"/>
    <w:rsid w:val="6D102A68"/>
    <w:rsid w:val="6E2862DA"/>
    <w:rsid w:val="6E4B4EE4"/>
    <w:rsid w:val="6EFF7A7C"/>
    <w:rsid w:val="70187047"/>
    <w:rsid w:val="70194B6E"/>
    <w:rsid w:val="70657DB3"/>
    <w:rsid w:val="72CB03A1"/>
    <w:rsid w:val="730554A4"/>
    <w:rsid w:val="735E7467"/>
    <w:rsid w:val="73875315"/>
    <w:rsid w:val="73B544C0"/>
    <w:rsid w:val="74AC1B7A"/>
    <w:rsid w:val="75834F63"/>
    <w:rsid w:val="76A012F9"/>
    <w:rsid w:val="7789082B"/>
    <w:rsid w:val="77CD049D"/>
    <w:rsid w:val="785D673F"/>
    <w:rsid w:val="78882647"/>
    <w:rsid w:val="78EC49DB"/>
    <w:rsid w:val="79224A93"/>
    <w:rsid w:val="79273E57"/>
    <w:rsid w:val="79F84A83"/>
    <w:rsid w:val="7AC9184A"/>
    <w:rsid w:val="7B3314F1"/>
    <w:rsid w:val="7BFF2E69"/>
    <w:rsid w:val="7C4818CB"/>
    <w:rsid w:val="7C8B6DF3"/>
    <w:rsid w:val="7D197F5B"/>
    <w:rsid w:val="7D2578C8"/>
    <w:rsid w:val="7DEC7621"/>
    <w:rsid w:val="7E4E6694"/>
    <w:rsid w:val="7F08472B"/>
    <w:rsid w:val="7F387821"/>
    <w:rsid w:val="7F89761A"/>
    <w:rsid w:val="7FB623D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widowControl w:val="0"/>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qFormat/>
    <w:uiPriority w:val="0"/>
    <w:pPr>
      <w:keepNext/>
      <w:keepLines/>
      <w:numPr>
        <w:ilvl w:val="2"/>
        <w:numId w:val="2"/>
      </w:numPr>
      <w:spacing w:line="360" w:lineRule="auto"/>
      <w:ind w:left="720" w:hanging="720" w:firstLineChars="0"/>
      <w:outlineLvl w:val="2"/>
    </w:pPr>
    <w:rPr>
      <w:rFonts w:ascii="Times New Roman" w:hAnsi="Times New Roman" w:eastAsia="宋体"/>
      <w:b/>
      <w:kern w:val="21"/>
      <w:sz w:val="24"/>
      <w:szCs w:val="24"/>
    </w:rPr>
  </w:style>
  <w:style w:type="character" w:default="1" w:styleId="19">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adjustRightInd/>
      <w:snapToGrid/>
      <w:spacing w:beforeLines="0" w:after="120" w:line="240" w:lineRule="auto"/>
      <w:ind w:firstLine="420" w:firstLineChars="100"/>
    </w:pPr>
    <w:rPr>
      <w:snapToGrid/>
      <w:color w:val="000000"/>
      <w:kern w:val="2"/>
    </w:rPr>
  </w:style>
  <w:style w:type="paragraph" w:styleId="5">
    <w:name w:val="Body Text"/>
    <w:basedOn w:val="1"/>
    <w:next w:val="1"/>
    <w:link w:val="30"/>
    <w:qFormat/>
    <w:uiPriority w:val="99"/>
    <w:pPr>
      <w:spacing w:after="120"/>
    </w:pPr>
  </w:style>
  <w:style w:type="paragraph" w:styleId="6">
    <w:name w:val="List Bullet 4"/>
    <w:basedOn w:val="1"/>
    <w:qFormat/>
    <w:uiPriority w:val="0"/>
    <w:pPr>
      <w:numPr>
        <w:ilvl w:val="0"/>
        <w:numId w:val="3"/>
      </w:numPr>
      <w:tabs>
        <w:tab w:val="left" w:pos="1620"/>
      </w:tabs>
    </w:pPr>
  </w:style>
  <w:style w:type="paragraph" w:styleId="7">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8">
    <w:name w:val="Plain Text"/>
    <w:basedOn w:val="1"/>
    <w:qFormat/>
    <w:uiPriority w:val="0"/>
    <w:rPr>
      <w:rFonts w:ascii="宋体" w:hAnsi="Courier New"/>
      <w:kern w:val="0"/>
      <w:sz w:val="20"/>
      <w:szCs w:val="20"/>
    </w:rPr>
  </w:style>
  <w:style w:type="paragraph" w:styleId="9">
    <w:name w:val="List Bullet 5"/>
    <w:basedOn w:val="1"/>
    <w:qFormat/>
    <w:uiPriority w:val="0"/>
    <w:pPr>
      <w:numPr>
        <w:ilvl w:val="0"/>
        <w:numId w:val="4"/>
      </w:numPr>
      <w:tabs>
        <w:tab w:val="left" w:pos="2040"/>
      </w:tabs>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1"/>
    <w:next w:val="1"/>
    <w:qFormat/>
    <w:uiPriority w:val="0"/>
    <w:pPr>
      <w:ind w:firstLine="420" w:firstLineChars="200"/>
    </w:pPr>
    <w:rPr>
      <w:kern w:val="2"/>
      <w:sz w:val="21"/>
      <w:szCs w:val="2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spacing w:line="320" w:lineRule="exact"/>
      <w:jc w:val="center"/>
    </w:pPr>
    <w:rPr>
      <w:color w:val="000000"/>
      <w:szCs w:val="21"/>
    </w:rPr>
  </w:style>
  <w:style w:type="paragraph" w:styleId="16">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7">
    <w:name w:val="toc 2"/>
    <w:basedOn w:val="1"/>
    <w:next w:val="1"/>
    <w:qFormat/>
    <w:uiPriority w:val="39"/>
    <w:pPr>
      <w:ind w:left="210"/>
      <w:jc w:val="left"/>
    </w:pPr>
    <w:rPr>
      <w:smallCaps/>
    </w:rPr>
  </w:style>
  <w:style w:type="paragraph" w:styleId="18">
    <w:name w:val="Normal (Web)"/>
    <w:basedOn w:val="1"/>
    <w:qFormat/>
    <w:uiPriority w:val="99"/>
    <w:pPr>
      <w:jc w:val="left"/>
    </w:pPr>
    <w:rPr>
      <w:kern w:val="0"/>
      <w:sz w:val="24"/>
    </w:rPr>
  </w:style>
  <w:style w:type="character" w:styleId="20">
    <w:name w:val="FollowedHyperlink"/>
    <w:qFormat/>
    <w:uiPriority w:val="0"/>
    <w:rPr>
      <w:color w:val="333333"/>
      <w:u w:val="none"/>
    </w:rPr>
  </w:style>
  <w:style w:type="character" w:styleId="21">
    <w:name w:val="Emphasis"/>
    <w:qFormat/>
    <w:uiPriority w:val="0"/>
  </w:style>
  <w:style w:type="character" w:styleId="22">
    <w:name w:val="HTML Definition"/>
    <w:qFormat/>
    <w:uiPriority w:val="0"/>
  </w:style>
  <w:style w:type="character" w:styleId="23">
    <w:name w:val="HTML Acronym"/>
    <w:qFormat/>
    <w:uiPriority w:val="0"/>
  </w:style>
  <w:style w:type="character" w:styleId="24">
    <w:name w:val="HTML Variable"/>
    <w:qFormat/>
    <w:uiPriority w:val="0"/>
  </w:style>
  <w:style w:type="character" w:styleId="25">
    <w:name w:val="Hyperlink"/>
    <w:qFormat/>
    <w:uiPriority w:val="0"/>
    <w:rPr>
      <w:rFonts w:cs="Times New Roman"/>
      <w:color w:val="0000FF"/>
      <w:u w:val="single"/>
      <w:lang w:bidi="ar-SA"/>
    </w:rPr>
  </w:style>
  <w:style w:type="character" w:styleId="26">
    <w:name w:val="HTML Code"/>
    <w:qFormat/>
    <w:uiPriority w:val="0"/>
    <w:rPr>
      <w:rFonts w:ascii="Courier New" w:hAnsi="Courier New"/>
      <w:sz w:val="20"/>
    </w:rPr>
  </w:style>
  <w:style w:type="character" w:styleId="27">
    <w:name w:val="HTML Cite"/>
    <w:qFormat/>
    <w:uiPriority w:val="0"/>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正文文本 字符"/>
    <w:link w:val="5"/>
    <w:qFormat/>
    <w:uiPriority w:val="0"/>
    <w:rPr>
      <w:rFonts w:eastAsia="仿宋_GB2312"/>
      <w:kern w:val="2"/>
      <w:sz w:val="32"/>
      <w:szCs w:val="24"/>
    </w:rPr>
  </w:style>
  <w:style w:type="paragraph" w:customStyle="1" w:styleId="31">
    <w:name w:val="报告表正文"/>
    <w:next w:val="11"/>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2">
    <w:name w:val="表格5号1"/>
    <w:next w:val="13"/>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3">
    <w:name w:val="01正文"/>
    <w:basedOn w:val="1"/>
    <w:qFormat/>
    <w:uiPriority w:val="0"/>
    <w:pPr>
      <w:spacing w:line="480" w:lineRule="exact"/>
      <w:ind w:firstLine="520"/>
    </w:pPr>
    <w:rPr>
      <w:kern w:val="2"/>
      <w:sz w:val="26"/>
      <w:szCs w:val="26"/>
    </w:rPr>
  </w:style>
  <w:style w:type="paragraph" w:customStyle="1" w:styleId="34">
    <w:name w:val="Char Char1 Char"/>
    <w:basedOn w:val="1"/>
    <w:qFormat/>
    <w:uiPriority w:val="0"/>
    <w:rPr>
      <w:rFonts w:eastAsia="宋体"/>
      <w:sz w:val="21"/>
      <w:szCs w:val="21"/>
    </w:rPr>
  </w:style>
  <w:style w:type="paragraph" w:customStyle="1" w:styleId="35">
    <w:name w:val="列出段落1"/>
    <w:basedOn w:val="1"/>
    <w:qFormat/>
    <w:uiPriority w:val="0"/>
    <w:pPr>
      <w:ind w:firstLine="200" w:firstLineChars="200"/>
    </w:pPr>
  </w:style>
  <w:style w:type="paragraph" w:customStyle="1"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正文四号"/>
    <w:basedOn w:val="1"/>
    <w:qFormat/>
    <w:uiPriority w:val="0"/>
    <w:pPr>
      <w:spacing w:line="360" w:lineRule="auto"/>
      <w:ind w:firstLine="200" w:firstLineChars="200"/>
    </w:pPr>
    <w:rPr>
      <w:rFonts w:ascii="宋体" w:eastAsia="宋体" w:cs="宋体"/>
      <w:sz w:val="24"/>
      <w:szCs w:val="22"/>
      <w:lang w:bidi="ar-SA"/>
    </w:rPr>
  </w:style>
  <w:style w:type="paragraph" w:customStyle="1" w:styleId="38">
    <w:name w:val="表中文字"/>
    <w:basedOn w:val="1"/>
    <w:next w:val="1"/>
    <w:qFormat/>
    <w:uiPriority w:val="0"/>
    <w:pPr>
      <w:spacing w:line="288" w:lineRule="auto"/>
      <w:jc w:val="center"/>
    </w:pPr>
    <w:rPr>
      <w:rFonts w:eastAsia="宋体"/>
      <w:sz w:val="21"/>
      <w:szCs w:val="21"/>
    </w:rPr>
  </w:style>
  <w:style w:type="paragraph" w:customStyle="1" w:styleId="39">
    <w:name w:val="Default"/>
    <w:basedOn w:val="40"/>
    <w:next w:val="41"/>
    <w:qFormat/>
    <w:uiPriority w:val="0"/>
    <w:pPr>
      <w:widowControl w:val="0"/>
      <w:tabs>
        <w:tab w:val="right" w:pos="0"/>
      </w:tabs>
      <w:autoSpaceDE w:val="0"/>
      <w:autoSpaceDN w:val="0"/>
      <w:adjustRightInd w:val="0"/>
    </w:pPr>
    <w:rPr>
      <w:rFonts w:ascii="宋体" w:cs="宋体"/>
      <w:color w:val="000000"/>
      <w:sz w:val="24"/>
      <w:szCs w:val="24"/>
      <w:lang w:val="en-US" w:eastAsia="zh-CN" w:bidi="ar-SA"/>
    </w:rPr>
  </w:style>
  <w:style w:type="paragraph" w:customStyle="1" w:styleId="40">
    <w:name w:val="纯文本1"/>
    <w:basedOn w:val="1"/>
    <w:qFormat/>
    <w:uiPriority w:val="0"/>
    <w:pPr>
      <w:tabs>
        <w:tab w:val="right" w:pos="0"/>
      </w:tabs>
      <w:adjustRightInd w:val="0"/>
      <w:snapToGrid w:val="0"/>
      <w:spacing w:line="360" w:lineRule="auto"/>
      <w:jc w:val="center"/>
      <w:textAlignment w:val="baseline"/>
    </w:pPr>
    <w:rPr>
      <w:rFonts w:ascii="宋体" w:hAnsi="Courier New" w:eastAsia="仿宋_GB2312"/>
      <w:snapToGrid w:val="0"/>
      <w:kern w:val="0"/>
      <w:sz w:val="24"/>
      <w:szCs w:val="20"/>
    </w:rPr>
  </w:style>
  <w:style w:type="paragraph" w:customStyle="1" w:styleId="41">
    <w:name w:val="样式35"/>
    <w:basedOn w:val="42"/>
    <w:next w:val="43"/>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2">
    <w:name w:val="表 内容"/>
    <w:basedOn w:val="1"/>
    <w:qFormat/>
    <w:uiPriority w:val="0"/>
    <w:pPr>
      <w:adjustRightInd w:val="0"/>
      <w:snapToGrid w:val="0"/>
      <w:spacing w:beforeLines="15" w:afterLines="15"/>
      <w:jc w:val="center"/>
    </w:pPr>
    <w:rPr>
      <w:szCs w:val="21"/>
    </w:rPr>
  </w:style>
  <w:style w:type="paragraph" w:customStyle="1" w:styleId="43">
    <w:name w:val="font6"/>
    <w:next w:val="17"/>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4">
    <w:name w:val="样式18"/>
    <w:basedOn w:val="45"/>
    <w:qFormat/>
    <w:uiPriority w:val="0"/>
    <w:pPr>
      <w:keepNext w:val="0"/>
      <w:keepLines w:val="0"/>
      <w:widowControl/>
      <w:spacing w:before="0" w:line="460" w:lineRule="atLeast"/>
      <w:ind w:firstLine="200" w:firstLineChars="200"/>
      <w:outlineLvl w:val="9"/>
    </w:pPr>
    <w:rPr>
      <w:rFonts w:eastAsia="宋体"/>
      <w:sz w:val="26"/>
      <w:szCs w:val="26"/>
    </w:rPr>
  </w:style>
  <w:style w:type="paragraph" w:customStyle="1" w:styleId="45">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6">
    <w:name w:val="忠庆表格"/>
    <w:basedOn w:val="36"/>
    <w:qFormat/>
    <w:uiPriority w:val="0"/>
    <w:rPr>
      <w:rFonts w:ascii="Times New Roman" w:hAnsi="Times New Roman"/>
      <w:sz w:val="22"/>
    </w:rPr>
  </w:style>
  <w:style w:type="paragraph" w:customStyle="1" w:styleId="47">
    <w:name w:val="忠庆正文"/>
    <w:basedOn w:val="46"/>
    <w:qFormat/>
    <w:uiPriority w:val="0"/>
    <w:pPr>
      <w:spacing w:line="460" w:lineRule="exact"/>
      <w:ind w:firstLine="200" w:firstLineChars="200"/>
    </w:pPr>
    <w:rPr>
      <w:rFonts w:eastAsia="宋体"/>
      <w:sz w:val="26"/>
      <w:szCs w:val="22"/>
    </w:rPr>
  </w:style>
  <w:style w:type="paragraph" w:customStyle="1" w:styleId="48">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49">
    <w:name w:val="00正文 Char"/>
    <w:link w:val="50"/>
    <w:qFormat/>
    <w:uiPriority w:val="0"/>
    <w:rPr>
      <w:rFonts w:eastAsia="仿宋"/>
      <w:kern w:val="2"/>
      <w:sz w:val="26"/>
      <w:szCs w:val="22"/>
    </w:rPr>
  </w:style>
  <w:style w:type="paragraph" w:customStyle="1" w:styleId="50">
    <w:name w:val="00正文"/>
    <w:basedOn w:val="1"/>
    <w:link w:val="49"/>
    <w:qFormat/>
    <w:uiPriority w:val="0"/>
    <w:pPr>
      <w:spacing w:line="460" w:lineRule="exact"/>
      <w:ind w:firstLine="520" w:firstLineChars="200"/>
    </w:pPr>
    <w:rPr>
      <w:rFonts w:eastAsia="仿宋"/>
      <w:sz w:val="26"/>
      <w:szCs w:val="22"/>
    </w:rPr>
  </w:style>
  <w:style w:type="paragraph" w:customStyle="1" w:styleId="51">
    <w:name w:val="List Paragraph"/>
    <w:basedOn w:val="1"/>
    <w:qFormat/>
    <w:uiPriority w:val="34"/>
    <w:pPr>
      <w:ind w:firstLine="420"/>
    </w:pPr>
  </w:style>
  <w:style w:type="paragraph" w:customStyle="1" w:styleId="52">
    <w:name w:val="List Paragraph1"/>
    <w:basedOn w:val="1"/>
    <w:qFormat/>
    <w:uiPriority w:val="0"/>
    <w:pPr>
      <w:ind w:firstLine="420"/>
    </w:pPr>
  </w:style>
  <w:style w:type="character" w:customStyle="1" w:styleId="53">
    <w:name w:val="WJ正文 Char"/>
    <w:link w:val="54"/>
    <w:qFormat/>
    <w:locked/>
    <w:uiPriority w:val="0"/>
    <w:rPr>
      <w:color w:val="000000"/>
      <w:sz w:val="24"/>
      <w:szCs w:val="24"/>
    </w:rPr>
  </w:style>
  <w:style w:type="paragraph" w:customStyle="1" w:styleId="54">
    <w:name w:val="WJ正文"/>
    <w:basedOn w:val="1"/>
    <w:link w:val="53"/>
    <w:qFormat/>
    <w:uiPriority w:val="0"/>
    <w:pPr>
      <w:spacing w:line="440" w:lineRule="exact"/>
      <w:ind w:firstLine="480" w:firstLineChars="200"/>
      <w:jc w:val="left"/>
    </w:pPr>
    <w:rPr>
      <w:rFonts w:eastAsia="宋体"/>
      <w:color w:val="000000"/>
      <w:kern w:val="0"/>
      <w:sz w:val="24"/>
    </w:rPr>
  </w:style>
  <w:style w:type="paragraph" w:customStyle="1" w:styleId="55">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6">
    <w:name w:val="Table Paragraph"/>
    <w:basedOn w:val="1"/>
    <w:qFormat/>
    <w:uiPriority w:val="0"/>
    <w:pPr>
      <w:autoSpaceDE w:val="0"/>
      <w:autoSpaceDN w:val="0"/>
      <w:adjustRightInd w:val="0"/>
      <w:jc w:val="left"/>
    </w:pPr>
    <w:rPr>
      <w:kern w:val="0"/>
      <w:sz w:val="24"/>
    </w:rPr>
  </w:style>
  <w:style w:type="paragraph" w:customStyle="1" w:styleId="57">
    <w:name w:val="0A正文"/>
    <w:basedOn w:val="1"/>
    <w:qFormat/>
    <w:uiPriority w:val="0"/>
    <w:pPr>
      <w:spacing w:line="460" w:lineRule="exact"/>
      <w:jc w:val="both"/>
    </w:pPr>
    <w:rPr>
      <w:color w:val="000000"/>
      <w:szCs w:val="26"/>
    </w:rPr>
  </w:style>
  <w:style w:type="character" w:customStyle="1" w:styleId="58">
    <w:name w:val="表格格式 Char"/>
    <w:link w:val="59"/>
    <w:qFormat/>
    <w:locked/>
    <w:uiPriority w:val="0"/>
    <w:rPr>
      <w:sz w:val="21"/>
    </w:rPr>
  </w:style>
  <w:style w:type="paragraph" w:customStyle="1" w:styleId="59">
    <w:name w:val="表格格式"/>
    <w:basedOn w:val="1"/>
    <w:next w:val="1"/>
    <w:link w:val="58"/>
    <w:qFormat/>
    <w:uiPriority w:val="0"/>
    <w:pPr>
      <w:adjustRightInd w:val="0"/>
      <w:snapToGrid w:val="0"/>
      <w:jc w:val="center"/>
    </w:pPr>
    <w:rPr>
      <w:rFonts w:eastAsia="宋体"/>
      <w:kern w:val="0"/>
      <w:sz w:val="21"/>
      <w:szCs w:val="20"/>
    </w:rPr>
  </w:style>
  <w:style w:type="paragraph" w:customStyle="1" w:styleId="60">
    <w:name w:val="表格内容"/>
    <w:basedOn w:val="1"/>
    <w:next w:val="1"/>
    <w:qFormat/>
    <w:uiPriority w:val="0"/>
    <w:pPr>
      <w:adjustRightInd/>
      <w:snapToGrid/>
      <w:spacing w:line="240" w:lineRule="auto"/>
      <w:ind w:firstLine="0" w:firstLineChars="0"/>
      <w:jc w:val="center"/>
    </w:pPr>
    <w:rPr>
      <w:kern w:val="0"/>
      <w:sz w:val="2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20108;&#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第二次公示表（）.dotx</Template>
  <Pages>11</Pages>
  <Words>4174</Words>
  <Characters>4288</Characters>
  <Lines>16</Lines>
  <Paragraphs>4</Paragraphs>
  <ScaleCrop>false</ScaleCrop>
  <LinksUpToDate>false</LinksUpToDate>
  <CharactersWithSpaces>4310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2024-12-23T01:28:00Z</dcterms:created>
  <dc:creator>Administrator</dc:creator>
  <cp:lastModifiedBy>xjzx</cp:lastModifiedBy>
  <dcterms:modified xsi:type="dcterms:W3CDTF">2024-12-24T03:02:31Z</dcterms:modified>
  <dc:title>丰都县环保局审查建设项目环评信息公示表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55AE0F367DBB425A9A1FC34D5CC06246_13</vt:lpwstr>
  </property>
</Properties>
</file>