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line="42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丰都县生态环境局审查建设项目环评信息公示表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丰都县生态环境局审查以下建设项目环评文件，现公告有关环评信息，接受社会监督，公示期为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日。环评文件查询方式http://www.cqfd.gov.cn/bm/sthjj/。反馈意见受理方式为电子邮箱：fdhbjjgk@163.com，传真：023-70708728，通讯地址：丰都县三合街道商业二路321号，邮编：408200。申请人和利害关系人可自公示起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个工作日内以书面形式向我局提出听证申请。</w:t>
      </w:r>
    </w:p>
    <w:tbl>
      <w:tblPr>
        <w:tblStyle w:val="28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1275"/>
        <w:gridCol w:w="2878"/>
        <w:gridCol w:w="4777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环境影响评价机构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项目概况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齐天船舶公司2万吨/年船舶修造基地建设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重庆市丰都县名山街道镇江工业园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重庆市齐天船舶修造有限公司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重庆凌樾环保咨询有限责任公司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重庆市齐天船舶修造有限公司齐天船舶公司2万吨/年船舶修造基地建设项目（以下简称“本项目”）位于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丰都县名山街道镇江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工业园（B01/01-2地块），项目占地面积25029.3m2，建设内容包括建设厂房1栋、办公楼及食堂各1栋、露天船台2个、露天原料库1个、材料库1个，油漆库房1座，配套建设废气及废水处理设施，厂房内建设喷漆房、切割、二次拆解等工艺区，形成2万吨/年船舶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拆修造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生产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规模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其中年产载重船舶1万吨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/a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，拆解趸船、行船或工作船8千吨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/a（载重）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，维修机动船约10艘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/年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（平均200吨/艘）。项目总投资3000万元，环保投资127.5万元。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val="en-US" w:eastAsia="zh-CN"/>
              </w:rPr>
              <w:t>废气：</w:t>
            </w:r>
          </w:p>
          <w:p>
            <w:pPr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①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切割粉尘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生产厂房切割区为开放式运行区，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等离子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切割废气经切割机上方封闭垂帘集气罩顶吸风收集后进入“袋式除尘器”处理，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经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一根20m高排气筒（Q1）排放。切割粉尘能满足重庆市地方标准《大气污染物综合排放标准》（DB50/418-2016）限值要求。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②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焊接烟尘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各焊接区设置移动式焊接烟尘处理装置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（共10台）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，废气经万向集气罩收集后进入“烟尘净化装置”净化后无组织排放。</w:t>
            </w:r>
          </w:p>
          <w:p>
            <w:pPr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③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火工矫正燃气废气罐装液化气量较少，加强车间内通风换气，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无组织排放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。</w:t>
            </w:r>
          </w:p>
          <w:p>
            <w:pPr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④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油磨粉尘、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打磨粉尘、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维修/切割粉尘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：厂区设置滤芯除尘装置（共3台），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船台区补漆前产生的油磨粉尘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采用1台专用滤芯除尘装置，打磨、维修/拆解切割配备2台滤芯除尘装置（互为备用），油磨、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维修/拆解船舶切割粉尘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、打磨粉尘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经万向集气罩收集后进入移动式“滤芯除尘器”净化后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无组织排放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。</w:t>
            </w:r>
          </w:p>
          <w:p>
            <w:pPr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⑤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喷涂废气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生产厂房内分段船舶涂装废气经一套喷涂废气处理系统（采用“二级干式过滤+活性炭吸附脱附+催化燃烧”工艺）处理，然后经1根20m排气筒（Q2）排放。船台区补漆废气、维修喷漆废气经万向集气罩收集后进入移动式“二级干式过滤+活性炭吸附装置”装置净化后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无组织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排放。处理后的各类喷涂废气满足重庆市地方标准《大气污染物综合排放标准》（DB50/418-2016）及《挥发性有机物无组织排放控制标准》（GB37822-2019）中限值要求。</w:t>
            </w:r>
          </w:p>
          <w:p>
            <w:pPr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⑥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食堂油烟采用油烟净化器收集处理后引至食堂楼顶排放，食堂油烟满足《餐饮业大气污染物排放标准》（DB50859-2018）浓度要求。</w:t>
            </w:r>
          </w:p>
          <w:p>
            <w:pPr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⑦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生化池臭气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采用专用烟道引至绿化带中央排放。</w:t>
            </w:r>
          </w:p>
          <w:p>
            <w:pPr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val="en-US" w:eastAsia="zh-CN"/>
              </w:rPr>
              <w:t>废水：</w:t>
            </w:r>
          </w:p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/>
              <w:jc w:val="both"/>
              <w:textAlignment w:val="auto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厂区内地面清洗废水经新建的隔油沉淀池（处理规模1m3/d）处理达《污水综合排放标准》（GB8978-1996）三级标准，预处理后的地面清洁废水、油水分离器预处理的食堂废水及生活污水一并经新建生化池（采用厌氧工艺，处理规模20m3/d）处理达《污水综合排放标准》（GB8978-1996）三级标准后接入园区污水泵站，进入园区集中污水处理厂，进一步处理达标后，排入郎溪河，最终进入长江。项目船台区为露天工作区，为防止船台区污染物经雨水冲刷进入长江，沿船台区东南侧及靠近长江处设置截水沟，截留污水接入新建的隔油沉淀池（处理规模50m3/d）处理达《污水综合排放标准》（GB8978-1996）三级标准后接入园区污水泵站，进入园区集中污水处理厂，进一步处理达标后，排入郎溪河。</w:t>
            </w:r>
          </w:p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val="en-US" w:eastAsia="zh-CN"/>
              </w:rPr>
              <w:t>噪声：</w:t>
            </w:r>
          </w:p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400" w:firstLineChars="200"/>
              <w:jc w:val="both"/>
              <w:textAlignment w:val="auto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通过合理布局噪声设备，选用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低噪声设备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隔声减振等治理措施后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，厂界噪声可以满足《工业企业厂界环境噪声排放标准》（GB12348-2008）中3类、4类标准要求。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val="en-US" w:eastAsia="zh-CN"/>
              </w:rPr>
              <w:t>固废：</w:t>
            </w:r>
          </w:p>
          <w:p>
            <w:pPr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设置一般固废暂存间，钢材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切割废料、边角料、维修船舶更换零部件、拆解固废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等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在一般固废暂存间分类暂存，定期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外售废品回收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公司处置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，压舱水泥送建筑垃圾填埋场堆填处置；设置危废暂存间，并落实防风、防晒、防雨、防漏、防渗、防腐等“六防”措施，设置标识标牌，漆渣、废活性炭、废油、废电子器件、废电池等危废在危废暂存间分类贮存，定期交有资质单位处置，进行联单及台账管理；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食堂餐厨垃圾与其他生活垃圾分类，交有资质的单位统一收运、处理；生化池污泥定期清掏，送城市生活垃圾填埋场。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采取上述措施后，项目运营期各类固废均得到妥善处置，对外环境影响较小。</w:t>
            </w:r>
          </w:p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地下水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400" w:firstLineChars="200"/>
              <w:jc w:val="both"/>
              <w:textAlignment w:val="auto"/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严格落实分区防渗措施</w:t>
            </w:r>
            <w:r>
              <w:rPr>
                <w:rFonts w:hint="default" w:ascii="宋体" w:hAnsi="宋体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，将喷漆房、材料库房、油漆库房、危废暂存间、隔油沉淀池等作为重点防渗区，将生产厂房其他区域和生化池作为一般防渗区，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生活办公区、宿舍区、</w:t>
            </w:r>
            <w:r>
              <w:rPr>
                <w:rFonts w:hint="default" w:ascii="宋体" w:hAnsi="宋体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道路等其他区域作为简单防渗区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，分别采取不同等级的防渗措施后，项目运营期对地下水环境影响较小。</w:t>
            </w:r>
          </w:p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b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土壤：</w:t>
            </w:r>
          </w:p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400" w:firstLineChars="200"/>
              <w:jc w:val="both"/>
              <w:textAlignment w:val="auto"/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项目土壤污染途径主要为垂直入渗，厂区重点防渗区落实防腐防渗及围堰等措施，切断地下水污染途径，</w:t>
            </w:r>
            <w:r>
              <w:rPr>
                <w:rFonts w:hint="default" w:ascii="宋体" w:hAnsi="宋体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建立隐患排查治理制度，定期对重点区域、重点设施开展隐患排查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，采取上述措施后项目运营期不会对区域土壤环境质量造成明显影响，土壤环境影响可接受。</w:t>
            </w:r>
          </w:p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环境风险：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项目风险物质为油漆、稀释剂、机油、润滑油、危险废物等，风险潜势为I，风险类型包括火灾、爆炸、泄漏事故产生的伴生/次生污染物等，项目在采取有效的风险防范措施，并制定应急预案的基础上，本项目的环境风险是可以接受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both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已按要求开展公众参与，项目公示期间未收到信函、传真、电子邮件或电话等方式反映与本项目环境影响有关的意见和建议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hint="eastAsia" w:ascii="宋体" w:hAnsi="宋体" w:eastAsia="宋体" w:cs="Times New Roman"/>
          <w:bCs/>
          <w:sz w:val="20"/>
          <w:szCs w:val="2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D7778"/>
    <w:rsid w:val="006E3357"/>
    <w:rsid w:val="006E51E8"/>
    <w:rsid w:val="0071088D"/>
    <w:rsid w:val="0071429A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A01515"/>
    <w:rsid w:val="00A21461"/>
    <w:rsid w:val="00A400B5"/>
    <w:rsid w:val="00A54C16"/>
    <w:rsid w:val="00A57509"/>
    <w:rsid w:val="00A655A8"/>
    <w:rsid w:val="00A96831"/>
    <w:rsid w:val="00AA021A"/>
    <w:rsid w:val="00AC43A5"/>
    <w:rsid w:val="00AC57FA"/>
    <w:rsid w:val="00B116DE"/>
    <w:rsid w:val="00B22266"/>
    <w:rsid w:val="00B23A48"/>
    <w:rsid w:val="00B24EF7"/>
    <w:rsid w:val="00B331B6"/>
    <w:rsid w:val="00B55C45"/>
    <w:rsid w:val="00B87E08"/>
    <w:rsid w:val="00BB0933"/>
    <w:rsid w:val="00BB562F"/>
    <w:rsid w:val="00BD5E0B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B7450"/>
    <w:rsid w:val="00FF1E19"/>
    <w:rsid w:val="00FF6254"/>
    <w:rsid w:val="023915F5"/>
    <w:rsid w:val="02E82D4B"/>
    <w:rsid w:val="03D377BC"/>
    <w:rsid w:val="03F92894"/>
    <w:rsid w:val="048219E6"/>
    <w:rsid w:val="04903542"/>
    <w:rsid w:val="06085010"/>
    <w:rsid w:val="060D2D39"/>
    <w:rsid w:val="069732DA"/>
    <w:rsid w:val="07133C6D"/>
    <w:rsid w:val="0793576B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F135152"/>
    <w:rsid w:val="0F4970AB"/>
    <w:rsid w:val="100D7DF3"/>
    <w:rsid w:val="11357601"/>
    <w:rsid w:val="113D3C20"/>
    <w:rsid w:val="116E48C1"/>
    <w:rsid w:val="11B20C52"/>
    <w:rsid w:val="11F36B75"/>
    <w:rsid w:val="12347254"/>
    <w:rsid w:val="12543AB7"/>
    <w:rsid w:val="132A02CD"/>
    <w:rsid w:val="13533D6F"/>
    <w:rsid w:val="13AC7923"/>
    <w:rsid w:val="140D6614"/>
    <w:rsid w:val="14537D9F"/>
    <w:rsid w:val="14E05AD6"/>
    <w:rsid w:val="15A03D06"/>
    <w:rsid w:val="16A81373"/>
    <w:rsid w:val="17920BDE"/>
    <w:rsid w:val="17D270F3"/>
    <w:rsid w:val="18D23988"/>
    <w:rsid w:val="18DF42F7"/>
    <w:rsid w:val="191044B0"/>
    <w:rsid w:val="19F3005A"/>
    <w:rsid w:val="1A310B82"/>
    <w:rsid w:val="1A9133CF"/>
    <w:rsid w:val="1AF44089"/>
    <w:rsid w:val="1AFB1FF4"/>
    <w:rsid w:val="1B662AAD"/>
    <w:rsid w:val="1B7C0CCC"/>
    <w:rsid w:val="1C060A87"/>
    <w:rsid w:val="1CE93797"/>
    <w:rsid w:val="1E0F6C5F"/>
    <w:rsid w:val="1E5A4604"/>
    <w:rsid w:val="1EFF124F"/>
    <w:rsid w:val="1F2760B0"/>
    <w:rsid w:val="1F947BE9"/>
    <w:rsid w:val="1F99536C"/>
    <w:rsid w:val="20635A0A"/>
    <w:rsid w:val="20B82E79"/>
    <w:rsid w:val="21D80261"/>
    <w:rsid w:val="22552F34"/>
    <w:rsid w:val="22A30143"/>
    <w:rsid w:val="235723EB"/>
    <w:rsid w:val="236C49D9"/>
    <w:rsid w:val="23F21382"/>
    <w:rsid w:val="24AD7057"/>
    <w:rsid w:val="277D5407"/>
    <w:rsid w:val="27BD5803"/>
    <w:rsid w:val="28041684"/>
    <w:rsid w:val="286A0797"/>
    <w:rsid w:val="287B7B98"/>
    <w:rsid w:val="28904CC6"/>
    <w:rsid w:val="291B7473"/>
    <w:rsid w:val="2923105E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93A48"/>
    <w:rsid w:val="2E182852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C359E"/>
    <w:rsid w:val="37E312B6"/>
    <w:rsid w:val="38511E58"/>
    <w:rsid w:val="39292CF8"/>
    <w:rsid w:val="39E906DA"/>
    <w:rsid w:val="3AD038E2"/>
    <w:rsid w:val="3B083158"/>
    <w:rsid w:val="3B084B8F"/>
    <w:rsid w:val="3B8763FC"/>
    <w:rsid w:val="3B9916CA"/>
    <w:rsid w:val="3CD14CB5"/>
    <w:rsid w:val="3CDD2778"/>
    <w:rsid w:val="3D8250CD"/>
    <w:rsid w:val="3DD84CED"/>
    <w:rsid w:val="3E9A6446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835CCA"/>
    <w:rsid w:val="47975C19"/>
    <w:rsid w:val="480F755D"/>
    <w:rsid w:val="4901159C"/>
    <w:rsid w:val="49C53294"/>
    <w:rsid w:val="49F42EAF"/>
    <w:rsid w:val="4A1C41B3"/>
    <w:rsid w:val="4AA46683"/>
    <w:rsid w:val="4AC62A9D"/>
    <w:rsid w:val="4B215F25"/>
    <w:rsid w:val="4BC36D42"/>
    <w:rsid w:val="4C050469"/>
    <w:rsid w:val="4C3664E9"/>
    <w:rsid w:val="4CDF221D"/>
    <w:rsid w:val="4DE90850"/>
    <w:rsid w:val="4E4D0DDF"/>
    <w:rsid w:val="4EFB4CDF"/>
    <w:rsid w:val="4F3B11D6"/>
    <w:rsid w:val="4F806F93"/>
    <w:rsid w:val="501A2F43"/>
    <w:rsid w:val="50AF2BE5"/>
    <w:rsid w:val="50D57A1D"/>
    <w:rsid w:val="510A120A"/>
    <w:rsid w:val="51336575"/>
    <w:rsid w:val="51B03B5F"/>
    <w:rsid w:val="51B318A1"/>
    <w:rsid w:val="52D85640"/>
    <w:rsid w:val="55D571BC"/>
    <w:rsid w:val="56150435"/>
    <w:rsid w:val="568D26C1"/>
    <w:rsid w:val="577305F7"/>
    <w:rsid w:val="57D83E10"/>
    <w:rsid w:val="57D936E4"/>
    <w:rsid w:val="58127A9F"/>
    <w:rsid w:val="58F733B3"/>
    <w:rsid w:val="58FE08B7"/>
    <w:rsid w:val="59981AA8"/>
    <w:rsid w:val="59C75EEA"/>
    <w:rsid w:val="5B3752F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E3699"/>
    <w:rsid w:val="5FD90725"/>
    <w:rsid w:val="60E94998"/>
    <w:rsid w:val="61A43A98"/>
    <w:rsid w:val="627C183B"/>
    <w:rsid w:val="636335A8"/>
    <w:rsid w:val="63735C0C"/>
    <w:rsid w:val="63975554"/>
    <w:rsid w:val="64874BF3"/>
    <w:rsid w:val="651514F5"/>
    <w:rsid w:val="66357735"/>
    <w:rsid w:val="66D64615"/>
    <w:rsid w:val="67247F4C"/>
    <w:rsid w:val="68370C06"/>
    <w:rsid w:val="686A205D"/>
    <w:rsid w:val="693C1432"/>
    <w:rsid w:val="69B46861"/>
    <w:rsid w:val="69CB332E"/>
    <w:rsid w:val="6B5B0B88"/>
    <w:rsid w:val="6D102A68"/>
    <w:rsid w:val="6E2862DA"/>
    <w:rsid w:val="6E4B4EE4"/>
    <w:rsid w:val="6EFF7A7C"/>
    <w:rsid w:val="70187047"/>
    <w:rsid w:val="70194B6E"/>
    <w:rsid w:val="70657DB3"/>
    <w:rsid w:val="72CB03A1"/>
    <w:rsid w:val="730554A4"/>
    <w:rsid w:val="735E7467"/>
    <w:rsid w:val="73875315"/>
    <w:rsid w:val="73B544C0"/>
    <w:rsid w:val="74AC1B7A"/>
    <w:rsid w:val="75834F63"/>
    <w:rsid w:val="76A012F9"/>
    <w:rsid w:val="76AC4382"/>
    <w:rsid w:val="7789082B"/>
    <w:rsid w:val="77CD049D"/>
    <w:rsid w:val="785D673F"/>
    <w:rsid w:val="78882647"/>
    <w:rsid w:val="78EC49DB"/>
    <w:rsid w:val="79224A93"/>
    <w:rsid w:val="79273E57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ind w:left="720" w:hanging="720" w:firstLineChars="0"/>
      <w:outlineLvl w:val="2"/>
    </w:pPr>
    <w:rPr>
      <w:rFonts w:ascii="Times New Roman" w:hAnsi="Times New Roman" w:eastAsia="宋体"/>
      <w:b/>
      <w:kern w:val="21"/>
      <w:sz w:val="24"/>
      <w:szCs w:val="24"/>
    </w:rPr>
  </w:style>
  <w:style w:type="character" w:default="1" w:styleId="19">
    <w:name w:val="Default Paragraph Font"/>
    <w:qFormat/>
    <w:uiPriority w:val="0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adjustRightInd/>
      <w:snapToGrid/>
      <w:spacing w:beforeLines="0" w:after="120" w:line="240" w:lineRule="auto"/>
      <w:ind w:firstLine="420" w:firstLineChars="100"/>
    </w:pPr>
    <w:rPr>
      <w:snapToGrid/>
      <w:color w:val="000000"/>
      <w:kern w:val="2"/>
    </w:rPr>
  </w:style>
  <w:style w:type="paragraph" w:styleId="5">
    <w:name w:val="Body Text"/>
    <w:basedOn w:val="1"/>
    <w:next w:val="1"/>
    <w:link w:val="30"/>
    <w:qFormat/>
    <w:uiPriority w:val="99"/>
    <w:pPr>
      <w:spacing w:after="120"/>
    </w:pPr>
  </w:style>
  <w:style w:type="paragraph" w:styleId="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7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kern w:val="2"/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  <w:lang w:bidi="ar-SA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widowControl w:val="0"/>
      <w:tabs>
        <w:tab w:val="right" w:pos="0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 w:eastAsia="仿宋_GB2312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widowControl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rFonts w:eastAsia="宋体"/>
      <w:sz w:val="26"/>
      <w:szCs w:val="22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  <w:jc w:val="both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kern w:val="0"/>
      <w:sz w:val="22"/>
      <w:szCs w:val="21"/>
    </w:rPr>
  </w:style>
  <w:style w:type="paragraph" w:customStyle="1" w:styleId="61">
    <w:name w:val="L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第二次公示表（丰泥水泥窑协同处置项目）.dotx</Template>
  <Pages>5</Pages>
  <Words>2190</Words>
  <Characters>2396</Characters>
  <Lines>16</Lines>
  <Paragraphs>4</Paragraphs>
  <TotalTime>0</TotalTime>
  <ScaleCrop>false</ScaleCrop>
  <LinksUpToDate>false</LinksUpToDate>
  <CharactersWithSpaces>2396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雨祭</dc:creator>
  <cp:lastModifiedBy>xjzx</cp:lastModifiedBy>
  <dcterms:modified xsi:type="dcterms:W3CDTF">2025-02-06T04:56:14Z</dcterms:modified>
  <dc:title>丰都县环保局审查建设项目环评信息公示表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44F3208D768A4ADE9A715621B8735049_11</vt:lpwstr>
  </property>
  <property fmtid="{D5CDD505-2E9C-101B-9397-08002B2CF9AE}" pid="4" name="KSOTemplateDocerSaveRecord">
    <vt:lpwstr>eyJoZGlkIjoiYTQyYzczYTI0ODc5ZDM5ZDI3OTVlYzZmYTg5Y2ZlYjQiLCJ1c2VySWQiOiI2MjEzMjg0ODIifQ==</vt:lpwstr>
  </property>
</Properties>
</file>