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napToGrid w:val="0"/>
        <w:spacing w:before="320" w:line="420" w:lineRule="auto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丰都县生态环境局审查建设项目环评信息公示表</w:t>
      </w:r>
    </w:p>
    <w:p>
      <w:pPr>
        <w:snapToGrid w:val="0"/>
        <w:spacing w:before="320" w:after="320" w:line="420" w:lineRule="auto"/>
        <w:ind w:firstLine="560" w:firstLineChars="200"/>
        <w:jc w:val="left"/>
        <w:textAlignment w:val="baseline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丰都县生态环境局审查以下建设项目环评文件，现公告有关环评信息，接受社会监督，公示期为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2025年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日—2025年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日</w:t>
      </w:r>
      <w:r>
        <w:rPr>
          <w:rFonts w:hint="eastAsia" w:ascii="宋体" w:hAnsi="宋体" w:eastAsia="宋体" w:cs="宋体"/>
          <w:kern w:val="0"/>
          <w:sz w:val="28"/>
          <w:szCs w:val="28"/>
        </w:rPr>
        <w:t>。环评文件查询方式</w:t>
      </w:r>
      <w:r>
        <w:rPr>
          <w:rFonts w:hint="eastAsia" w:ascii="宋体" w:hAnsi="宋体" w:eastAsia="宋体" w:cs="宋体"/>
          <w:sz w:val="28"/>
          <w:szCs w:val="28"/>
        </w:rPr>
        <w:t>http://www.cqfd.gov.cn/bm/sthjj/</w:t>
      </w:r>
      <w:r>
        <w:rPr>
          <w:rFonts w:hint="eastAsia" w:ascii="宋体" w:hAnsi="宋体" w:eastAsia="宋体" w:cs="宋体"/>
          <w:kern w:val="0"/>
          <w:sz w:val="28"/>
          <w:szCs w:val="28"/>
        </w:rPr>
        <w:t>。反馈意见受理方式为电子邮箱：fdhbjjgk@163.com，传真：023-70708728，通讯地址：丰都县三合街道商业二路321号，邮编：408200。申请人和利害关系人可自公示起5个工作日内以书面形式向我局提出听证申请。</w:t>
      </w:r>
      <w:bookmarkStart w:id="1" w:name="_GoBack"/>
      <w:bookmarkEnd w:id="1"/>
    </w:p>
    <w:tbl>
      <w:tblPr>
        <w:tblStyle w:val="28"/>
        <w:tblpPr w:leftFromText="180" w:rightFromText="180" w:vertAnchor="text" w:horzAnchor="margin" w:tblpX="1" w:tblpY="102"/>
        <w:tblOverlap w:val="never"/>
        <w:tblW w:w="147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1277"/>
        <w:gridCol w:w="1272"/>
        <w:gridCol w:w="886"/>
        <w:gridCol w:w="1275"/>
        <w:gridCol w:w="2878"/>
        <w:gridCol w:w="4777"/>
        <w:gridCol w:w="709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501" w:type="dxa"/>
            <w:vAlign w:val="center"/>
          </w:tcPr>
          <w:p>
            <w:pPr>
              <w:snapToGrid w:val="0"/>
              <w:spacing w:line="360" w:lineRule="auto"/>
              <w:jc w:val="left"/>
              <w:textAlignment w:val="baseline"/>
              <w:rPr>
                <w:rFonts w:hint="eastAsia"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序号</w:t>
            </w:r>
          </w:p>
        </w:tc>
        <w:tc>
          <w:tcPr>
            <w:tcW w:w="1277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项目名称</w:t>
            </w:r>
          </w:p>
        </w:tc>
        <w:tc>
          <w:tcPr>
            <w:tcW w:w="1272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建设地点</w:t>
            </w:r>
          </w:p>
        </w:tc>
        <w:tc>
          <w:tcPr>
            <w:tcW w:w="88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建设单位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环境影响评价机构</w:t>
            </w:r>
          </w:p>
        </w:tc>
        <w:tc>
          <w:tcPr>
            <w:tcW w:w="2878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项目概况</w:t>
            </w:r>
          </w:p>
        </w:tc>
        <w:tc>
          <w:tcPr>
            <w:tcW w:w="4777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主要环境影响和环境保护对策与措施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相关部门意见</w:t>
            </w:r>
          </w:p>
        </w:tc>
        <w:tc>
          <w:tcPr>
            <w:tcW w:w="117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建设单位开展的公众参与情况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</w:trPr>
        <w:tc>
          <w:tcPr>
            <w:tcW w:w="501" w:type="dxa"/>
            <w:vAlign w:val="center"/>
          </w:tcPr>
          <w:p>
            <w:pPr>
              <w:snapToGrid w:val="0"/>
              <w:spacing w:line="360" w:lineRule="auto"/>
              <w:jc w:val="left"/>
              <w:textAlignment w:val="baseline"/>
              <w:rPr>
                <w:rFonts w:hint="eastAsia"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1</w:t>
            </w:r>
          </w:p>
        </w:tc>
        <w:tc>
          <w:tcPr>
            <w:tcW w:w="1277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丰都县工业园区镇江码头港池清淤工程</w:t>
            </w:r>
          </w:p>
        </w:tc>
        <w:tc>
          <w:tcPr>
            <w:tcW w:w="1272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重庆市丰都县工业园区镇江组团</w:t>
            </w:r>
          </w:p>
        </w:tc>
        <w:tc>
          <w:tcPr>
            <w:tcW w:w="886" w:type="dxa"/>
            <w:vAlign w:val="center"/>
          </w:tcPr>
          <w:p>
            <w:pPr>
              <w:snapToGrid w:val="0"/>
              <w:spacing w:line="360" w:lineRule="auto"/>
              <w:jc w:val="left"/>
              <w:textAlignment w:val="baseline"/>
              <w:rPr>
                <w:rFonts w:hint="eastAsia"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重庆丰都工业发展集团有限公司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360" w:lineRule="auto"/>
              <w:jc w:val="left"/>
              <w:textAlignment w:val="baseline"/>
              <w:rPr>
                <w:rFonts w:hint="eastAsia"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重庆环科源博达环保科技有限公司</w:t>
            </w:r>
          </w:p>
        </w:tc>
        <w:tc>
          <w:tcPr>
            <w:tcW w:w="2878" w:type="dxa"/>
            <w:vAlign w:val="center"/>
          </w:tcPr>
          <w:p>
            <w:pPr>
              <w:snapToGrid w:val="0"/>
              <w:spacing w:line="360" w:lineRule="auto"/>
              <w:jc w:val="left"/>
              <w:textAlignment w:val="baseline"/>
              <w:rPr>
                <w:rFonts w:hint="eastAsia"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针对镇江码头1#5000吨级多用途泊位进行清淤，清淤面积约44856m</w:t>
            </w:r>
            <w:r>
              <w:rPr>
                <w:rFonts w:hint="eastAsia" w:ascii="宋体" w:hAnsi="宋体" w:eastAsia="宋体"/>
                <w:bCs/>
                <w:sz w:val="20"/>
                <w:szCs w:val="20"/>
                <w:vertAlign w:val="superscript"/>
              </w:rPr>
              <w:t>2</w:t>
            </w: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，码头前沿停泊水域设计清淤底高程取为138.66m，趸船停泊区设计清淤底高程取为141.76m，清淤工程量为191866.91m</w:t>
            </w:r>
            <w:r>
              <w:rPr>
                <w:rFonts w:hint="eastAsia" w:ascii="宋体" w:hAnsi="宋体" w:eastAsia="宋体"/>
                <w:bCs/>
                <w:sz w:val="20"/>
                <w:szCs w:val="20"/>
                <w:vertAlign w:val="superscript"/>
              </w:rPr>
              <w:t>3</w:t>
            </w: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。</w:t>
            </w:r>
          </w:p>
        </w:tc>
        <w:tc>
          <w:tcPr>
            <w:tcW w:w="4777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400" w:firstLineChars="200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生态：</w:t>
            </w:r>
            <w:r>
              <w:rPr>
                <w:rFonts w:ascii="宋体" w:hAnsi="宋体" w:eastAsia="宋体"/>
                <w:bCs/>
                <w:sz w:val="20"/>
                <w:szCs w:val="20"/>
              </w:rPr>
              <w:t>项目建设对浮游动物最主要的影响是水上施工扰动水体，造成水体悬浮物浓度增加，从而影响浮游动物摄食率、生长率、存活率和群</w:t>
            </w: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落</w:t>
            </w:r>
            <w:r>
              <w:rPr>
                <w:rFonts w:ascii="宋体" w:hAnsi="宋体" w:eastAsia="宋体"/>
                <w:bCs/>
                <w:sz w:val="20"/>
                <w:szCs w:val="20"/>
              </w:rPr>
              <w:t>等。清淤悬浮物造成浮游植物损失量</w:t>
            </w: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为</w:t>
            </w:r>
            <w:r>
              <w:rPr>
                <w:rFonts w:ascii="宋体" w:hAnsi="宋体" w:eastAsia="宋体"/>
                <w:bCs/>
                <w:sz w:val="20"/>
                <w:szCs w:val="20"/>
              </w:rPr>
              <w:t>4760.36kg。清淤悬浮物造成浮游动物损失量</w:t>
            </w: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为</w:t>
            </w:r>
            <w:r>
              <w:rPr>
                <w:rFonts w:ascii="宋体" w:hAnsi="宋体" w:eastAsia="宋体"/>
                <w:bCs/>
                <w:sz w:val="20"/>
                <w:szCs w:val="20"/>
              </w:rPr>
              <w:t>1195kg。底栖动物损失量</w:t>
            </w: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为</w:t>
            </w:r>
            <w:r>
              <w:rPr>
                <w:rFonts w:ascii="宋体" w:hAnsi="宋体" w:eastAsia="宋体"/>
                <w:bCs/>
                <w:sz w:val="20"/>
                <w:szCs w:val="20"/>
              </w:rPr>
              <w:t>137.35kg</w:t>
            </w: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。清淤对水生植物影响小。</w:t>
            </w:r>
            <w:r>
              <w:rPr>
                <w:rFonts w:ascii="宋体" w:hAnsi="宋体" w:eastAsia="宋体"/>
                <w:bCs/>
                <w:sz w:val="20"/>
                <w:szCs w:val="20"/>
              </w:rPr>
              <w:t>清淤造成仔稚鱼损失量</w:t>
            </w: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为</w:t>
            </w:r>
            <w:r>
              <w:rPr>
                <w:rFonts w:ascii="宋体" w:hAnsi="宋体" w:eastAsia="宋体"/>
                <w:bCs/>
                <w:sz w:val="20"/>
                <w:szCs w:val="20"/>
              </w:rPr>
              <w:t>9644尾。</w:t>
            </w: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清淤施工期断、作业范围有限，对重点保护鱼类和水生生态系统结构影响较小。清淤不会对鱼类三场</w:t>
            </w:r>
            <w:r>
              <w:rPr>
                <w:rFonts w:ascii="宋体" w:hAnsi="宋体" w:eastAsia="宋体"/>
                <w:bCs/>
                <w:sz w:val="20"/>
                <w:szCs w:val="20"/>
              </w:rPr>
              <w:t>的生境和功能产生影响。</w:t>
            </w: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对项目区洄游性鱼类基本无影响。清淤区要求设置明显标识，避让鱼类繁殖期，建立珍惜鱼类救护和措施，加强现场巡查及监督，开展鱼类救护知识培训。</w:t>
            </w:r>
          </w:p>
          <w:p>
            <w:pPr>
              <w:adjustRightInd w:val="0"/>
              <w:snapToGrid w:val="0"/>
              <w:spacing w:line="360" w:lineRule="auto"/>
              <w:ind w:firstLine="400" w:firstLineChars="200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水环境：清淤过程中泥水分离器将大部分清淤物中水沥干，上岸后的清淤物含水率低，应急堆场产生余水较少。清淤作业对局部水域水质影响较明显，经扩散和沉降后，对周边水体水质的影响可接受。施工船舶含油污水和生活污水经收集后，交有资质单位接收处理。清淤采用“环保疏浚+吸泥管+排泥管”作业方式。</w:t>
            </w:r>
          </w:p>
          <w:p>
            <w:pPr>
              <w:adjustRightInd w:val="0"/>
              <w:snapToGrid w:val="0"/>
              <w:spacing w:line="360" w:lineRule="auto"/>
              <w:ind w:firstLine="400" w:firstLineChars="200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废气：清淤燃油废气产生量少，且</w:t>
            </w:r>
            <w:r>
              <w:rPr>
                <w:rFonts w:ascii="宋体" w:hAnsi="宋体" w:eastAsia="宋体"/>
                <w:bCs/>
                <w:sz w:val="20"/>
                <w:szCs w:val="20"/>
              </w:rPr>
              <w:t>居民点与</w:t>
            </w: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施工区距离远，燃油废气对周边环境影响小；清淤物运输扬尘影响范围约50m，通过密闭运输和洒水，减少运输扬尘影响；由于清淤物含有机物组分较低，其恶臭气体产生量少，且周边300m范围无居民房，清淤物对周边大气环境影响不明显。挖泥船存泥仓密闭，清淤物转移至岸上的过程中采用密闭皮带运输。</w:t>
            </w:r>
          </w:p>
          <w:p>
            <w:pPr>
              <w:adjustRightInd w:val="0"/>
              <w:snapToGrid w:val="0"/>
              <w:spacing w:line="360" w:lineRule="auto"/>
              <w:ind w:firstLine="400" w:firstLineChars="200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声环境：施工期在20m处噪声贡献值可满足《建筑施工场界环境噪声排放标准》（GB12523-2011）昼间限值要求，在150m处可满足夜间限值要求。工程与周边居民大于400m，经衰减后对周边居民声环境影响较小。</w:t>
            </w:r>
            <w:r>
              <w:rPr>
                <w:rFonts w:ascii="宋体" w:hAnsi="宋体" w:eastAsia="宋体"/>
                <w:bCs/>
                <w:sz w:val="20"/>
                <w:szCs w:val="20"/>
              </w:rPr>
              <w:t>选用低噪声，高效率的清淤机械和运输船舶</w:t>
            </w: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；加强设备养护；合理安排施工作业时间，夜间禁止高噪声设备施工。</w:t>
            </w:r>
          </w:p>
          <w:p>
            <w:pPr>
              <w:adjustRightInd w:val="0"/>
              <w:snapToGrid w:val="0"/>
              <w:spacing w:line="360" w:lineRule="auto"/>
              <w:ind w:firstLine="400" w:firstLineChars="200"/>
              <w:rPr>
                <w:rFonts w:hint="eastAsia"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固废：</w:t>
            </w:r>
            <w:r>
              <w:rPr>
                <w:rFonts w:ascii="宋体" w:hAnsi="宋体" w:eastAsia="宋体"/>
                <w:bCs/>
                <w:sz w:val="20"/>
                <w:szCs w:val="20"/>
              </w:rPr>
              <w:t>生活垃圾集中收集后</w:t>
            </w: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交由当地市政环卫部门处理；首先考虑清淤物综合利用，不能综合利用的河道清淤物</w:t>
            </w:r>
            <w:bookmarkStart w:id="0" w:name="OLE_LINK4"/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运至镇江工业园区污水处理厂东侧洼地处，</w:t>
            </w:r>
            <w:bookmarkEnd w:id="0"/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作为土地治理复耕耕作土全部消化。船舶</w:t>
            </w:r>
            <w:r>
              <w:rPr>
                <w:rFonts w:ascii="宋体" w:hAnsi="宋体" w:eastAsia="宋体"/>
                <w:bCs/>
                <w:sz w:val="20"/>
                <w:szCs w:val="20"/>
              </w:rPr>
              <w:t>底油污水</w:t>
            </w: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属于危险废物，交由具有危险废物处置资质的机构进行处理。</w:t>
            </w:r>
          </w:p>
          <w:p>
            <w:pPr>
              <w:snapToGrid w:val="0"/>
              <w:spacing w:line="360" w:lineRule="auto"/>
              <w:jc w:val="left"/>
              <w:textAlignment w:val="baseline"/>
              <w:rPr>
                <w:rFonts w:hint="eastAsia" w:ascii="宋体" w:hAnsi="宋体" w:eastAsia="宋体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60" w:lineRule="auto"/>
              <w:jc w:val="left"/>
              <w:textAlignment w:val="baseline"/>
              <w:rPr>
                <w:rFonts w:hint="eastAsia"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县发展改革委备案</w:t>
            </w:r>
          </w:p>
        </w:tc>
        <w:tc>
          <w:tcPr>
            <w:tcW w:w="117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无</w:t>
            </w:r>
          </w:p>
        </w:tc>
      </w:tr>
    </w:tbl>
    <w:p>
      <w:pPr>
        <w:snapToGrid w:val="0"/>
        <w:spacing w:line="360" w:lineRule="auto"/>
        <w:jc w:val="left"/>
        <w:textAlignment w:val="baseline"/>
        <w:rPr>
          <w:rFonts w:hint="eastAsia" w:ascii="宋体" w:hAnsi="宋体" w:eastAsia="宋体"/>
          <w:bCs/>
          <w:sz w:val="20"/>
          <w:szCs w:val="20"/>
        </w:rPr>
      </w:pPr>
    </w:p>
    <w:sectPr>
      <w:headerReference r:id="rId3" w:type="default"/>
      <w:pgSz w:w="16838" w:h="11906" w:orient="landscape"/>
      <w:pgMar w:top="1797" w:right="1440" w:bottom="1797" w:left="1440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1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924517656">
    <w:nsid w:val="E9EB6318"/>
    <w:multiLevelType w:val="singleLevel"/>
    <w:tmpl w:val="E9EB6318"/>
    <w:lvl w:ilvl="0" w:tentative="1">
      <w:start w:val="1"/>
      <w:numFmt w:val="bullet"/>
      <w:pStyle w:val="6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2637331676">
    <w:nsid w:val="9D327CDC"/>
    <w:multiLevelType w:val="multilevel"/>
    <w:tmpl w:val="9D327CDC"/>
    <w:lvl w:ilvl="0" w:tentative="1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1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1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 w:tentative="1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1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1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1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1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1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382139896">
    <w:nsid w:val="8DFC91F8"/>
    <w:multiLevelType w:val="multilevel"/>
    <w:tmpl w:val="8DFC91F8"/>
    <w:lvl w:ilvl="0" w:tentative="1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 w:tentative="1">
      <w:start w:val="1"/>
      <w:numFmt w:val="decimal"/>
      <w:pStyle w:val="2"/>
      <w:lvlText w:val="%1.%2"/>
      <w:legacy w:legacy="1" w:legacySpace="0" w:legacyIndent="0"/>
      <w:lvlJc w:val="left"/>
      <w:pPr>
        <w:ind w:left="0" w:firstLine="0"/>
      </w:pPr>
    </w:lvl>
    <w:lvl w:ilvl="2" w:tentative="1">
      <w:start w:val="1"/>
      <w:numFmt w:val="decimal"/>
      <w:lvlText w:val="%1.%2.%3"/>
      <w:legacy w:legacy="1" w:legacySpace="0" w:legacyIndent="0"/>
      <w:lvlJc w:val="left"/>
      <w:pPr>
        <w:ind w:left="0" w:firstLine="0"/>
      </w:pPr>
    </w:lvl>
    <w:lvl w:ilvl="3" w:tentative="1">
      <w:start w:val="1"/>
      <w:numFmt w:val="decimal"/>
      <w:lvlText w:val="%1.%2.%3.%4"/>
      <w:legacy w:legacy="1" w:legacySpace="0" w:legacyIndent="0"/>
      <w:lvlJc w:val="left"/>
      <w:pPr>
        <w:ind w:left="0" w:firstLine="0"/>
      </w:pPr>
    </w:lvl>
    <w:lvl w:ilvl="4" w:tentative="1">
      <w:start w:val="1"/>
      <w:numFmt w:val="decimal"/>
      <w:lvlText w:val="%1.%2.%3.%4.%5"/>
      <w:legacy w:legacy="1" w:legacySpace="0" w:legacyIndent="0"/>
      <w:lvlJc w:val="left"/>
      <w:pPr>
        <w:ind w:left="0" w:firstLine="0"/>
      </w:pPr>
    </w:lvl>
    <w:lvl w:ilvl="5" w:tentative="1">
      <w:start w:val="1"/>
      <w:numFmt w:val="decimal"/>
      <w:lvlText w:val="%1.%2.%3.%4.%5.%6"/>
      <w:legacy w:legacy="1" w:legacySpace="0" w:legacyIndent="0"/>
      <w:lvlJc w:val="left"/>
      <w:pPr>
        <w:ind w:left="0" w:firstLine="0"/>
      </w:pPr>
    </w:lvl>
    <w:lvl w:ilvl="6" w:tentative="1">
      <w:start w:val="1"/>
      <w:numFmt w:val="decimal"/>
      <w:lvlText w:val="%1.%2.%3.%4.%5.%6.%7"/>
      <w:legacy w:legacy="1" w:legacySpace="0" w:legacyIndent="0"/>
      <w:lvlJc w:val="left"/>
      <w:pPr>
        <w:ind w:left="0" w:firstLine="0"/>
      </w:pPr>
    </w:lvl>
    <w:lvl w:ilvl="7" w:tentative="1">
      <w:start w:val="1"/>
      <w:numFmt w:val="decimal"/>
      <w:lvlText w:val="%1.%2.%3.%4.%5.%6.%7.%8"/>
      <w:legacy w:legacy="1" w:legacySpace="0" w:legacyIndent="0"/>
      <w:lvlJc w:val="left"/>
      <w:pPr>
        <w:ind w:left="0" w:firstLine="0"/>
      </w:pPr>
    </w:lvl>
    <w:lvl w:ilvl="8" w:tentative="1">
      <w:start w:val="1"/>
      <w:numFmt w:val="decimal"/>
      <w:lvlText w:val="%1.%2.%3.%4.%5.%6.%7.%8.%9"/>
      <w:legacy w:legacy="1" w:legacySpace="0" w:legacyIndent="0"/>
      <w:lvlJc w:val="left"/>
      <w:pPr>
        <w:ind w:left="0" w:firstLine="0"/>
      </w:pPr>
    </w:lvl>
  </w:abstractNum>
  <w:abstractNum w:abstractNumId="165777474">
    <w:nsid w:val="09E19042"/>
    <w:multiLevelType w:val="singleLevel"/>
    <w:tmpl w:val="09E19042"/>
    <w:lvl w:ilvl="0" w:tentative="1">
      <w:start w:val="1"/>
      <w:numFmt w:val="bullet"/>
      <w:pStyle w:val="9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2382139896"/>
  </w:num>
  <w:num w:numId="2">
    <w:abstractNumId w:val="2637331676"/>
  </w:num>
  <w:num w:numId="3">
    <w:abstractNumId w:val="3924517656"/>
  </w:num>
  <w:num w:numId="4">
    <w:abstractNumId w:val="16577747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documentProtection w:enforcement="0"/>
  <w:defaultTabStop w:val="420"/>
  <w:drawingGridHorizontalSpacing w:val="16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YyZTNlOWFjNmU1ZmYxY2Q4M2UyZjdmYjM0OTNlNjEifQ=="/>
    <w:docVar w:name="KSO_WPS_MARK_KEY" w:val="eafa40a7-47a0-41b9-8266-276fb260fddd"/>
  </w:docVars>
  <w:rsids>
    <w:rsidRoot w:val="5F6E3699"/>
    <w:rsid w:val="00001BE4"/>
    <w:rsid w:val="00021FCD"/>
    <w:rsid w:val="00034299"/>
    <w:rsid w:val="00057BA8"/>
    <w:rsid w:val="00066E78"/>
    <w:rsid w:val="00076EDE"/>
    <w:rsid w:val="00082C4E"/>
    <w:rsid w:val="00087864"/>
    <w:rsid w:val="00095F5A"/>
    <w:rsid w:val="000A4D43"/>
    <w:rsid w:val="000C3FCC"/>
    <w:rsid w:val="000F2FC2"/>
    <w:rsid w:val="000F7FEF"/>
    <w:rsid w:val="0010151F"/>
    <w:rsid w:val="00146ACC"/>
    <w:rsid w:val="00183484"/>
    <w:rsid w:val="001868A2"/>
    <w:rsid w:val="001A05AC"/>
    <w:rsid w:val="001A2156"/>
    <w:rsid w:val="001B5B59"/>
    <w:rsid w:val="001C6D42"/>
    <w:rsid w:val="001D15DF"/>
    <w:rsid w:val="001F6665"/>
    <w:rsid w:val="00201839"/>
    <w:rsid w:val="0022574A"/>
    <w:rsid w:val="002354D9"/>
    <w:rsid w:val="00251D92"/>
    <w:rsid w:val="00256F02"/>
    <w:rsid w:val="00277DB6"/>
    <w:rsid w:val="00290450"/>
    <w:rsid w:val="00290FD4"/>
    <w:rsid w:val="002A497E"/>
    <w:rsid w:val="002A7412"/>
    <w:rsid w:val="002B5B56"/>
    <w:rsid w:val="002C429B"/>
    <w:rsid w:val="002D6826"/>
    <w:rsid w:val="002F2CA8"/>
    <w:rsid w:val="003034D0"/>
    <w:rsid w:val="0031378D"/>
    <w:rsid w:val="00332D6F"/>
    <w:rsid w:val="00354BA7"/>
    <w:rsid w:val="00371EA7"/>
    <w:rsid w:val="00376C3C"/>
    <w:rsid w:val="0038048B"/>
    <w:rsid w:val="00380FFD"/>
    <w:rsid w:val="003A2586"/>
    <w:rsid w:val="003A43FC"/>
    <w:rsid w:val="003C1B65"/>
    <w:rsid w:val="003C52FB"/>
    <w:rsid w:val="003C6C32"/>
    <w:rsid w:val="003E7589"/>
    <w:rsid w:val="003E794F"/>
    <w:rsid w:val="004018A3"/>
    <w:rsid w:val="004018E3"/>
    <w:rsid w:val="004142CE"/>
    <w:rsid w:val="00435554"/>
    <w:rsid w:val="00464AE7"/>
    <w:rsid w:val="00467BD7"/>
    <w:rsid w:val="004A231D"/>
    <w:rsid w:val="004B71D3"/>
    <w:rsid w:val="004C0C1B"/>
    <w:rsid w:val="004C3CCF"/>
    <w:rsid w:val="004C4A42"/>
    <w:rsid w:val="004C5F83"/>
    <w:rsid w:val="004C6560"/>
    <w:rsid w:val="004C6CD1"/>
    <w:rsid w:val="004D0F05"/>
    <w:rsid w:val="004E67F7"/>
    <w:rsid w:val="004F7C25"/>
    <w:rsid w:val="00504E8C"/>
    <w:rsid w:val="005147A1"/>
    <w:rsid w:val="005252BA"/>
    <w:rsid w:val="00531283"/>
    <w:rsid w:val="005348F9"/>
    <w:rsid w:val="00536C97"/>
    <w:rsid w:val="00543D96"/>
    <w:rsid w:val="00564CA6"/>
    <w:rsid w:val="00565169"/>
    <w:rsid w:val="00585895"/>
    <w:rsid w:val="0059709A"/>
    <w:rsid w:val="005A63D9"/>
    <w:rsid w:val="005C5AB2"/>
    <w:rsid w:val="005D08BB"/>
    <w:rsid w:val="005D131B"/>
    <w:rsid w:val="005F1A2D"/>
    <w:rsid w:val="00656230"/>
    <w:rsid w:val="00693C21"/>
    <w:rsid w:val="00696DBB"/>
    <w:rsid w:val="00697494"/>
    <w:rsid w:val="006A4E5A"/>
    <w:rsid w:val="006B0FA2"/>
    <w:rsid w:val="006B24DE"/>
    <w:rsid w:val="006C2701"/>
    <w:rsid w:val="006D7778"/>
    <w:rsid w:val="006E3357"/>
    <w:rsid w:val="006E51E8"/>
    <w:rsid w:val="0071088D"/>
    <w:rsid w:val="0071429A"/>
    <w:rsid w:val="00743F32"/>
    <w:rsid w:val="00756B37"/>
    <w:rsid w:val="00773473"/>
    <w:rsid w:val="007956FE"/>
    <w:rsid w:val="007D6237"/>
    <w:rsid w:val="007E716B"/>
    <w:rsid w:val="00800E38"/>
    <w:rsid w:val="0082634D"/>
    <w:rsid w:val="00834218"/>
    <w:rsid w:val="0083557B"/>
    <w:rsid w:val="008524B8"/>
    <w:rsid w:val="00873E71"/>
    <w:rsid w:val="00884768"/>
    <w:rsid w:val="008A17EC"/>
    <w:rsid w:val="008C1FB4"/>
    <w:rsid w:val="008C2B2B"/>
    <w:rsid w:val="008D048E"/>
    <w:rsid w:val="00907088"/>
    <w:rsid w:val="0094286A"/>
    <w:rsid w:val="0095025B"/>
    <w:rsid w:val="00962DD0"/>
    <w:rsid w:val="009808D3"/>
    <w:rsid w:val="00981C42"/>
    <w:rsid w:val="009832D6"/>
    <w:rsid w:val="00985AD6"/>
    <w:rsid w:val="00996DD0"/>
    <w:rsid w:val="009B774B"/>
    <w:rsid w:val="009D2CB2"/>
    <w:rsid w:val="00A01515"/>
    <w:rsid w:val="00A21461"/>
    <w:rsid w:val="00A400B5"/>
    <w:rsid w:val="00A54C16"/>
    <w:rsid w:val="00A57509"/>
    <w:rsid w:val="00A655A8"/>
    <w:rsid w:val="00A86380"/>
    <w:rsid w:val="00A96831"/>
    <w:rsid w:val="00AA021A"/>
    <w:rsid w:val="00AC43A5"/>
    <w:rsid w:val="00AC57FA"/>
    <w:rsid w:val="00B116DE"/>
    <w:rsid w:val="00B20506"/>
    <w:rsid w:val="00B22266"/>
    <w:rsid w:val="00B23A48"/>
    <w:rsid w:val="00B24EF7"/>
    <w:rsid w:val="00B331B6"/>
    <w:rsid w:val="00B55C45"/>
    <w:rsid w:val="00B87E08"/>
    <w:rsid w:val="00BB0933"/>
    <w:rsid w:val="00BB562F"/>
    <w:rsid w:val="00BD5E0B"/>
    <w:rsid w:val="00C04724"/>
    <w:rsid w:val="00C1532D"/>
    <w:rsid w:val="00C26CDD"/>
    <w:rsid w:val="00C31D10"/>
    <w:rsid w:val="00C31E62"/>
    <w:rsid w:val="00C4412D"/>
    <w:rsid w:val="00C4778E"/>
    <w:rsid w:val="00C56EF8"/>
    <w:rsid w:val="00C62BD4"/>
    <w:rsid w:val="00C6753A"/>
    <w:rsid w:val="00C765A1"/>
    <w:rsid w:val="00C76E42"/>
    <w:rsid w:val="00C95459"/>
    <w:rsid w:val="00CA29C0"/>
    <w:rsid w:val="00CB16FA"/>
    <w:rsid w:val="00D01A74"/>
    <w:rsid w:val="00D0724A"/>
    <w:rsid w:val="00D2699C"/>
    <w:rsid w:val="00D6142C"/>
    <w:rsid w:val="00D7610E"/>
    <w:rsid w:val="00D84EB0"/>
    <w:rsid w:val="00DB7CC4"/>
    <w:rsid w:val="00DD207D"/>
    <w:rsid w:val="00DE0C96"/>
    <w:rsid w:val="00DE594F"/>
    <w:rsid w:val="00E00E85"/>
    <w:rsid w:val="00E16326"/>
    <w:rsid w:val="00E26936"/>
    <w:rsid w:val="00E301AE"/>
    <w:rsid w:val="00E502C0"/>
    <w:rsid w:val="00E6278C"/>
    <w:rsid w:val="00E66E30"/>
    <w:rsid w:val="00EA0850"/>
    <w:rsid w:val="00EA57EF"/>
    <w:rsid w:val="00EE2D4F"/>
    <w:rsid w:val="00EF3A57"/>
    <w:rsid w:val="00F104C4"/>
    <w:rsid w:val="00F2541B"/>
    <w:rsid w:val="00F4798B"/>
    <w:rsid w:val="00F5560D"/>
    <w:rsid w:val="00F56E93"/>
    <w:rsid w:val="00F6319A"/>
    <w:rsid w:val="00F77BB0"/>
    <w:rsid w:val="00F840CE"/>
    <w:rsid w:val="00F84146"/>
    <w:rsid w:val="00F97626"/>
    <w:rsid w:val="00FB7450"/>
    <w:rsid w:val="00FF1E19"/>
    <w:rsid w:val="00FF6254"/>
    <w:rsid w:val="023915F5"/>
    <w:rsid w:val="02E82D4B"/>
    <w:rsid w:val="03F92894"/>
    <w:rsid w:val="048219E6"/>
    <w:rsid w:val="04903542"/>
    <w:rsid w:val="06085010"/>
    <w:rsid w:val="060D2D39"/>
    <w:rsid w:val="069732DA"/>
    <w:rsid w:val="07133C6D"/>
    <w:rsid w:val="0793576B"/>
    <w:rsid w:val="0854278F"/>
    <w:rsid w:val="08856DEC"/>
    <w:rsid w:val="08AC6127"/>
    <w:rsid w:val="08E35950"/>
    <w:rsid w:val="09412D13"/>
    <w:rsid w:val="096C66BD"/>
    <w:rsid w:val="09B2776D"/>
    <w:rsid w:val="0B7A250D"/>
    <w:rsid w:val="0BA37CB5"/>
    <w:rsid w:val="0BC5640F"/>
    <w:rsid w:val="0C120997"/>
    <w:rsid w:val="0DF77E44"/>
    <w:rsid w:val="0E371CC6"/>
    <w:rsid w:val="0F135152"/>
    <w:rsid w:val="0F4970AB"/>
    <w:rsid w:val="100D7DF3"/>
    <w:rsid w:val="11357601"/>
    <w:rsid w:val="113D3C20"/>
    <w:rsid w:val="116E48C1"/>
    <w:rsid w:val="11B20C52"/>
    <w:rsid w:val="11F36B75"/>
    <w:rsid w:val="12347254"/>
    <w:rsid w:val="12543AB7"/>
    <w:rsid w:val="132A02CD"/>
    <w:rsid w:val="13533D6F"/>
    <w:rsid w:val="13AC7923"/>
    <w:rsid w:val="140D6614"/>
    <w:rsid w:val="14537D9F"/>
    <w:rsid w:val="14E05AD6"/>
    <w:rsid w:val="15A03D06"/>
    <w:rsid w:val="16A81373"/>
    <w:rsid w:val="17920BDE"/>
    <w:rsid w:val="17D270F3"/>
    <w:rsid w:val="18D23988"/>
    <w:rsid w:val="18DF42F7"/>
    <w:rsid w:val="191044B0"/>
    <w:rsid w:val="19DD3F70"/>
    <w:rsid w:val="19F3005A"/>
    <w:rsid w:val="1A310B82"/>
    <w:rsid w:val="1A9133CF"/>
    <w:rsid w:val="1AF44089"/>
    <w:rsid w:val="1AFB1FF4"/>
    <w:rsid w:val="1B662AAD"/>
    <w:rsid w:val="1B7C0CCC"/>
    <w:rsid w:val="1C060A87"/>
    <w:rsid w:val="1CE93797"/>
    <w:rsid w:val="1E0F6C5F"/>
    <w:rsid w:val="1E5A4604"/>
    <w:rsid w:val="1EFF124F"/>
    <w:rsid w:val="1F2760B0"/>
    <w:rsid w:val="1F947BE9"/>
    <w:rsid w:val="20635A0A"/>
    <w:rsid w:val="20B82E79"/>
    <w:rsid w:val="21D80261"/>
    <w:rsid w:val="22552F34"/>
    <w:rsid w:val="22A30143"/>
    <w:rsid w:val="235723EB"/>
    <w:rsid w:val="236C49D9"/>
    <w:rsid w:val="23F21382"/>
    <w:rsid w:val="24AD7057"/>
    <w:rsid w:val="277D5407"/>
    <w:rsid w:val="27BD5803"/>
    <w:rsid w:val="28041684"/>
    <w:rsid w:val="286A0797"/>
    <w:rsid w:val="287B7B98"/>
    <w:rsid w:val="28904CC6"/>
    <w:rsid w:val="2923105E"/>
    <w:rsid w:val="296E14AB"/>
    <w:rsid w:val="29982084"/>
    <w:rsid w:val="29B8764E"/>
    <w:rsid w:val="29C15A7E"/>
    <w:rsid w:val="29E518D5"/>
    <w:rsid w:val="2A0E2346"/>
    <w:rsid w:val="2A7C7BF7"/>
    <w:rsid w:val="2A7F4FF2"/>
    <w:rsid w:val="2AC41E55"/>
    <w:rsid w:val="2ADC28C5"/>
    <w:rsid w:val="2BA33DE7"/>
    <w:rsid w:val="2BCC0C4F"/>
    <w:rsid w:val="2D0A14EA"/>
    <w:rsid w:val="2E024318"/>
    <w:rsid w:val="2E093A48"/>
    <w:rsid w:val="2E182852"/>
    <w:rsid w:val="2FCB3525"/>
    <w:rsid w:val="306C3DFF"/>
    <w:rsid w:val="311D7742"/>
    <w:rsid w:val="31A04D91"/>
    <w:rsid w:val="32A25D21"/>
    <w:rsid w:val="3498562E"/>
    <w:rsid w:val="349D6F8E"/>
    <w:rsid w:val="34AC732B"/>
    <w:rsid w:val="34E67F69"/>
    <w:rsid w:val="35B20699"/>
    <w:rsid w:val="35BC359E"/>
    <w:rsid w:val="37E312B6"/>
    <w:rsid w:val="38511E58"/>
    <w:rsid w:val="39292CF8"/>
    <w:rsid w:val="39E906DA"/>
    <w:rsid w:val="3AD038E2"/>
    <w:rsid w:val="3B083158"/>
    <w:rsid w:val="3B084B8F"/>
    <w:rsid w:val="3B8763FC"/>
    <w:rsid w:val="3B9916CA"/>
    <w:rsid w:val="3CD14CB5"/>
    <w:rsid w:val="3CDD2778"/>
    <w:rsid w:val="3D8250CD"/>
    <w:rsid w:val="3DD84CED"/>
    <w:rsid w:val="3E9A6446"/>
    <w:rsid w:val="3F611ED2"/>
    <w:rsid w:val="3F9837E6"/>
    <w:rsid w:val="40301872"/>
    <w:rsid w:val="40647E75"/>
    <w:rsid w:val="41907A0D"/>
    <w:rsid w:val="425D7EB7"/>
    <w:rsid w:val="42823479"/>
    <w:rsid w:val="42AE24C0"/>
    <w:rsid w:val="42B31885"/>
    <w:rsid w:val="43505326"/>
    <w:rsid w:val="44472BCC"/>
    <w:rsid w:val="448160DE"/>
    <w:rsid w:val="44B01DC4"/>
    <w:rsid w:val="44D64FC9"/>
    <w:rsid w:val="45DB35CC"/>
    <w:rsid w:val="46362EF9"/>
    <w:rsid w:val="46503FBA"/>
    <w:rsid w:val="46AF2A41"/>
    <w:rsid w:val="46E110B6"/>
    <w:rsid w:val="47571378"/>
    <w:rsid w:val="47835CCA"/>
    <w:rsid w:val="47975C19"/>
    <w:rsid w:val="480F755D"/>
    <w:rsid w:val="48A432AD"/>
    <w:rsid w:val="4901159C"/>
    <w:rsid w:val="49C53294"/>
    <w:rsid w:val="49F42EAF"/>
    <w:rsid w:val="4A1C41B3"/>
    <w:rsid w:val="4AA46683"/>
    <w:rsid w:val="4AC62A9D"/>
    <w:rsid w:val="4B215F25"/>
    <w:rsid w:val="4BC36D42"/>
    <w:rsid w:val="4C050469"/>
    <w:rsid w:val="4C3664E9"/>
    <w:rsid w:val="4CDF221D"/>
    <w:rsid w:val="4DE90850"/>
    <w:rsid w:val="4E4D0DDF"/>
    <w:rsid w:val="4EFB4CDF"/>
    <w:rsid w:val="4F3B11D6"/>
    <w:rsid w:val="4F806F93"/>
    <w:rsid w:val="501A2F43"/>
    <w:rsid w:val="50D57A1D"/>
    <w:rsid w:val="510A120A"/>
    <w:rsid w:val="51336575"/>
    <w:rsid w:val="51B03B5F"/>
    <w:rsid w:val="51B318A1"/>
    <w:rsid w:val="52D85640"/>
    <w:rsid w:val="55D571BC"/>
    <w:rsid w:val="56150435"/>
    <w:rsid w:val="568D26C1"/>
    <w:rsid w:val="577305F7"/>
    <w:rsid w:val="57D83E10"/>
    <w:rsid w:val="57D936E4"/>
    <w:rsid w:val="58127A9F"/>
    <w:rsid w:val="58F733B3"/>
    <w:rsid w:val="58FE08B7"/>
    <w:rsid w:val="59981AA8"/>
    <w:rsid w:val="59C75EEA"/>
    <w:rsid w:val="5B3752F1"/>
    <w:rsid w:val="5B922527"/>
    <w:rsid w:val="5D083439"/>
    <w:rsid w:val="5D4B5084"/>
    <w:rsid w:val="5D876E00"/>
    <w:rsid w:val="5DE352BC"/>
    <w:rsid w:val="5E59187D"/>
    <w:rsid w:val="5EA26F25"/>
    <w:rsid w:val="5EEF7D07"/>
    <w:rsid w:val="5F2711D9"/>
    <w:rsid w:val="5F6E3699"/>
    <w:rsid w:val="5FD90725"/>
    <w:rsid w:val="60E94998"/>
    <w:rsid w:val="61A43A98"/>
    <w:rsid w:val="627C183B"/>
    <w:rsid w:val="636335A8"/>
    <w:rsid w:val="63735C0C"/>
    <w:rsid w:val="63975554"/>
    <w:rsid w:val="64874BF3"/>
    <w:rsid w:val="651514F5"/>
    <w:rsid w:val="66357735"/>
    <w:rsid w:val="66D64615"/>
    <w:rsid w:val="67247F4C"/>
    <w:rsid w:val="686A205D"/>
    <w:rsid w:val="693C1432"/>
    <w:rsid w:val="69B46861"/>
    <w:rsid w:val="69CB332E"/>
    <w:rsid w:val="6B5B0B88"/>
    <w:rsid w:val="6D102A68"/>
    <w:rsid w:val="6E2862DA"/>
    <w:rsid w:val="6E4B4EE4"/>
    <w:rsid w:val="6EFF7A7C"/>
    <w:rsid w:val="70187047"/>
    <w:rsid w:val="70194B6E"/>
    <w:rsid w:val="70657DB3"/>
    <w:rsid w:val="72CB03A1"/>
    <w:rsid w:val="730554A4"/>
    <w:rsid w:val="735E7467"/>
    <w:rsid w:val="73875315"/>
    <w:rsid w:val="73B544C0"/>
    <w:rsid w:val="74AC1B7A"/>
    <w:rsid w:val="75834F63"/>
    <w:rsid w:val="76A012F9"/>
    <w:rsid w:val="76AC4382"/>
    <w:rsid w:val="7789082B"/>
    <w:rsid w:val="77CD049D"/>
    <w:rsid w:val="785D673F"/>
    <w:rsid w:val="78882647"/>
    <w:rsid w:val="78EC49DB"/>
    <w:rsid w:val="79224A93"/>
    <w:rsid w:val="79273E57"/>
    <w:rsid w:val="79F84A83"/>
    <w:rsid w:val="7AC9184A"/>
    <w:rsid w:val="7BFF2E69"/>
    <w:rsid w:val="7C4818CB"/>
    <w:rsid w:val="7C8B6DF3"/>
    <w:rsid w:val="7D197F5B"/>
    <w:rsid w:val="7D2578C8"/>
    <w:rsid w:val="7DEC7621"/>
    <w:rsid w:val="7E4E6694"/>
    <w:rsid w:val="7F08472B"/>
    <w:rsid w:val="7F387821"/>
    <w:rsid w:val="7F89761A"/>
    <w:rsid w:val="7FB623D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adjustRightInd w:val="0"/>
      <w:spacing w:before="260" w:after="260" w:line="416" w:lineRule="atLeast"/>
      <w:textAlignment w:val="baseline"/>
      <w:outlineLvl w:val="1"/>
    </w:pPr>
    <w:rPr>
      <w:rFonts w:ascii="Arial" w:hAnsi="Arial" w:eastAsia="黑体"/>
      <w:b/>
      <w:kern w:val="0"/>
      <w:szCs w:val="20"/>
    </w:rPr>
  </w:style>
  <w:style w:type="paragraph" w:styleId="3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line="360" w:lineRule="auto"/>
      <w:outlineLvl w:val="2"/>
    </w:pPr>
    <w:rPr>
      <w:rFonts w:eastAsia="宋体"/>
      <w:b/>
      <w:kern w:val="21"/>
      <w:sz w:val="24"/>
    </w:rPr>
  </w:style>
  <w:style w:type="character" w:default="1" w:styleId="19">
    <w:name w:val="Default Paragraph Font"/>
    <w:unhideWhenUsed/>
    <w:qFormat/>
    <w:uiPriority w:val="1"/>
  </w:style>
  <w:style w:type="table" w:default="1" w:styleId="2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First Indent"/>
    <w:basedOn w:val="5"/>
    <w:qFormat/>
    <w:uiPriority w:val="0"/>
    <w:pPr>
      <w:ind w:firstLine="420" w:firstLineChars="100"/>
    </w:pPr>
    <w:rPr>
      <w:color w:val="000000"/>
    </w:rPr>
  </w:style>
  <w:style w:type="paragraph" w:styleId="5">
    <w:name w:val="Body Text"/>
    <w:basedOn w:val="1"/>
    <w:next w:val="1"/>
    <w:link w:val="30"/>
    <w:qFormat/>
    <w:uiPriority w:val="99"/>
    <w:pPr>
      <w:spacing w:after="120"/>
    </w:pPr>
  </w:style>
  <w:style w:type="paragraph" w:styleId="6">
    <w:name w:val="List Bullet 4"/>
    <w:basedOn w:val="1"/>
    <w:qFormat/>
    <w:uiPriority w:val="0"/>
    <w:pPr>
      <w:numPr>
        <w:ilvl w:val="0"/>
        <w:numId w:val="3"/>
      </w:numPr>
      <w:tabs>
        <w:tab w:val="left" w:pos="1620"/>
      </w:tabs>
    </w:pPr>
  </w:style>
  <w:style w:type="paragraph" w:styleId="7">
    <w:name w:val="Normal Indent"/>
    <w:basedOn w:val="1"/>
    <w:next w:val="1"/>
    <w:qFormat/>
    <w:uiPriority w:val="99"/>
    <w:pPr>
      <w:tabs>
        <w:tab w:val="left" w:pos="540"/>
        <w:tab w:val="left" w:pos="1080"/>
        <w:tab w:val="left" w:pos="1800"/>
      </w:tabs>
      <w:adjustRightInd w:val="0"/>
      <w:snapToGrid w:val="0"/>
      <w:spacing w:line="360" w:lineRule="auto"/>
      <w:ind w:firstLine="480"/>
    </w:pPr>
    <w:rPr>
      <w:rFonts w:ascii="仿宋_GB2312" w:hAnsi="宋体"/>
      <w:sz w:val="24"/>
      <w:szCs w:val="21"/>
    </w:rPr>
  </w:style>
  <w:style w:type="paragraph" w:styleId="8">
    <w:name w:val="Plain Text"/>
    <w:basedOn w:val="1"/>
    <w:qFormat/>
    <w:uiPriority w:val="0"/>
    <w:rPr>
      <w:rFonts w:ascii="宋体" w:hAnsi="Courier New"/>
      <w:kern w:val="0"/>
      <w:sz w:val="20"/>
      <w:szCs w:val="20"/>
    </w:rPr>
  </w:style>
  <w:style w:type="paragraph" w:styleId="9">
    <w:name w:val="List Bullet 5"/>
    <w:basedOn w:val="1"/>
    <w:qFormat/>
    <w:uiPriority w:val="0"/>
    <w:pPr>
      <w:numPr>
        <w:ilvl w:val="0"/>
        <w:numId w:val="4"/>
      </w:numPr>
      <w:tabs>
        <w:tab w:val="left" w:pos="2040"/>
      </w:tabs>
    </w:pPr>
  </w:style>
  <w:style w:type="paragraph" w:styleId="10">
    <w:name w:val="Balloon Text"/>
    <w:basedOn w:val="1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Body Text First Indent 2"/>
    <w:basedOn w:val="1"/>
    <w:next w:val="1"/>
    <w:qFormat/>
    <w:uiPriority w:val="0"/>
    <w:pPr>
      <w:ind w:firstLine="420" w:firstLineChars="200"/>
    </w:pPr>
    <w:rPr>
      <w:sz w:val="21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index heading"/>
    <w:basedOn w:val="1"/>
    <w:next w:val="15"/>
    <w:qFormat/>
    <w:uiPriority w:val="0"/>
    <w:rPr>
      <w:szCs w:val="20"/>
    </w:rPr>
  </w:style>
  <w:style w:type="paragraph" w:styleId="15">
    <w:name w:val="index 1"/>
    <w:basedOn w:val="1"/>
    <w:next w:val="1"/>
    <w:qFormat/>
    <w:uiPriority w:val="0"/>
    <w:pPr>
      <w:spacing w:line="320" w:lineRule="exact"/>
      <w:jc w:val="center"/>
    </w:pPr>
    <w:rPr>
      <w:color w:val="000000"/>
      <w:szCs w:val="21"/>
    </w:rPr>
  </w:style>
  <w:style w:type="paragraph" w:styleId="16">
    <w:name w:val="Body Text Indent 3"/>
    <w:basedOn w:val="1"/>
    <w:qFormat/>
    <w:uiPriority w:val="0"/>
    <w:pPr>
      <w:adjustRightInd w:val="0"/>
      <w:snapToGrid w:val="0"/>
      <w:spacing w:line="460" w:lineRule="exact"/>
      <w:ind w:firstLine="561"/>
    </w:pPr>
    <w:rPr>
      <w:rFonts w:ascii="宋体" w:eastAsia="楷体_GB2312"/>
      <w:color w:val="000000"/>
      <w:kern w:val="0"/>
      <w:sz w:val="26"/>
      <w:szCs w:val="22"/>
    </w:rPr>
  </w:style>
  <w:style w:type="paragraph" w:styleId="17">
    <w:name w:val="toc 2"/>
    <w:basedOn w:val="1"/>
    <w:next w:val="1"/>
    <w:qFormat/>
    <w:uiPriority w:val="39"/>
    <w:pPr>
      <w:ind w:left="210"/>
      <w:jc w:val="left"/>
    </w:pPr>
    <w:rPr>
      <w:smallCaps/>
    </w:rPr>
  </w:style>
  <w:style w:type="paragraph" w:styleId="18">
    <w:name w:val="Normal (Web)"/>
    <w:basedOn w:val="1"/>
    <w:qFormat/>
    <w:uiPriority w:val="99"/>
    <w:pPr>
      <w:jc w:val="left"/>
    </w:pPr>
    <w:rPr>
      <w:kern w:val="0"/>
      <w:sz w:val="24"/>
    </w:rPr>
  </w:style>
  <w:style w:type="character" w:styleId="20">
    <w:name w:val="FollowedHyperlink"/>
    <w:qFormat/>
    <w:uiPriority w:val="0"/>
    <w:rPr>
      <w:color w:val="333333"/>
      <w:u w:val="none"/>
    </w:rPr>
  </w:style>
  <w:style w:type="character" w:styleId="21">
    <w:name w:val="Emphasis"/>
    <w:qFormat/>
    <w:uiPriority w:val="0"/>
  </w:style>
  <w:style w:type="character" w:styleId="22">
    <w:name w:val="HTML Definition"/>
    <w:qFormat/>
    <w:uiPriority w:val="0"/>
  </w:style>
  <w:style w:type="character" w:styleId="23">
    <w:name w:val="HTML Acronym"/>
    <w:qFormat/>
    <w:uiPriority w:val="0"/>
  </w:style>
  <w:style w:type="character" w:styleId="24">
    <w:name w:val="HTML Variable"/>
    <w:qFormat/>
    <w:uiPriority w:val="0"/>
  </w:style>
  <w:style w:type="character" w:styleId="25">
    <w:name w:val="Hyperlink"/>
    <w:qFormat/>
    <w:uiPriority w:val="0"/>
    <w:rPr>
      <w:rFonts w:cs="Times New Roman"/>
      <w:color w:val="0000FF"/>
      <w:u w:val="single"/>
      <w:lang w:bidi="ar-SA"/>
    </w:rPr>
  </w:style>
  <w:style w:type="character" w:styleId="26">
    <w:name w:val="HTML Code"/>
    <w:qFormat/>
    <w:uiPriority w:val="0"/>
    <w:rPr>
      <w:rFonts w:ascii="Courier New" w:hAnsi="Courier New"/>
      <w:sz w:val="20"/>
    </w:rPr>
  </w:style>
  <w:style w:type="character" w:styleId="27">
    <w:name w:val="HTML Cite"/>
    <w:qFormat/>
    <w:uiPriority w:val="0"/>
  </w:style>
  <w:style w:type="table" w:styleId="29">
    <w:name w:val="Table Grid"/>
    <w:basedOn w:val="2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30">
    <w:name w:val="正文文本 字符"/>
    <w:link w:val="5"/>
    <w:qFormat/>
    <w:uiPriority w:val="0"/>
    <w:rPr>
      <w:rFonts w:eastAsia="仿宋_GB2312"/>
      <w:kern w:val="2"/>
      <w:sz w:val="32"/>
      <w:szCs w:val="24"/>
    </w:rPr>
  </w:style>
  <w:style w:type="paragraph" w:customStyle="1" w:styleId="31">
    <w:name w:val="报告表正文"/>
    <w:next w:val="11"/>
    <w:qFormat/>
    <w:uiPriority w:val="0"/>
    <w:pPr>
      <w:spacing w:line="460" w:lineRule="exact"/>
      <w:ind w:firstLine="200" w:firstLineChars="20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32">
    <w:name w:val="表格5号1"/>
    <w:next w:val="13"/>
    <w:qFormat/>
    <w:uiPriority w:val="0"/>
    <w:pPr>
      <w:spacing w:before="100" w:beforeAutospacing="1" w:after="100" w:afterAutospacing="1"/>
      <w:contextualSpacing/>
      <w:jc w:val="center"/>
    </w:pPr>
    <w:rPr>
      <w:rFonts w:ascii="Times New Roman" w:hAnsi="Times New Roman" w:eastAsia="仿宋_GB2312" w:cs="Times New Roman"/>
      <w:sz w:val="32"/>
      <w:szCs w:val="32"/>
      <w:lang w:val="en-US" w:eastAsia="zh-CN" w:bidi="ar-SA"/>
    </w:rPr>
  </w:style>
  <w:style w:type="paragraph" w:customStyle="1" w:styleId="33">
    <w:name w:val="01正文"/>
    <w:basedOn w:val="1"/>
    <w:qFormat/>
    <w:uiPriority w:val="0"/>
    <w:pPr>
      <w:spacing w:line="480" w:lineRule="exact"/>
      <w:ind w:firstLine="520"/>
    </w:pPr>
    <w:rPr>
      <w:sz w:val="26"/>
      <w:szCs w:val="26"/>
    </w:rPr>
  </w:style>
  <w:style w:type="paragraph" w:customStyle="1" w:styleId="34">
    <w:name w:val="Char Char1 Char"/>
    <w:basedOn w:val="1"/>
    <w:qFormat/>
    <w:uiPriority w:val="0"/>
    <w:rPr>
      <w:rFonts w:eastAsia="宋体"/>
      <w:sz w:val="21"/>
      <w:szCs w:val="21"/>
    </w:rPr>
  </w:style>
  <w:style w:type="paragraph" w:customStyle="1" w:styleId="35">
    <w:name w:val="列出段落1"/>
    <w:basedOn w:val="1"/>
    <w:qFormat/>
    <w:uiPriority w:val="0"/>
    <w:pPr>
      <w:ind w:firstLine="200" w:firstLineChars="200"/>
    </w:pPr>
  </w:style>
  <w:style w:type="paragraph" w:customStyle="1" w:styleId="36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7">
    <w:name w:val="正文四号"/>
    <w:basedOn w:val="1"/>
    <w:qFormat/>
    <w:uiPriority w:val="0"/>
    <w:pPr>
      <w:spacing w:line="360" w:lineRule="auto"/>
      <w:ind w:firstLine="200" w:firstLineChars="200"/>
    </w:pPr>
    <w:rPr>
      <w:rFonts w:ascii="宋体" w:eastAsia="宋体" w:cs="宋体"/>
      <w:sz w:val="24"/>
      <w:szCs w:val="22"/>
    </w:rPr>
  </w:style>
  <w:style w:type="paragraph" w:customStyle="1" w:styleId="38">
    <w:name w:val="表中文字"/>
    <w:basedOn w:val="1"/>
    <w:next w:val="1"/>
    <w:qFormat/>
    <w:uiPriority w:val="0"/>
    <w:pPr>
      <w:spacing w:line="288" w:lineRule="auto"/>
      <w:jc w:val="center"/>
    </w:pPr>
    <w:rPr>
      <w:rFonts w:eastAsia="宋体"/>
      <w:sz w:val="21"/>
      <w:szCs w:val="21"/>
    </w:rPr>
  </w:style>
  <w:style w:type="paragraph" w:customStyle="1" w:styleId="39">
    <w:name w:val="Default"/>
    <w:basedOn w:val="40"/>
    <w:next w:val="41"/>
    <w:qFormat/>
    <w:uiPriority w:val="0"/>
    <w:pPr>
      <w:tabs>
        <w:tab w:val="right" w:pos="0"/>
      </w:tabs>
      <w:autoSpaceDE w:val="0"/>
      <w:autoSpaceDN w:val="0"/>
    </w:pPr>
    <w:rPr>
      <w:rFonts w:cs="宋体"/>
      <w:color w:val="000000"/>
      <w:szCs w:val="24"/>
    </w:rPr>
  </w:style>
  <w:style w:type="paragraph" w:customStyle="1" w:styleId="40">
    <w:name w:val="纯文本1"/>
    <w:basedOn w:val="1"/>
    <w:qFormat/>
    <w:uiPriority w:val="0"/>
    <w:pPr>
      <w:tabs>
        <w:tab w:val="right" w:pos="0"/>
      </w:tabs>
      <w:adjustRightInd w:val="0"/>
      <w:snapToGrid w:val="0"/>
      <w:spacing w:line="360" w:lineRule="auto"/>
      <w:jc w:val="center"/>
      <w:textAlignment w:val="baseline"/>
    </w:pPr>
    <w:rPr>
      <w:rFonts w:ascii="宋体" w:hAnsi="Courier New"/>
      <w:snapToGrid w:val="0"/>
      <w:kern w:val="0"/>
      <w:sz w:val="24"/>
      <w:szCs w:val="20"/>
    </w:rPr>
  </w:style>
  <w:style w:type="paragraph" w:customStyle="1" w:styleId="41">
    <w:name w:val="样式35"/>
    <w:basedOn w:val="42"/>
    <w:next w:val="43"/>
    <w:qFormat/>
    <w:uiPriority w:val="0"/>
    <w:pPr>
      <w:spacing w:line="312" w:lineRule="auto"/>
      <w:ind w:firstLine="567"/>
      <w:jc w:val="both"/>
    </w:pPr>
    <w:rPr>
      <w:rFonts w:ascii="宋体" w:eastAsia="宋体"/>
      <w:sz w:val="21"/>
      <w:szCs w:val="22"/>
    </w:rPr>
  </w:style>
  <w:style w:type="paragraph" w:customStyle="1" w:styleId="42">
    <w:name w:val="表 内容"/>
    <w:basedOn w:val="1"/>
    <w:qFormat/>
    <w:uiPriority w:val="0"/>
    <w:pPr>
      <w:adjustRightInd w:val="0"/>
      <w:snapToGrid w:val="0"/>
      <w:spacing w:beforeLines="15" w:afterLines="15"/>
      <w:jc w:val="center"/>
    </w:pPr>
    <w:rPr>
      <w:szCs w:val="21"/>
    </w:rPr>
  </w:style>
  <w:style w:type="paragraph" w:customStyle="1" w:styleId="43">
    <w:name w:val="font6"/>
    <w:next w:val="17"/>
    <w:qFormat/>
    <w:uiPriority w:val="0"/>
    <w:pPr>
      <w:spacing w:before="280" w:after="28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44">
    <w:name w:val="样式18"/>
    <w:basedOn w:val="45"/>
    <w:qFormat/>
    <w:uiPriority w:val="0"/>
    <w:pPr>
      <w:keepNext w:val="0"/>
      <w:keepLines w:val="0"/>
      <w:spacing w:before="0" w:line="460" w:lineRule="atLeast"/>
      <w:ind w:firstLine="200" w:firstLineChars="200"/>
      <w:outlineLvl w:val="9"/>
    </w:pPr>
    <w:rPr>
      <w:rFonts w:eastAsia="宋体"/>
      <w:sz w:val="26"/>
      <w:szCs w:val="26"/>
    </w:rPr>
  </w:style>
  <w:style w:type="paragraph" w:customStyle="1" w:styleId="45">
    <w:name w:val="样式16"/>
    <w:basedOn w:val="1"/>
    <w:qFormat/>
    <w:uiPriority w:val="0"/>
    <w:pPr>
      <w:keepNext/>
      <w:keepLines/>
      <w:widowControl/>
      <w:adjustRightInd w:val="0"/>
      <w:snapToGrid w:val="0"/>
      <w:spacing w:before="80" w:line="460" w:lineRule="exact"/>
      <w:jc w:val="left"/>
      <w:outlineLvl w:val="1"/>
    </w:pPr>
    <w:rPr>
      <w:rFonts w:eastAsia="黑体"/>
      <w:b/>
      <w:bCs/>
      <w:kern w:val="0"/>
      <w:sz w:val="28"/>
      <w:szCs w:val="28"/>
    </w:rPr>
  </w:style>
  <w:style w:type="paragraph" w:customStyle="1" w:styleId="46">
    <w:name w:val="忠庆表格"/>
    <w:basedOn w:val="36"/>
    <w:qFormat/>
    <w:uiPriority w:val="0"/>
    <w:rPr>
      <w:rFonts w:ascii="Times New Roman" w:hAnsi="Times New Roman"/>
      <w:sz w:val="22"/>
    </w:rPr>
  </w:style>
  <w:style w:type="paragraph" w:customStyle="1" w:styleId="47">
    <w:name w:val="忠庆正文"/>
    <w:basedOn w:val="46"/>
    <w:qFormat/>
    <w:uiPriority w:val="0"/>
    <w:pPr>
      <w:spacing w:line="460" w:lineRule="exact"/>
      <w:ind w:firstLine="200" w:firstLineChars="200"/>
    </w:pPr>
    <w:rPr>
      <w:sz w:val="26"/>
    </w:rPr>
  </w:style>
  <w:style w:type="paragraph" w:customStyle="1" w:styleId="48">
    <w:name w:val="样式1"/>
    <w:basedOn w:val="1"/>
    <w:qFormat/>
    <w:uiPriority w:val="0"/>
    <w:pPr>
      <w:adjustRightInd w:val="0"/>
      <w:snapToGrid w:val="0"/>
      <w:spacing w:line="480" w:lineRule="exact"/>
      <w:ind w:firstLine="200" w:firstLineChars="200"/>
    </w:pPr>
    <w:rPr>
      <w:rFonts w:eastAsia="Times New Roman"/>
      <w:kern w:val="0"/>
      <w:sz w:val="26"/>
      <w:szCs w:val="20"/>
    </w:rPr>
  </w:style>
  <w:style w:type="character" w:customStyle="1" w:styleId="49">
    <w:name w:val="00正文 Char"/>
    <w:link w:val="50"/>
    <w:qFormat/>
    <w:uiPriority w:val="0"/>
    <w:rPr>
      <w:rFonts w:eastAsia="仿宋"/>
      <w:kern w:val="2"/>
      <w:sz w:val="26"/>
      <w:szCs w:val="22"/>
    </w:rPr>
  </w:style>
  <w:style w:type="paragraph" w:customStyle="1" w:styleId="50">
    <w:name w:val="00正文"/>
    <w:basedOn w:val="1"/>
    <w:link w:val="49"/>
    <w:qFormat/>
    <w:uiPriority w:val="0"/>
    <w:pPr>
      <w:spacing w:line="460" w:lineRule="exact"/>
      <w:ind w:firstLine="520" w:firstLineChars="200"/>
    </w:pPr>
    <w:rPr>
      <w:rFonts w:eastAsia="仿宋"/>
      <w:sz w:val="26"/>
      <w:szCs w:val="22"/>
    </w:rPr>
  </w:style>
  <w:style w:type="paragraph" w:customStyle="1" w:styleId="51">
    <w:name w:val="List Paragraph"/>
    <w:basedOn w:val="1"/>
    <w:qFormat/>
    <w:uiPriority w:val="34"/>
    <w:pPr>
      <w:ind w:firstLine="420"/>
    </w:pPr>
  </w:style>
  <w:style w:type="paragraph" w:customStyle="1" w:styleId="52">
    <w:name w:val="List Paragraph1"/>
    <w:basedOn w:val="1"/>
    <w:qFormat/>
    <w:uiPriority w:val="0"/>
    <w:pPr>
      <w:ind w:firstLine="420"/>
    </w:pPr>
  </w:style>
  <w:style w:type="character" w:customStyle="1" w:styleId="53">
    <w:name w:val="WJ正文 Char"/>
    <w:link w:val="54"/>
    <w:qFormat/>
    <w:locked/>
    <w:uiPriority w:val="0"/>
    <w:rPr>
      <w:color w:val="000000"/>
      <w:sz w:val="24"/>
      <w:szCs w:val="24"/>
    </w:rPr>
  </w:style>
  <w:style w:type="paragraph" w:customStyle="1" w:styleId="54">
    <w:name w:val="WJ正文"/>
    <w:basedOn w:val="1"/>
    <w:link w:val="53"/>
    <w:qFormat/>
    <w:uiPriority w:val="0"/>
    <w:pPr>
      <w:spacing w:line="440" w:lineRule="exact"/>
      <w:ind w:firstLine="480" w:firstLineChars="200"/>
      <w:jc w:val="left"/>
    </w:pPr>
    <w:rPr>
      <w:rFonts w:eastAsia="宋体"/>
      <w:color w:val="000000"/>
      <w:kern w:val="0"/>
      <w:sz w:val="24"/>
    </w:rPr>
  </w:style>
  <w:style w:type="paragraph" w:customStyle="1" w:styleId="55">
    <w:name w:val="_Style 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paragraph" w:customStyle="1" w:styleId="56">
    <w:name w:val="Table Paragraph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57">
    <w:name w:val="0A正文"/>
    <w:basedOn w:val="1"/>
    <w:qFormat/>
    <w:uiPriority w:val="0"/>
    <w:pPr>
      <w:spacing w:line="460" w:lineRule="exact"/>
    </w:pPr>
    <w:rPr>
      <w:color w:val="000000"/>
      <w:szCs w:val="26"/>
    </w:rPr>
  </w:style>
  <w:style w:type="character" w:customStyle="1" w:styleId="58">
    <w:name w:val="表格格式 Char"/>
    <w:link w:val="59"/>
    <w:qFormat/>
    <w:locked/>
    <w:uiPriority w:val="0"/>
    <w:rPr>
      <w:sz w:val="21"/>
    </w:rPr>
  </w:style>
  <w:style w:type="paragraph" w:customStyle="1" w:styleId="59">
    <w:name w:val="表格格式"/>
    <w:basedOn w:val="1"/>
    <w:next w:val="1"/>
    <w:link w:val="58"/>
    <w:qFormat/>
    <w:uiPriority w:val="0"/>
    <w:pPr>
      <w:adjustRightInd w:val="0"/>
      <w:snapToGrid w:val="0"/>
      <w:jc w:val="center"/>
    </w:pPr>
    <w:rPr>
      <w:rFonts w:eastAsia="宋体"/>
      <w:kern w:val="0"/>
      <w:sz w:val="21"/>
      <w:szCs w:val="20"/>
    </w:rPr>
  </w:style>
  <w:style w:type="paragraph" w:customStyle="1" w:styleId="60">
    <w:name w:val="表格内容"/>
    <w:basedOn w:val="1"/>
    <w:next w:val="1"/>
    <w:qFormat/>
    <w:uiPriority w:val="0"/>
    <w:pPr>
      <w:jc w:val="center"/>
    </w:pPr>
    <w:rPr>
      <w:kern w:val="0"/>
      <w:sz w:val="2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eChat Files\wxid_dqq19jjwkb0022\FileStorage\File\2024-12\&#31532;&#20108;&#27425;&#20844;&#31034;&#34920;&#65288;&#20016;&#27877;&#27700;&#27877;&#31377;&#21327;&#21516;&#22788;&#32622;&#39033;&#30446;&#65289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第二次公示表（丰泥水泥窑协同处置项目）</Template>
  <Pages>3</Pages>
  <Words>635</Words>
  <Characters>712</Characters>
  <Lines>54</Lines>
  <Paragraphs>51</Paragraphs>
  <TotalTime>0</TotalTime>
  <ScaleCrop>false</ScaleCrop>
  <LinksUpToDate>false</LinksUpToDate>
  <CharactersWithSpaces>1296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2025-07-01T02:11:00Z</dcterms:created>
  <dc:creator>雨祭</dc:creator>
  <cp:lastModifiedBy>xjzx</cp:lastModifiedBy>
  <dcterms:modified xsi:type="dcterms:W3CDTF">2025-07-02T02:43:16Z</dcterms:modified>
  <dc:title>丰都县环保局审查建设项目环评信息公示表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  <property fmtid="{D5CDD505-2E9C-101B-9397-08002B2CF9AE}" pid="3" name="ICV">
    <vt:lpwstr>44F3208D768A4ADE9A715621B8735049_11</vt:lpwstr>
  </property>
  <property fmtid="{D5CDD505-2E9C-101B-9397-08002B2CF9AE}" pid="4" name="KSOTemplateDocerSaveRecord">
    <vt:lpwstr>eyJoZGlkIjoiNTYyZTNlOWFjNmU1ZmYxY2Q4M2UyZjdmYjM0OTNlNjEifQ==</vt:lpwstr>
  </property>
</Properties>
</file>