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丰都工业园区镇江组团工业污水集中处理厂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丰都工业园区镇江组团镇江村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重庆江之源环保工程有限公司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eastAsia="zh-CN"/>
              </w:rPr>
              <w:t>丰都工业园区镇江组团工业污水集中处理厂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位于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丰都工业园区镇江组团镇江村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，规划污水处理厂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处理规模为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000m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/d。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主要服务范围为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整个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丰都工业园镇江组团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采用“粗格栅+细格栅+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综合调节池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混凝沉淀+气浮+水解酸化+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AO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+二沉池+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深度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絮凝沉淀+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次氯酸钠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消毒”污水处理工艺，达到《城镇污水处理厂污染物排放标准》（GB18918-2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002）一级 A 标准后排入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朗溪河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1、废气污染防治措施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拟建项目对产生臭气的主要预处理区、生化处理区和污泥处理区采取密闭加盖等措施，经负压抽吸后采用生物除臭系统进行处理，后通过不低于15m高排气筒外排。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项目运营期恶臭气体无组织排放，执行《恶臭污染物排放标准》（GB14554-93）表1二级标准，恶臭气体有组织排放，执行《恶臭污染物排放标准》（GB14554-93）表2中标准限值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2、废水污染防治措施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项目产生的废水主要为员工生活污水等。项目产生的废水直接排入污水处理厂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采用“粗格栅+细格栅+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综合调节池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混凝沉淀+气浮+水解酸化+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AO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+二沉池+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深度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絮凝沉淀+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次氯酸钠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</w:rPr>
              <w:t>消毒”污水处理工艺，达到《城镇污水处理厂污染物排放标准》（GB18918-2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</w:rPr>
              <w:t>002）一级 A 标准后排入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lang w:val="en-US" w:eastAsia="zh-CN"/>
              </w:rPr>
              <w:t>朗溪河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3、噪声污染防治措施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项目噪声主要来源于各类泵、风机等设备。选用低噪声设备，优化厂区平面布局，采用设备加装减震器、厂房隔声等措施，减少厂界噪声对环境的影响，厂界噪声排放执行《工业企业厂界环境噪声排放标准》（GB12348-2008）3类标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4、固体废物污染防治措施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拟建项目产生的栅渣收集后定期外运合理处置；生活垃圾集中收集交由环卫部门定期清理处置；废包装材料外售综合利用处置；污泥暂按危废管理处置，经鉴定后</w:t>
            </w: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根据鉴定结果运至东方希望水泥炉窑协同处置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；废机油、废生物填料经收集暂存后，定期交有相应危废处置资质的单位处置。一般固废执行《一般工业固体废物贮存和填埋污染控制标准》(GB18599-2020);危险废物执行《危险废物贮存污染控制标准》（GB18597-2023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5、严格落实环境风险防范措施。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严格落实各项环境风险防控措施，认真制定环境风险应急预案，配备环境应急设施和装备。一旦发生环境风险事故，必须立即启动环境风险应急预案，控制并削减对外环境的污染影响。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县发展改革委核准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已按要求开展公众参与，项目公示期间未收到信函、传真、电子邮件或电话等方式反映与本项目环境影响有关的意见和建议</w:t>
            </w:r>
          </w:p>
        </w:tc>
      </w:tr>
      <w:bookmarkEnd w:id="0"/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3543EB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2A3A4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BB13C5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436110"/>
    <w:rsid w:val="4AA46683"/>
    <w:rsid w:val="4AC62A9D"/>
    <w:rsid w:val="4B215F25"/>
    <w:rsid w:val="4B4322E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3</Pages>
  <Words>1193</Words>
  <Characters>1354</Characters>
  <Lines>16</Lines>
  <Paragraphs>4</Paragraphs>
  <TotalTime>0</TotalTime>
  <ScaleCrop>false</ScaleCrop>
  <LinksUpToDate>false</LinksUpToDate>
  <CharactersWithSpaces>1358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2025-09-18T03:16:01Z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