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兴页L24平台试采气CNG回收利用项目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重庆市丰都县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三元镇庙坝村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重庆渝腾能源开发有限公司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重庆壹壹工程咨询有限公司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项目占地面积约955m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，主要建设CNG站1座，站内包括压缩机1台、加气柱1台、燃气发电机1台、放空立管1根等，形成日处理加工2万方页岩气的规模，同时建设值班室等，并配套建设环保设施。</w:t>
            </w:r>
          </w:p>
        </w:tc>
        <w:tc>
          <w:tcPr>
            <w:tcW w:w="47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  <w:t>（一）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废气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①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燃气发电机采用低氮燃烧，废气经设备自带2m排气筒排放。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②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站场加强阀门、管道的检修，避免页岩气发生泄漏。设置放空立管1根。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③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道路扬尘通过洒水抑尘。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  <w:t>（二）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废水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生活污水依托居民房配套化粪池收集后，用作农肥；发电机冷却废水经站内污水罐收集，待冷却后用作道路洒水降尘。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（三）噪声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选用低噪声设备，合理布局，压缩机及燃气发电机组等高噪声设备采取基础减振、分别设隔声降噪箱体等措施。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（四）固体废物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废机油、废机油桶、压缩机含油废液属于危险废物，交有危险废物处理资质的单位进行处置；生活垃圾交当地环卫部门统一清运。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生态环境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运营期结束后拆除设施设备，并对临时占地进行复垦。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兴页L2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平台试采气CNG回收利用项目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重庆市丰都县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三元镇罗家场村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重庆渝腾能源开发有限公司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重庆壹壹工程咨询有限公司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项目占地面积约942m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，主要建设CNG站1座，站内包括压缩机1台、加气柱1台、燃气发电机1台、放空立管1台等，形成日处理加工1万方页岩气的规模，同时建设站房等，并配套建设环保设施。</w:t>
            </w:r>
          </w:p>
        </w:tc>
        <w:tc>
          <w:tcPr>
            <w:tcW w:w="47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  <w:t>（一）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废气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①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燃气发电机采用低氮燃烧，废气经设备自带2m排气筒排放。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②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站场加强阀门、管道的检修，避免页岩气发生泄漏。设置放空立管1根。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③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道路扬尘通过洒水抑尘。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  <w:t>（二）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废水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生活污水依托居民房配套化粪池收集后，用作农肥；发电机冷却废水经站内污水罐收集，待冷却后用作道路洒水降尘。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（三）噪声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选用低噪声设备，合理布局，压缩机及燃气发电机组等高噪声设备采取基础减振、分别设隔声降噪箱体等措施。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（四）固体废物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废机油、废机油桶、压缩机含油废液属于危险废物，交有危险废物处理资质的单位进行处置；生活垃圾交当地环卫部门统一清运。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生态环境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运营期结束后拆除设施设备，并对临时占地进行复垦。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零散井试采气余气发电综合利用项目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丰都县仁沙镇张家湾兴页L23HF井场用地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湖北宜洛克燃气有限公司丰都分公司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重庆壹壹工程咨询有限公司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利用兴页L23HF井场部分用地，占地面积约1586m2，建设总装机容量1.5MW燃气发电站1座。选用500kW燃气发电机组3套，配套建设1250KVA变压器2套。年产发电量约670万千瓦时。</w:t>
            </w:r>
          </w:p>
        </w:tc>
        <w:tc>
          <w:tcPr>
            <w:tcW w:w="477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1、废气污染防治措施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拟建项目3台燃气发电机采用低氮燃烧技术，产生天然气燃烧废气共用1根15m排气筒高空排放。非正常工况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或事故状态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产生的放空废气经放空立管直接高空排放。项目天然气燃烧废气参照执行《火电厂大气污染物排放标准》（GB13223-2011）中表1相应限值。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2、废水污染防治措施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项目站区不设食宿，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租赁周边民房提供食宿，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产生生活污水依托民房化粪池处理后农用，不外排。项目产生间接冷却废水用于站区及站外四周绿化用水，不外排。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3、噪声污染防治措施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噪声主要来源于燃气发电机。选用低噪声设备，合理平面布置、设隔声罩、安装消声器，设隔音墙等措施，减少厂界噪声对环境的影响，厂界噪声排放执行《工业企业厂界环境噪声排放标准》（GB12348-2008）中2类标准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4、固体废物污染防治措施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拟建项目产生生活垃圾集中收集交环卫部门收集处理。项目产生的过滤残渣、废空气滤芯等一般固体废物，分类收集暂存于一般固废区，定期外售物资回收单位处理。发电站内产生的变压器油滤渣、含油手套等危险废物，交由危废资质单位收集处置，不在站内贮存。一般固废执行《一般工业固体废物贮存和填埋污染控制标准》(GB18599-2020)；危险废物执行《危险废物贮存污染控制标准》（GB18597-2023）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5、严格落实环境风险防范措施。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项目制定环境风险防范措施要求，严格落实环境风险防控措施，环境风险可控。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3413438921">
    <w:nsid w:val="CB74F1C9"/>
    <w:multiLevelType w:val="singleLevel"/>
    <w:tmpl w:val="CB74F1C9"/>
    <w:lvl w:ilvl="0" w:tentative="1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  <w:num w:numId="5">
    <w:abstractNumId w:val="34134389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66ED6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3543EB"/>
    <w:rsid w:val="19F3005A"/>
    <w:rsid w:val="1A310B82"/>
    <w:rsid w:val="1A9133CF"/>
    <w:rsid w:val="1A9C4BCB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24318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D14662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4F1C4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CD504C6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3F06AF9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19">
    <w:name w:val="Default Paragraph Font"/>
    <w:qFormat/>
    <w:uiPriority w:val="0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  <w:style w:type="paragraph" w:customStyle="1" w:styleId="61">
    <w:name w:val="表格正文"/>
    <w:basedOn w:val="1"/>
    <w:qFormat/>
    <w:uiPriority w:val="0"/>
    <w:pPr>
      <w:spacing w:line="36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5</Pages>
  <Words>1759</Words>
  <Characters>1930</Characters>
  <Lines>16</Lines>
  <Paragraphs>4</Paragraphs>
  <TotalTime>0</TotalTime>
  <ScaleCrop>false</ScaleCrop>
  <LinksUpToDate>false</LinksUpToDate>
  <CharactersWithSpaces>1930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2025-09-23T02:11:34Z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44F3208D768A4ADE9A715621B8735049_11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