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djustRightInd w:val="0"/>
        <w:snapToGrid w:val="0"/>
        <w:jc w:val="center"/>
        <w:rPr>
          <w:rFonts w:ascii="方正小标宋_GBK" w:eastAsia="方正小标宋_GBK"/>
          <w:spacing w:val="20"/>
          <w:sz w:val="44"/>
          <w:szCs w:val="44"/>
        </w:rPr>
      </w:pPr>
      <w:r>
        <w:rPr>
          <w:rFonts w:hint="eastAsia" w:ascii="方正小标宋_GBK" w:eastAsia="方正小标宋_GBK"/>
          <w:spacing w:val="20"/>
          <w:sz w:val="44"/>
          <w:szCs w:val="44"/>
        </w:rPr>
        <w:t>丰都县城市集中式生活饮用水水源</w:t>
      </w:r>
    </w:p>
    <w:p>
      <w:pPr>
        <w:adjustRightInd w:val="0"/>
        <w:snapToGrid w:val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pacing w:val="40"/>
          <w:sz w:val="44"/>
          <w:szCs w:val="44"/>
        </w:rPr>
        <w:t>水质状况</w:t>
      </w:r>
    </w:p>
    <w:p>
      <w:pPr>
        <w:adjustRightInd w:val="0"/>
        <w:snapToGrid w:val="0"/>
        <w:spacing w:beforeLines="80"/>
        <w:jc w:val="center"/>
        <w:rPr>
          <w:rFonts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（202</w:t>
      </w:r>
      <w:r>
        <w:rPr>
          <w:rFonts w:hint="eastAsia" w:ascii="楷体_GB2312" w:eastAsia="楷体_GB2312"/>
          <w:sz w:val="32"/>
          <w:lang w:val="en-US" w:eastAsia="zh-CN"/>
        </w:rPr>
        <w:t>5</w:t>
      </w:r>
      <w:r>
        <w:rPr>
          <w:rFonts w:hint="eastAsia" w:ascii="楷体_GB2312" w:eastAsia="楷体_GB2312"/>
          <w:sz w:val="32"/>
        </w:rPr>
        <w:t>年第</w:t>
      </w:r>
      <w:r>
        <w:rPr>
          <w:rFonts w:hint="eastAsia" w:ascii="楷体_GB2312" w:eastAsia="楷体_GB2312"/>
          <w:sz w:val="32"/>
          <w:lang w:val="en-US" w:eastAsia="zh-CN"/>
        </w:rPr>
        <w:t>2</w:t>
      </w:r>
      <w:r>
        <w:rPr>
          <w:rFonts w:hint="eastAsia" w:ascii="楷体_GB2312" w:eastAsia="楷体_GB2312"/>
          <w:sz w:val="32"/>
        </w:rPr>
        <w:t>季度）</w:t>
      </w:r>
    </w:p>
    <w:p>
      <w:pPr>
        <w:adjustRightInd w:val="0"/>
        <w:snapToGrid w:val="0"/>
        <w:spacing w:beforeLines="80"/>
        <w:jc w:val="center"/>
        <w:rPr>
          <w:rFonts w:ascii="楷体_GB2312" w:eastAsia="楷体_GB2312"/>
          <w:sz w:val="32"/>
        </w:rPr>
      </w:pPr>
    </w:p>
    <w:p>
      <w:pPr>
        <w:adjustRightInd w:val="0"/>
        <w:snapToGrid w:val="0"/>
        <w:spacing w:beforeLines="80"/>
        <w:jc w:val="center"/>
        <w:rPr>
          <w:rFonts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丰都县生态环境监测站发布            202</w:t>
      </w:r>
      <w:r>
        <w:rPr>
          <w:rFonts w:hint="eastAsia" w:ascii="楷体_GB2312" w:eastAsia="楷体_GB2312"/>
          <w:sz w:val="32"/>
          <w:lang w:val="en-US" w:eastAsia="zh-CN"/>
        </w:rPr>
        <w:t>5</w:t>
      </w:r>
      <w:r>
        <w:rPr>
          <w:rFonts w:hint="eastAsia" w:ascii="楷体_GB2312" w:eastAsia="楷体_GB2312"/>
          <w:sz w:val="32"/>
        </w:rPr>
        <w:t>年</w:t>
      </w:r>
      <w:r>
        <w:rPr>
          <w:rFonts w:hint="eastAsia" w:ascii="楷体_GB2312" w:eastAsia="楷体_GB2312"/>
          <w:sz w:val="32"/>
          <w:lang w:val="en-US" w:eastAsia="zh-CN"/>
        </w:rPr>
        <w:t>6</w:t>
      </w:r>
      <w:r>
        <w:rPr>
          <w:rFonts w:hint="eastAsia" w:ascii="楷体_GB2312" w:eastAsia="楷体_GB2312"/>
          <w:sz w:val="32"/>
        </w:rPr>
        <w:t>月</w:t>
      </w:r>
      <w:r>
        <w:rPr>
          <w:rFonts w:hint="eastAsia" w:ascii="楷体_GB2312" w:eastAsia="楷体_GB2312"/>
          <w:sz w:val="32"/>
          <w:lang w:val="en-US" w:eastAsia="zh-CN"/>
        </w:rPr>
        <w:t>24</w:t>
      </w:r>
      <w:r>
        <w:rPr>
          <w:rFonts w:hint="eastAsia" w:ascii="楷体_GB2312" w:eastAsia="楷体_GB2312"/>
          <w:sz w:val="32"/>
        </w:rPr>
        <w:t>日</w:t>
      </w:r>
    </w:p>
    <w:p>
      <w:pPr>
        <w:adjustRightInd w:val="0"/>
        <w:snapToGrid w:val="0"/>
        <w:spacing w:line="408" w:lineRule="auto"/>
        <w:jc w:val="left"/>
        <w:rPr>
          <w:rFonts w:ascii="黑体" w:eastAsia="黑体"/>
          <w:sz w:val="32"/>
        </w:rPr>
      </w:pPr>
    </w:p>
    <w:p>
      <w:pPr>
        <w:adjustRightInd w:val="0"/>
        <w:snapToGrid w:val="0"/>
        <w:spacing w:line="560" w:lineRule="exact"/>
        <w:ind w:firstLine="600" w:firstLineChars="200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一、监测情况</w:t>
      </w:r>
    </w:p>
    <w:p>
      <w:pPr>
        <w:spacing w:line="560" w:lineRule="exact"/>
        <w:ind w:firstLine="6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年第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0"/>
          <w:szCs w:val="30"/>
        </w:rPr>
        <w:t>季度，丰都县监测的城市集中式生活饮用水水源为弹子台水库。</w:t>
      </w:r>
      <w:r>
        <w:rPr>
          <w:rFonts w:hint="eastAsia" w:ascii="仿宋_GB2312" w:eastAsia="仿宋_GB2312"/>
          <w:sz w:val="30"/>
        </w:rPr>
        <w:t>在水源取水口周边100米处设置1个监测点位进行采样，采样深度为水面下0.5米处。监测项目为《地表水环境质量标准》（GB3838-2002）表1的基本项目（24项）、表2的补充项目（5项）、表3优选特定项目（33项），加上电导率、水位、叶绿素a和透明度共计66项。</w:t>
      </w:r>
    </w:p>
    <w:p>
      <w:pPr>
        <w:spacing w:line="560" w:lineRule="exact"/>
        <w:ind w:firstLine="600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二、评价标准及方法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根据《地表水环境质量标准》（GB3838-2002）湖库三类标准进行评价。基本项目按照《地表水环境质量评价方法（试行）》（环办〔2011〕22号）进行评价，</w:t>
      </w:r>
      <w:r>
        <w:rPr>
          <w:rFonts w:hint="eastAsia" w:ascii="仿宋_GB2312" w:eastAsia="仿宋_GB2312"/>
          <w:spacing w:val="-10"/>
          <w:sz w:val="30"/>
        </w:rPr>
        <w:t>补充项目、特定项目采用</w:t>
      </w:r>
      <w:r>
        <w:rPr>
          <w:rFonts w:hint="eastAsia" w:ascii="仿宋_GB2312" w:eastAsia="仿宋_GB2312"/>
          <w:sz w:val="30"/>
        </w:rPr>
        <w:t>单因子评价法进行评价。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三、评价结果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丰都县弹子台水库监测的66项指标中，各项指标均达到《地表水环境质量标准》（GB3838-2002）湖库三类标准。详见附表。</w:t>
      </w:r>
    </w:p>
    <w:p>
      <w:pPr>
        <w:adjustRightInd w:val="0"/>
        <w:snapToGrid w:val="0"/>
        <w:spacing w:line="560" w:lineRule="exact"/>
        <w:rPr>
          <w:rFonts w:ascii="仿宋_GB2312" w:eastAsia="仿宋_GB2312"/>
          <w:sz w:val="30"/>
        </w:rPr>
        <w:sectPr>
          <w:footerReference r:id="rId3" w:type="default"/>
          <w:type w:val="continuous"/>
          <w:pgSz w:w="11906" w:h="16838"/>
          <w:pgMar w:top="1213" w:right="1800" w:bottom="1213" w:left="1800" w:header="851" w:footer="992" w:gutter="0"/>
          <w:cols w:space="0" w:num="1"/>
          <w:docGrid w:type="lines" w:linePitch="312" w:charSpace="0"/>
        </w:sectPr>
      </w:pPr>
    </w:p>
    <w:p>
      <w:pPr>
        <w:adjustRightInd w:val="0"/>
        <w:snapToGrid w:val="0"/>
        <w:rPr>
          <w:rFonts w:ascii="黑体" w:eastAsia="黑体"/>
          <w:sz w:val="32"/>
        </w:rPr>
      </w:pPr>
      <w:bookmarkStart w:id="0" w:name="_GoBack"/>
      <w:bookmarkEnd w:id="0"/>
      <w:r>
        <w:rPr>
          <w:rFonts w:hint="eastAsia" w:ascii="黑体" w:eastAsia="黑体"/>
          <w:sz w:val="32"/>
        </w:rPr>
        <w:t>附表</w:t>
      </w:r>
    </w:p>
    <w:p>
      <w:pPr>
        <w:adjustRightInd w:val="0"/>
        <w:snapToGrid w:val="0"/>
        <w:spacing w:line="408" w:lineRule="auto"/>
        <w:jc w:val="left"/>
        <w:rPr>
          <w:rFonts w:ascii="黑体" w:eastAsia="黑体"/>
          <w:sz w:val="32"/>
        </w:rPr>
      </w:pPr>
    </w:p>
    <w:p>
      <w:pPr>
        <w:adjustRightInd w:val="0"/>
        <w:snapToGrid w:val="0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5</w:t>
      </w:r>
      <w:r>
        <w:rPr>
          <w:rFonts w:hint="eastAsia" w:ascii="方正小标宋_GBK" w:eastAsia="方正小标宋_GBK"/>
          <w:sz w:val="36"/>
          <w:szCs w:val="36"/>
        </w:rPr>
        <w:t>年第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2</w:t>
      </w:r>
      <w:r>
        <w:rPr>
          <w:rFonts w:hint="eastAsia" w:ascii="方正小标宋_GBK" w:eastAsia="方正小标宋_GBK"/>
          <w:sz w:val="36"/>
          <w:szCs w:val="36"/>
        </w:rPr>
        <w:t>季度丰都县城市集中式饮用水水源水质状况</w:t>
      </w:r>
    </w:p>
    <w:p>
      <w:pPr>
        <w:adjustRightInd w:val="0"/>
        <w:snapToGrid w:val="0"/>
        <w:spacing w:line="408" w:lineRule="auto"/>
        <w:jc w:val="left"/>
        <w:rPr>
          <w:rFonts w:ascii="黑体" w:eastAsia="黑体"/>
          <w:sz w:val="32"/>
        </w:rPr>
      </w:pPr>
    </w:p>
    <w:tbl>
      <w:tblPr>
        <w:tblStyle w:val="6"/>
        <w:tblW w:w="1304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500"/>
        <w:gridCol w:w="2190"/>
        <w:gridCol w:w="1365"/>
        <w:gridCol w:w="2655"/>
        <w:gridCol w:w="1605"/>
        <w:gridCol w:w="22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15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省份名称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城市名称</w:t>
            </w: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水源名称（监测点位）</w:t>
            </w: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水源类型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监测指标</w:t>
            </w:r>
          </w:p>
        </w:tc>
        <w:tc>
          <w:tcPr>
            <w:tcW w:w="16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达标情况</w:t>
            </w:r>
          </w:p>
        </w:tc>
        <w:tc>
          <w:tcPr>
            <w:tcW w:w="22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超标指标及超标倍数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5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重庆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丰都县</w:t>
            </w: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弹子台水库</w:t>
            </w: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地表水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《地表水环境质量标准》（GB3838-2002）表1的基本项目（24项）、表2的补充项目（5项）、表3优选特定项目（33项），加上电导率、水位、叶绿素a和透明度共计66项。</w:t>
            </w:r>
          </w:p>
        </w:tc>
        <w:tc>
          <w:tcPr>
            <w:tcW w:w="16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达标</w:t>
            </w:r>
          </w:p>
        </w:tc>
        <w:tc>
          <w:tcPr>
            <w:tcW w:w="22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-</w:t>
            </w:r>
          </w:p>
        </w:tc>
      </w:tr>
    </w:tbl>
    <w:p>
      <w:pPr>
        <w:adjustRightInd w:val="0"/>
        <w:snapToGrid w:val="0"/>
        <w:spacing w:line="560" w:lineRule="exact"/>
        <w:ind w:firstLine="600" w:firstLineChars="200"/>
        <w:rPr>
          <w:rFonts w:ascii="仿宋_GB2312" w:eastAsia="仿宋_GB2312"/>
          <w:sz w:val="30"/>
        </w:rPr>
      </w:pPr>
    </w:p>
    <w:sectPr>
      <w:type w:val="continuous"/>
      <w:pgSz w:w="16838" w:h="11906" w:orient="landscape"/>
      <w:pgMar w:top="1800" w:right="1213" w:bottom="1800" w:left="121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>—</w:t>
    </w:r>
    <w:r>
      <w:rPr>
        <w:rStyle w:val="5"/>
        <w:rFonts w:hint="eastAsia" w:ascii="宋体" w:hAnsi="宋体"/>
        <w:sz w:val="20"/>
        <w:szCs w:val="20"/>
      </w:rPr>
      <w:t xml:space="preserve">  </w:t>
    </w:r>
    <w:r>
      <w:rPr>
        <w:rStyle w:val="5"/>
        <w:rFonts w:ascii="宋体" w:hAnsi="宋体"/>
        <w:sz w:val="26"/>
        <w:szCs w:val="26"/>
      </w:rPr>
      <w:fldChar w:fldCharType="begin"/>
    </w:r>
    <w:r>
      <w:rPr>
        <w:rStyle w:val="5"/>
        <w:rFonts w:ascii="宋体" w:hAnsi="宋体"/>
        <w:sz w:val="26"/>
        <w:szCs w:val="26"/>
      </w:rPr>
      <w:instrText xml:space="preserve">PAGE  </w:instrText>
    </w:r>
    <w:r>
      <w:rPr>
        <w:rStyle w:val="5"/>
        <w:rFonts w:ascii="宋体" w:hAnsi="宋体"/>
        <w:sz w:val="26"/>
        <w:szCs w:val="26"/>
      </w:rPr>
      <w:fldChar w:fldCharType="separate"/>
    </w:r>
    <w:r>
      <w:rPr>
        <w:rStyle w:val="5"/>
        <w:rFonts w:ascii="宋体" w:hAnsi="宋体"/>
        <w:sz w:val="26"/>
        <w:szCs w:val="26"/>
      </w:rPr>
      <w:t>1</w:t>
    </w:r>
    <w:r>
      <w:rPr>
        <w:rStyle w:val="5"/>
        <w:rFonts w:ascii="宋体" w:hAnsi="宋体"/>
        <w:sz w:val="26"/>
        <w:szCs w:val="26"/>
      </w:rPr>
      <w:fldChar w:fldCharType="end"/>
    </w:r>
    <w:r>
      <w:rPr>
        <w:rStyle w:val="5"/>
        <w:rFonts w:hint="eastAsia" w:ascii="宋体" w:hAnsi="宋体"/>
        <w:sz w:val="20"/>
        <w:szCs w:val="20"/>
      </w:rPr>
      <w:t xml:space="preserve">  </w:t>
    </w:r>
    <w:r>
      <w:rPr>
        <w:rStyle w:val="5"/>
        <w:rFonts w:hint="eastAsia" w:ascii="宋体" w:hAnsi="宋体"/>
        <w:sz w:val="28"/>
        <w:szCs w:val="28"/>
      </w:rPr>
      <w:t>—</w:t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OGYxNzM4MDQwMTc5ZjdkMDM4N2NhMGM3Njk0ZGEifQ=="/>
  </w:docVars>
  <w:rsids>
    <w:rsidRoot w:val="3E597F64"/>
    <w:rsid w:val="00084C18"/>
    <w:rsid w:val="000938B2"/>
    <w:rsid w:val="0011233A"/>
    <w:rsid w:val="001127C0"/>
    <w:rsid w:val="001617AB"/>
    <w:rsid w:val="00247C64"/>
    <w:rsid w:val="00255D5D"/>
    <w:rsid w:val="00377B8D"/>
    <w:rsid w:val="005332C6"/>
    <w:rsid w:val="005F29AA"/>
    <w:rsid w:val="006B684A"/>
    <w:rsid w:val="006C6542"/>
    <w:rsid w:val="00823046"/>
    <w:rsid w:val="00D201CB"/>
    <w:rsid w:val="00D27E3C"/>
    <w:rsid w:val="00D45B7C"/>
    <w:rsid w:val="00D93B32"/>
    <w:rsid w:val="00F62F6F"/>
    <w:rsid w:val="00F67DBD"/>
    <w:rsid w:val="00FB24EE"/>
    <w:rsid w:val="00FF59E4"/>
    <w:rsid w:val="04451F96"/>
    <w:rsid w:val="09E93405"/>
    <w:rsid w:val="110B0A64"/>
    <w:rsid w:val="110D5839"/>
    <w:rsid w:val="113F3C52"/>
    <w:rsid w:val="13390011"/>
    <w:rsid w:val="17FA06D5"/>
    <w:rsid w:val="1E5A66A1"/>
    <w:rsid w:val="1FAE10E7"/>
    <w:rsid w:val="23D2619C"/>
    <w:rsid w:val="25E80CEA"/>
    <w:rsid w:val="28DD41F7"/>
    <w:rsid w:val="2D9E5BCC"/>
    <w:rsid w:val="2DFE38AD"/>
    <w:rsid w:val="374F1022"/>
    <w:rsid w:val="377A249D"/>
    <w:rsid w:val="3E4D22D5"/>
    <w:rsid w:val="3E597F64"/>
    <w:rsid w:val="3EAC5559"/>
    <w:rsid w:val="3FB434DA"/>
    <w:rsid w:val="405823B4"/>
    <w:rsid w:val="429F1120"/>
    <w:rsid w:val="43467616"/>
    <w:rsid w:val="45D941E1"/>
    <w:rsid w:val="4CF57514"/>
    <w:rsid w:val="4FC165E5"/>
    <w:rsid w:val="4FD95A28"/>
    <w:rsid w:val="55D8470F"/>
    <w:rsid w:val="57E76FFC"/>
    <w:rsid w:val="59C00D9A"/>
    <w:rsid w:val="5F33432D"/>
    <w:rsid w:val="64E23855"/>
    <w:rsid w:val="66EE0B27"/>
    <w:rsid w:val="6F926B42"/>
    <w:rsid w:val="70B27779"/>
    <w:rsid w:val="77635A3C"/>
    <w:rsid w:val="7EA249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501</Words>
  <Characters>568</Characters>
  <Lines>4</Lines>
  <Paragraphs>1</Paragraphs>
  <ScaleCrop>false</ScaleCrop>
  <LinksUpToDate>false</LinksUpToDate>
  <CharactersWithSpaces>580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2016-03-09T02:34:00Z</dcterms:created>
  <dc:creator>Administrator</dc:creator>
  <cp:lastModifiedBy>xjzx</cp:lastModifiedBy>
  <cp:lastPrinted>2023-05-15T08:00:00Z</cp:lastPrinted>
  <dcterms:modified xsi:type="dcterms:W3CDTF">2025-06-24T02:39:07Z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  <property fmtid="{D5CDD505-2E9C-101B-9397-08002B2CF9AE}" pid="3" name="ICV">
    <vt:lpwstr>B779139BF303447A9A161EBAD40B0839_12</vt:lpwstr>
  </property>
  <property fmtid="{D5CDD505-2E9C-101B-9397-08002B2CF9AE}" pid="4" name="KSOTemplateDocerSaveRecord">
    <vt:lpwstr>eyJoZGlkIjoiZTMwOGYxNzM4MDQwMTc5ZjdkMDM4N2NhMGM3Njk0ZGEiLCJ1c2VySWQiOiI1Mjg5NzE2MTUifQ==</vt:lpwstr>
  </property>
</Properties>
</file>