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jc w:val="left"/>
        <w:rPr>
          <w:rFonts w:hint="eastAsia" w:ascii="方正黑体_GBK" w:hAnsi="方正黑体_GBK" w:eastAsia="方正黑体_GBK" w:cs="方正黑体_GBK"/>
          <w:bCs/>
          <w:color w:val="auto"/>
          <w:kern w:val="0"/>
          <w:sz w:val="44"/>
          <w:szCs w:val="44"/>
          <w:lang w:val="en-US" w:eastAsia="zh-CN"/>
        </w:rPr>
      </w:pPr>
      <w:bookmarkStart w:id="27" w:name="_GoBack"/>
      <w:bookmarkEnd w:id="27"/>
      <w:r>
        <w:rPr>
          <w:rFonts w:hint="eastAsia" w:ascii="方正黑体_GBK" w:hAnsi="方正黑体_GBK" w:eastAsia="方正黑体_GBK" w:cs="方正黑体_GBK"/>
          <w:bCs/>
          <w:color w:val="auto"/>
          <w:kern w:val="0"/>
          <w:sz w:val="44"/>
          <w:szCs w:val="44"/>
          <w:lang w:eastAsia="zh-CN"/>
        </w:rPr>
        <w:t>附件</w:t>
      </w:r>
      <w:r>
        <w:rPr>
          <w:rFonts w:hint="eastAsia" w:ascii="方正黑体_GBK" w:hAnsi="方正黑体_GBK" w:eastAsia="方正黑体_GBK" w:cs="方正黑体_GBK"/>
          <w:bCs/>
          <w:color w:val="auto"/>
          <w:kern w:val="0"/>
          <w:sz w:val="44"/>
          <w:szCs w:val="44"/>
          <w:lang w:val="en-US" w:eastAsia="zh-CN"/>
        </w:rPr>
        <w:t>.</w:t>
      </w:r>
    </w:p>
    <w:p>
      <w:pPr>
        <w:jc w:val="center"/>
        <w:rPr>
          <w:rFonts w:ascii="Times New Roman" w:hAnsi="Times New Roman" w:eastAsia="方正小标宋_GBK"/>
          <w:sz w:val="36"/>
          <w:szCs w:val="40"/>
        </w:rPr>
      </w:pPr>
    </w:p>
    <w:p>
      <w:pPr>
        <w:jc w:val="center"/>
        <w:rPr>
          <w:rFonts w:ascii="Times New Roman" w:hAnsi="Times New Roman" w:eastAsia="方正小标宋_GBK"/>
          <w:sz w:val="36"/>
          <w:szCs w:val="40"/>
        </w:rPr>
      </w:pPr>
    </w:p>
    <w:p>
      <w:pPr>
        <w:jc w:val="center"/>
        <w:rPr>
          <w:rFonts w:ascii="Times New Roman" w:hAnsi="Times New Roman" w:eastAsia="方正小标宋_GBK"/>
          <w:sz w:val="44"/>
          <w:szCs w:val="48"/>
        </w:rPr>
      </w:pPr>
      <w:r>
        <w:rPr>
          <w:rFonts w:hint="eastAsia" w:ascii="Times New Roman" w:hAnsi="Times New Roman" w:eastAsia="方正小标宋_GBK"/>
          <w:sz w:val="44"/>
          <w:szCs w:val="48"/>
          <w:lang w:val="en-US" w:eastAsia="zh-CN"/>
        </w:rPr>
        <w:t>丰都县</w:t>
      </w:r>
      <w:r>
        <w:rPr>
          <w:rFonts w:hint="eastAsia" w:ascii="Times New Roman" w:hAnsi="Times New Roman" w:eastAsia="方正小标宋_GBK"/>
          <w:sz w:val="44"/>
          <w:szCs w:val="48"/>
        </w:rPr>
        <w:t>声环境功能区划分调整方案</w:t>
      </w:r>
    </w:p>
    <w:p>
      <w:pPr>
        <w:jc w:val="center"/>
        <w:rPr>
          <w:rFonts w:ascii="Times New Roman" w:hAnsi="Times New Roman" w:eastAsia="方正小标宋_GBK"/>
          <w:sz w:val="44"/>
          <w:szCs w:val="48"/>
        </w:rPr>
      </w:pPr>
    </w:p>
    <w:p>
      <w:pPr>
        <w:jc w:val="center"/>
        <w:rPr>
          <w:rFonts w:ascii="Times New Roman" w:hAnsi="Times New Roman" w:eastAsia="方正小标宋_GBK"/>
          <w:sz w:val="36"/>
          <w:szCs w:val="40"/>
        </w:rPr>
      </w:pPr>
      <w:r>
        <w:rPr>
          <w:rFonts w:hint="eastAsia" w:ascii="Times New Roman" w:hAnsi="Times New Roman" w:eastAsia="方正小标宋_GBK"/>
          <w:sz w:val="36"/>
          <w:szCs w:val="40"/>
        </w:rPr>
        <w:t>（</w:t>
      </w:r>
      <w:r>
        <w:rPr>
          <w:rFonts w:hint="eastAsia" w:ascii="Times New Roman" w:hAnsi="Times New Roman" w:eastAsia="方正小标宋_GBK"/>
          <w:sz w:val="36"/>
          <w:szCs w:val="40"/>
          <w:lang w:val="en-US" w:eastAsia="zh-CN"/>
        </w:rPr>
        <w:t>征求意见</w:t>
      </w:r>
      <w:r>
        <w:rPr>
          <w:rFonts w:hint="eastAsia" w:ascii="Times New Roman" w:hAnsi="Times New Roman" w:eastAsia="方正小标宋_GBK"/>
          <w:sz w:val="36"/>
          <w:szCs w:val="40"/>
        </w:rPr>
        <w:t>稿）</w:t>
      </w:r>
    </w:p>
    <w:p>
      <w:pPr>
        <w:jc w:val="center"/>
        <w:rPr>
          <w:rFonts w:ascii="Times New Roman" w:hAnsi="Times New Roman" w:eastAsia="方正小标宋_GBK"/>
          <w:sz w:val="44"/>
          <w:szCs w:val="48"/>
        </w:rPr>
      </w:pPr>
    </w:p>
    <w:p>
      <w:pPr>
        <w:jc w:val="center"/>
        <w:rPr>
          <w:rFonts w:ascii="Times New Roman" w:hAnsi="Times New Roman" w:eastAsia="方正小标宋_GBK"/>
          <w:sz w:val="44"/>
          <w:szCs w:val="48"/>
        </w:rPr>
      </w:pPr>
    </w:p>
    <w:p>
      <w:pPr>
        <w:jc w:val="center"/>
        <w:rPr>
          <w:rFonts w:ascii="Times New Roman" w:hAnsi="Times New Roman" w:eastAsia="方正小标宋_GBK"/>
          <w:sz w:val="44"/>
          <w:szCs w:val="48"/>
        </w:rPr>
      </w:pPr>
    </w:p>
    <w:p>
      <w:pPr>
        <w:jc w:val="center"/>
        <w:rPr>
          <w:rFonts w:ascii="Times New Roman" w:hAnsi="Times New Roman" w:eastAsia="方正小标宋_GBK"/>
          <w:sz w:val="44"/>
          <w:szCs w:val="48"/>
        </w:rPr>
      </w:pPr>
    </w:p>
    <w:p>
      <w:pPr>
        <w:jc w:val="center"/>
        <w:rPr>
          <w:rFonts w:ascii="Times New Roman" w:hAnsi="Times New Roman" w:eastAsia="方正小标宋_GBK"/>
          <w:sz w:val="44"/>
          <w:szCs w:val="48"/>
        </w:rPr>
      </w:pPr>
    </w:p>
    <w:p>
      <w:pPr>
        <w:jc w:val="center"/>
        <w:rPr>
          <w:rFonts w:ascii="Times New Roman" w:hAnsi="Times New Roman" w:eastAsia="方正小标宋_GBK"/>
          <w:sz w:val="44"/>
          <w:szCs w:val="48"/>
        </w:rPr>
      </w:pPr>
    </w:p>
    <w:p>
      <w:pPr>
        <w:jc w:val="center"/>
        <w:rPr>
          <w:rFonts w:ascii="Times New Roman" w:hAnsi="Times New Roman" w:eastAsia="方正小标宋_GBK"/>
          <w:sz w:val="44"/>
          <w:szCs w:val="48"/>
        </w:rPr>
      </w:pPr>
    </w:p>
    <w:p>
      <w:pPr>
        <w:jc w:val="center"/>
        <w:rPr>
          <w:rFonts w:ascii="Times New Roman" w:hAnsi="Times New Roman" w:eastAsia="方正小标宋_GBK"/>
          <w:sz w:val="44"/>
          <w:szCs w:val="48"/>
        </w:rPr>
      </w:pPr>
    </w:p>
    <w:p>
      <w:pPr>
        <w:jc w:val="center"/>
        <w:rPr>
          <w:rFonts w:ascii="Times New Roman" w:hAnsi="Times New Roman" w:eastAsia="方正小标宋_GBK"/>
          <w:sz w:val="40"/>
          <w:szCs w:val="44"/>
        </w:rPr>
        <w:sectPr>
          <w:footerReference r:id="rId3" w:type="default"/>
          <w:pgSz w:w="11906" w:h="16838"/>
          <w:pgMar w:top="1440" w:right="1800" w:bottom="1440" w:left="1800" w:header="851" w:footer="992" w:gutter="0"/>
          <w:cols w:space="425" w:num="1"/>
          <w:titlePg/>
          <w:docGrid w:type="lines" w:linePitch="312" w:charSpace="0"/>
        </w:sectPr>
      </w:pPr>
      <w:r>
        <w:rPr>
          <w:rFonts w:hint="eastAsia" w:ascii="Times New Roman" w:hAnsi="Times New Roman" w:eastAsia="方正小标宋_GBK"/>
          <w:sz w:val="40"/>
          <w:szCs w:val="44"/>
        </w:rPr>
        <w:t>2</w:t>
      </w:r>
      <w:r>
        <w:rPr>
          <w:rFonts w:ascii="Times New Roman" w:hAnsi="Times New Roman" w:eastAsia="方正小标宋_GBK"/>
          <w:sz w:val="40"/>
          <w:szCs w:val="44"/>
        </w:rPr>
        <w:t>02</w:t>
      </w:r>
      <w:r>
        <w:rPr>
          <w:rFonts w:hint="eastAsia" w:ascii="Times New Roman" w:hAnsi="Times New Roman" w:eastAsia="方正小标宋_GBK"/>
          <w:sz w:val="40"/>
          <w:szCs w:val="44"/>
          <w:lang w:val="en-US" w:eastAsia="zh-CN"/>
        </w:rPr>
        <w:t>3</w:t>
      </w:r>
      <w:r>
        <w:rPr>
          <w:rFonts w:hint="eastAsia" w:ascii="Times New Roman" w:hAnsi="Times New Roman" w:eastAsia="方正小标宋_GBK"/>
          <w:sz w:val="40"/>
          <w:szCs w:val="44"/>
        </w:rPr>
        <w:t>年</w:t>
      </w:r>
      <w:r>
        <w:rPr>
          <w:rFonts w:hint="eastAsia" w:ascii="Times New Roman" w:hAnsi="Times New Roman" w:eastAsia="方正小标宋_GBK"/>
          <w:sz w:val="40"/>
          <w:szCs w:val="44"/>
          <w:lang w:val="en-US" w:eastAsia="zh-CN"/>
        </w:rPr>
        <w:t>2</w:t>
      </w:r>
      <w:r>
        <w:rPr>
          <w:rFonts w:hint="eastAsia" w:ascii="Times New Roman" w:hAnsi="Times New Roman" w:eastAsia="方正小标宋_GBK"/>
          <w:sz w:val="40"/>
          <w:szCs w:val="44"/>
        </w:rPr>
        <w:t>月</w:t>
      </w:r>
    </w:p>
    <w:sdt>
      <w:sdtPr>
        <w:rPr>
          <w:rFonts w:ascii="Times New Roman" w:hAnsi="Times New Roman" w:eastAsiaTheme="minorEastAsia" w:cstheme="minorBidi"/>
          <w:color w:val="auto"/>
          <w:kern w:val="2"/>
          <w:sz w:val="21"/>
          <w:szCs w:val="22"/>
          <w:lang w:val="zh-CN"/>
        </w:rPr>
        <w:id w:val="1457604510"/>
      </w:sdtPr>
      <w:sdtEndPr>
        <w:rPr>
          <w:rFonts w:ascii="Times New Roman" w:hAnsi="Times New Roman" w:eastAsiaTheme="minorEastAsia" w:cstheme="minorBidi"/>
          <w:b/>
          <w:bCs/>
          <w:color w:val="auto"/>
          <w:kern w:val="2"/>
          <w:sz w:val="21"/>
          <w:szCs w:val="22"/>
          <w:lang w:val="zh-CN"/>
        </w:rPr>
      </w:sdtEndPr>
      <w:sdtContent>
        <w:p>
          <w:pPr>
            <w:pStyle w:val="10"/>
            <w:jc w:val="center"/>
            <w:rPr>
              <w:rFonts w:ascii="Times New Roman" w:hAnsi="Times New Roman" w:eastAsia="方正黑体_GBK"/>
              <w:color w:val="auto"/>
            </w:rPr>
          </w:pPr>
          <w:r>
            <w:rPr>
              <w:rFonts w:hint="eastAsia" w:ascii="Times New Roman" w:hAnsi="Times New Roman" w:eastAsia="方正黑体_GBK"/>
              <w:color w:val="auto"/>
              <w:lang w:val="zh-CN"/>
            </w:rPr>
            <w:t>目 录</w:t>
          </w:r>
        </w:p>
        <w:p>
          <w:pPr>
            <w:pStyle w:val="3"/>
            <w:tabs>
              <w:tab w:val="right" w:leader="dot" w:pos="8296"/>
            </w:tabs>
            <w:spacing w:after="0" w:line="500" w:lineRule="exact"/>
            <w:rPr>
              <w:rFonts w:ascii="Times New Roman" w:hAnsi="Times New Roman"/>
              <w:kern w:val="2"/>
              <w:sz w:val="21"/>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HYPERLINK \l "_Toc116325543" </w:instrText>
          </w:r>
          <w:r>
            <w:rPr>
              <w:rFonts w:ascii="Times New Roman" w:hAnsi="Times New Roman"/>
            </w:rPr>
            <w:fldChar w:fldCharType="separate"/>
          </w:r>
          <w:r>
            <w:rPr>
              <w:rStyle w:val="7"/>
              <w:rFonts w:ascii="Times New Roman" w:hAnsi="Times New Roman" w:eastAsia="方正黑体_GBK"/>
            </w:rPr>
            <w:t>一、总则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_Toc116325543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4"/>
            <w:tabs>
              <w:tab w:val="right" w:leader="dot" w:pos="8296"/>
            </w:tabs>
            <w:spacing w:after="0" w:line="500" w:lineRule="exact"/>
            <w:rPr>
              <w:rFonts w:ascii="Times New Roman" w:hAnsi="Times New Roman"/>
              <w:kern w:val="2"/>
              <w:sz w:val="21"/>
            </w:rPr>
          </w:pPr>
          <w:r>
            <w:rPr>
              <w:rFonts w:ascii="Times New Roman" w:hAnsi="Times New Roman"/>
            </w:rPr>
            <w:fldChar w:fldCharType="begin"/>
          </w:r>
          <w:r>
            <w:rPr>
              <w:rFonts w:ascii="Times New Roman" w:hAnsi="Times New Roman"/>
            </w:rPr>
            <w:instrText xml:space="preserve"> HYPERLINK \l "_Toc116325544" </w:instrText>
          </w:r>
          <w:r>
            <w:rPr>
              <w:rFonts w:ascii="Times New Roman" w:hAnsi="Times New Roman"/>
            </w:rPr>
            <w:fldChar w:fldCharType="separate"/>
          </w:r>
          <w:r>
            <w:rPr>
              <w:rStyle w:val="7"/>
              <w:rFonts w:ascii="Times New Roman" w:hAnsi="Times New Roman" w:eastAsia="方正楷体_GBK"/>
            </w:rPr>
            <w:t>（一）适用范围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_Toc116325544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4"/>
            <w:tabs>
              <w:tab w:val="right" w:leader="dot" w:pos="8296"/>
            </w:tabs>
            <w:spacing w:after="0" w:line="500" w:lineRule="exact"/>
            <w:rPr>
              <w:rFonts w:ascii="Times New Roman" w:hAnsi="Times New Roman"/>
              <w:kern w:val="2"/>
              <w:sz w:val="21"/>
            </w:rPr>
          </w:pPr>
          <w:r>
            <w:rPr>
              <w:rFonts w:ascii="Times New Roman" w:hAnsi="Times New Roman"/>
            </w:rPr>
            <w:fldChar w:fldCharType="begin"/>
          </w:r>
          <w:r>
            <w:rPr>
              <w:rFonts w:ascii="Times New Roman" w:hAnsi="Times New Roman"/>
            </w:rPr>
            <w:instrText xml:space="preserve"> HYPERLINK \l "_Toc116325545" </w:instrText>
          </w:r>
          <w:r>
            <w:rPr>
              <w:rFonts w:ascii="Times New Roman" w:hAnsi="Times New Roman"/>
            </w:rPr>
            <w:fldChar w:fldCharType="separate"/>
          </w:r>
          <w:r>
            <w:rPr>
              <w:rStyle w:val="7"/>
              <w:rFonts w:ascii="Times New Roman" w:hAnsi="Times New Roman" w:eastAsia="方正楷体_GBK"/>
            </w:rPr>
            <w:t>（二）基本原则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_Toc116325545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4"/>
            <w:tabs>
              <w:tab w:val="right" w:leader="dot" w:pos="8296"/>
            </w:tabs>
            <w:spacing w:after="0" w:line="500" w:lineRule="exact"/>
            <w:rPr>
              <w:rFonts w:ascii="Times New Roman" w:hAnsi="Times New Roman"/>
              <w:kern w:val="2"/>
              <w:sz w:val="21"/>
            </w:rPr>
          </w:pPr>
          <w:r>
            <w:rPr>
              <w:rFonts w:ascii="Times New Roman" w:hAnsi="Times New Roman"/>
            </w:rPr>
            <w:fldChar w:fldCharType="begin"/>
          </w:r>
          <w:r>
            <w:rPr>
              <w:rFonts w:ascii="Times New Roman" w:hAnsi="Times New Roman"/>
            </w:rPr>
            <w:instrText xml:space="preserve"> HYPERLINK \l "_Toc116325546" </w:instrText>
          </w:r>
          <w:r>
            <w:rPr>
              <w:rFonts w:ascii="Times New Roman" w:hAnsi="Times New Roman"/>
            </w:rPr>
            <w:fldChar w:fldCharType="separate"/>
          </w:r>
          <w:r>
            <w:rPr>
              <w:rStyle w:val="7"/>
              <w:rFonts w:ascii="Times New Roman" w:hAnsi="Times New Roman" w:eastAsia="方正楷体_GBK"/>
            </w:rPr>
            <w:t>（三）方案目的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_Toc116325546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4"/>
            <w:tabs>
              <w:tab w:val="right" w:leader="dot" w:pos="8296"/>
            </w:tabs>
            <w:spacing w:after="0" w:line="500" w:lineRule="exact"/>
            <w:rPr>
              <w:rFonts w:ascii="Times New Roman" w:hAnsi="Times New Roman"/>
              <w:kern w:val="2"/>
              <w:sz w:val="21"/>
            </w:rPr>
          </w:pPr>
          <w:r>
            <w:rPr>
              <w:rFonts w:ascii="Times New Roman" w:hAnsi="Times New Roman"/>
            </w:rPr>
            <w:fldChar w:fldCharType="begin"/>
          </w:r>
          <w:r>
            <w:rPr>
              <w:rFonts w:ascii="Times New Roman" w:hAnsi="Times New Roman"/>
            </w:rPr>
            <w:instrText xml:space="preserve"> HYPERLINK \l "_Toc116325547" </w:instrText>
          </w:r>
          <w:r>
            <w:rPr>
              <w:rFonts w:ascii="Times New Roman" w:hAnsi="Times New Roman"/>
            </w:rPr>
            <w:fldChar w:fldCharType="separate"/>
          </w:r>
          <w:r>
            <w:rPr>
              <w:rStyle w:val="7"/>
              <w:rFonts w:ascii="Times New Roman" w:hAnsi="Times New Roman" w:eastAsia="方正楷体_GBK"/>
            </w:rPr>
            <w:t>（四）区划依据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_Toc116325547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3"/>
            <w:tabs>
              <w:tab w:val="right" w:leader="dot" w:pos="8296"/>
            </w:tabs>
            <w:spacing w:after="0" w:line="500" w:lineRule="exact"/>
            <w:rPr>
              <w:rFonts w:ascii="Times New Roman" w:hAnsi="Times New Roman"/>
              <w:kern w:val="2"/>
              <w:sz w:val="21"/>
            </w:rPr>
          </w:pPr>
          <w:r>
            <w:rPr>
              <w:rFonts w:ascii="Times New Roman" w:hAnsi="Times New Roman"/>
            </w:rPr>
            <w:fldChar w:fldCharType="begin"/>
          </w:r>
          <w:r>
            <w:rPr>
              <w:rFonts w:ascii="Times New Roman" w:hAnsi="Times New Roman"/>
            </w:rPr>
            <w:instrText xml:space="preserve"> HYPERLINK \l "_Toc116325548" </w:instrText>
          </w:r>
          <w:r>
            <w:rPr>
              <w:rFonts w:ascii="Times New Roman" w:hAnsi="Times New Roman"/>
            </w:rPr>
            <w:fldChar w:fldCharType="separate"/>
          </w:r>
          <w:r>
            <w:rPr>
              <w:rStyle w:val="7"/>
              <w:rFonts w:ascii="Times New Roman" w:hAnsi="Times New Roman" w:eastAsia="方正黑体_GBK"/>
            </w:rPr>
            <w:t>二、声环境功能区类别及管控要求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_Toc116325548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3"/>
            <w:tabs>
              <w:tab w:val="right" w:leader="dot" w:pos="8296"/>
            </w:tabs>
            <w:spacing w:after="0" w:line="500" w:lineRule="exact"/>
            <w:rPr>
              <w:rFonts w:ascii="Times New Roman" w:hAnsi="Times New Roman"/>
              <w:kern w:val="2"/>
              <w:sz w:val="21"/>
            </w:rPr>
          </w:pPr>
          <w:r>
            <w:rPr>
              <w:rFonts w:ascii="Times New Roman" w:hAnsi="Times New Roman"/>
            </w:rPr>
            <w:fldChar w:fldCharType="begin"/>
          </w:r>
          <w:r>
            <w:rPr>
              <w:rFonts w:ascii="Times New Roman" w:hAnsi="Times New Roman"/>
            </w:rPr>
            <w:instrText xml:space="preserve"> HYPERLINK \l "_Toc116325549" </w:instrText>
          </w:r>
          <w:r>
            <w:rPr>
              <w:rFonts w:ascii="Times New Roman" w:hAnsi="Times New Roman"/>
            </w:rPr>
            <w:fldChar w:fldCharType="separate"/>
          </w:r>
          <w:r>
            <w:rPr>
              <w:rStyle w:val="7"/>
              <w:rFonts w:ascii="Times New Roman" w:hAnsi="Times New Roman" w:eastAsia="方正黑体_GBK"/>
            </w:rPr>
            <w:t>三、声环境功能区划调整步骤及划分标准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_Toc116325549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4"/>
            <w:tabs>
              <w:tab w:val="right" w:leader="dot" w:pos="8296"/>
            </w:tabs>
            <w:spacing w:after="0" w:line="500" w:lineRule="exact"/>
            <w:rPr>
              <w:rFonts w:ascii="Times New Roman" w:hAnsi="Times New Roman"/>
              <w:kern w:val="2"/>
              <w:sz w:val="21"/>
            </w:rPr>
          </w:pPr>
          <w:r>
            <w:rPr>
              <w:rFonts w:ascii="Times New Roman" w:hAnsi="Times New Roman"/>
            </w:rPr>
            <w:fldChar w:fldCharType="begin"/>
          </w:r>
          <w:r>
            <w:rPr>
              <w:rFonts w:ascii="Times New Roman" w:hAnsi="Times New Roman"/>
            </w:rPr>
            <w:instrText xml:space="preserve"> HYPERLINK \l "_Toc116325550" </w:instrText>
          </w:r>
          <w:r>
            <w:rPr>
              <w:rFonts w:ascii="Times New Roman" w:hAnsi="Times New Roman"/>
            </w:rPr>
            <w:fldChar w:fldCharType="separate"/>
          </w:r>
          <w:r>
            <w:rPr>
              <w:rStyle w:val="7"/>
              <w:rFonts w:ascii="Times New Roman" w:hAnsi="Times New Roman" w:eastAsia="方正楷体_GBK"/>
            </w:rPr>
            <w:t>（一）划分声环境功能区划单元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_Toc116325550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4"/>
            <w:tabs>
              <w:tab w:val="right" w:leader="dot" w:pos="8296"/>
            </w:tabs>
            <w:spacing w:after="0" w:line="500" w:lineRule="exact"/>
            <w:rPr>
              <w:rFonts w:ascii="Times New Roman" w:hAnsi="Times New Roman"/>
              <w:kern w:val="2"/>
              <w:sz w:val="21"/>
            </w:rPr>
          </w:pPr>
          <w:r>
            <w:rPr>
              <w:rFonts w:ascii="Times New Roman" w:hAnsi="Times New Roman"/>
            </w:rPr>
            <w:fldChar w:fldCharType="begin"/>
          </w:r>
          <w:r>
            <w:rPr>
              <w:rFonts w:ascii="Times New Roman" w:hAnsi="Times New Roman"/>
            </w:rPr>
            <w:instrText xml:space="preserve"> HYPERLINK \l "_Toc116325551" </w:instrText>
          </w:r>
          <w:r>
            <w:rPr>
              <w:rFonts w:ascii="Times New Roman" w:hAnsi="Times New Roman"/>
            </w:rPr>
            <w:fldChar w:fldCharType="separate"/>
          </w:r>
          <w:r>
            <w:rPr>
              <w:rStyle w:val="7"/>
              <w:rFonts w:ascii="Times New Roman" w:hAnsi="Times New Roman" w:eastAsia="方正楷体_GBK"/>
            </w:rPr>
            <w:t>（二）确定声环境功能区类型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_Toc116325551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3"/>
            <w:tabs>
              <w:tab w:val="right" w:leader="dot" w:pos="8296"/>
            </w:tabs>
            <w:spacing w:after="0" w:line="500" w:lineRule="exact"/>
            <w:rPr>
              <w:rFonts w:ascii="Times New Roman" w:hAnsi="Times New Roman"/>
              <w:kern w:val="2"/>
              <w:sz w:val="21"/>
            </w:rPr>
          </w:pPr>
          <w:r>
            <w:rPr>
              <w:rFonts w:ascii="Times New Roman" w:hAnsi="Times New Roman"/>
            </w:rPr>
            <w:fldChar w:fldCharType="begin"/>
          </w:r>
          <w:r>
            <w:rPr>
              <w:rFonts w:ascii="Times New Roman" w:hAnsi="Times New Roman"/>
            </w:rPr>
            <w:instrText xml:space="preserve"> HYPERLINK \l "_Toc116325552" </w:instrText>
          </w:r>
          <w:r>
            <w:rPr>
              <w:rFonts w:ascii="Times New Roman" w:hAnsi="Times New Roman"/>
            </w:rPr>
            <w:fldChar w:fldCharType="separate"/>
          </w:r>
          <w:r>
            <w:rPr>
              <w:rStyle w:val="7"/>
              <w:rFonts w:ascii="Times New Roman" w:hAnsi="Times New Roman" w:eastAsia="方正黑体_GBK"/>
            </w:rPr>
            <w:t>四、声环境功能区划调整结果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_Toc116325552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pPr>
            <w:pStyle w:val="3"/>
            <w:tabs>
              <w:tab w:val="right" w:leader="dot" w:pos="8296"/>
            </w:tabs>
            <w:spacing w:after="0" w:line="500" w:lineRule="exact"/>
            <w:rPr>
              <w:rFonts w:ascii="Times New Roman" w:hAnsi="Times New Roman"/>
              <w:kern w:val="2"/>
              <w:sz w:val="21"/>
            </w:rPr>
          </w:pPr>
          <w:r>
            <w:rPr>
              <w:rFonts w:ascii="Times New Roman" w:hAnsi="Times New Roman"/>
            </w:rPr>
            <w:fldChar w:fldCharType="begin"/>
          </w:r>
          <w:r>
            <w:rPr>
              <w:rFonts w:ascii="Times New Roman" w:hAnsi="Times New Roman"/>
            </w:rPr>
            <w:instrText xml:space="preserve"> HYPERLINK \l "_Toc116325553" </w:instrText>
          </w:r>
          <w:r>
            <w:rPr>
              <w:rFonts w:ascii="Times New Roman" w:hAnsi="Times New Roman"/>
            </w:rPr>
            <w:fldChar w:fldCharType="separate"/>
          </w:r>
          <w:r>
            <w:rPr>
              <w:rStyle w:val="7"/>
              <w:rFonts w:ascii="Times New Roman" w:hAnsi="Times New Roman" w:eastAsia="方正黑体_GBK"/>
            </w:rPr>
            <w:t>五、组织实施与监督管理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_Toc116325553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pPr>
            <w:pStyle w:val="3"/>
            <w:tabs>
              <w:tab w:val="right" w:leader="dot" w:pos="8296"/>
            </w:tabs>
            <w:spacing w:after="0" w:line="500" w:lineRule="exact"/>
            <w:rPr>
              <w:rFonts w:ascii="Times New Roman" w:hAnsi="Times New Roman"/>
              <w:kern w:val="2"/>
              <w:sz w:val="21"/>
            </w:rPr>
          </w:pPr>
          <w:r>
            <w:rPr>
              <w:rFonts w:ascii="Times New Roman" w:hAnsi="Times New Roman"/>
            </w:rPr>
            <w:fldChar w:fldCharType="begin"/>
          </w:r>
          <w:r>
            <w:rPr>
              <w:rFonts w:ascii="Times New Roman" w:hAnsi="Times New Roman"/>
            </w:rPr>
            <w:instrText xml:space="preserve"> HYPERLINK \l "_Toc116325554" </w:instrText>
          </w:r>
          <w:r>
            <w:rPr>
              <w:rFonts w:ascii="Times New Roman" w:hAnsi="Times New Roman"/>
            </w:rPr>
            <w:fldChar w:fldCharType="separate"/>
          </w:r>
          <w:r>
            <w:rPr>
              <w:rStyle w:val="7"/>
              <w:rFonts w:ascii="Times New Roman" w:hAnsi="Times New Roman" w:eastAsia="方正黑体_GBK"/>
            </w:rPr>
            <w:t>附件1 基本术语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_Toc116325554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pPr>
            <w:pStyle w:val="3"/>
            <w:tabs>
              <w:tab w:val="right" w:leader="dot" w:pos="8296"/>
            </w:tabs>
            <w:spacing w:after="0" w:line="500" w:lineRule="exact"/>
            <w:rPr>
              <w:rFonts w:ascii="Times New Roman" w:hAnsi="Times New Roman"/>
              <w:kern w:val="2"/>
              <w:sz w:val="21"/>
            </w:rPr>
          </w:pPr>
          <w:r>
            <w:rPr>
              <w:rFonts w:ascii="Times New Roman" w:hAnsi="Times New Roman"/>
            </w:rPr>
            <w:fldChar w:fldCharType="begin"/>
          </w:r>
          <w:r>
            <w:rPr>
              <w:rFonts w:ascii="Times New Roman" w:hAnsi="Times New Roman"/>
            </w:rPr>
            <w:instrText xml:space="preserve"> HYPERLINK \l "_Toc116325555" </w:instrText>
          </w:r>
          <w:r>
            <w:rPr>
              <w:rFonts w:ascii="Times New Roman" w:hAnsi="Times New Roman"/>
            </w:rPr>
            <w:fldChar w:fldCharType="separate"/>
          </w:r>
          <w:r>
            <w:rPr>
              <w:rStyle w:val="7"/>
              <w:rFonts w:ascii="Times New Roman" w:hAnsi="Times New Roman" w:eastAsia="方正黑体_GBK"/>
            </w:rPr>
            <w:t xml:space="preserve">附件2 </w:t>
          </w:r>
          <w:r>
            <w:rPr>
              <w:rStyle w:val="7"/>
              <w:rFonts w:hint="eastAsia" w:ascii="Times New Roman" w:hAnsi="Times New Roman" w:eastAsia="方正黑体_GBK"/>
              <w:lang w:val="en-US" w:eastAsia="zh-CN"/>
            </w:rPr>
            <w:t>丰都县</w:t>
          </w:r>
          <w:r>
            <w:rPr>
              <w:rStyle w:val="7"/>
              <w:rFonts w:ascii="Times New Roman" w:hAnsi="Times New Roman" w:eastAsia="方正黑体_GBK"/>
            </w:rPr>
            <w:t>声环境功能区划调整结果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_Toc116325555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pPr>
            <w:spacing w:line="400" w:lineRule="exact"/>
            <w:rPr>
              <w:rFonts w:ascii="Times New Roman" w:hAnsi="Times New Roman"/>
            </w:rPr>
          </w:pPr>
          <w:r>
            <w:rPr>
              <w:rFonts w:ascii="Times New Roman" w:hAnsi="Times New Roman" w:cs="Times New Roman"/>
              <w:b/>
              <w:bCs/>
              <w:lang w:val="zh-CN"/>
            </w:rPr>
            <w:fldChar w:fldCharType="end"/>
          </w:r>
        </w:p>
      </w:sdtContent>
    </w:sdt>
    <w:p>
      <w:pPr>
        <w:spacing w:line="594" w:lineRule="exact"/>
        <w:ind w:firstLine="640" w:firstLineChars="200"/>
        <w:rPr>
          <w:rFonts w:ascii="Times New Roman" w:hAnsi="Times New Roman" w:eastAsia="方正仿宋_GBK" w:cs="Times New Roman"/>
          <w:sz w:val="32"/>
          <w:szCs w:val="36"/>
        </w:rPr>
        <w:sectPr>
          <w:footerReference r:id="rId4" w:type="default"/>
          <w:pgSz w:w="11906" w:h="16838"/>
          <w:pgMar w:top="1440" w:right="1800" w:bottom="1440" w:left="1800" w:header="851" w:footer="992" w:gutter="0"/>
          <w:cols w:space="425" w:num="1"/>
          <w:titlePg/>
          <w:docGrid w:type="lines" w:linePitch="312" w:charSpace="0"/>
        </w:sectPr>
      </w:pPr>
    </w:p>
    <w:p>
      <w:pPr>
        <w:spacing w:line="594" w:lineRule="exact"/>
        <w:ind w:firstLine="640" w:firstLineChars="200"/>
        <w:rPr>
          <w:rFonts w:ascii="Times New Roman" w:hAnsi="Times New Roman" w:eastAsia="方正仿宋_GBK" w:cs="Times New Roman"/>
          <w:sz w:val="32"/>
          <w:szCs w:val="36"/>
        </w:rPr>
      </w:pPr>
      <w:r>
        <w:rPr>
          <w:rFonts w:ascii="Times New Roman" w:hAnsi="Times New Roman" w:eastAsia="方正仿宋_GBK" w:cs="Times New Roman"/>
          <w:sz w:val="32"/>
          <w:szCs w:val="36"/>
        </w:rPr>
        <w:t>为深入贯彻落实《中华人民共和国环境保护法》《中华人民共和国噪声污染防治法》，进一步做好</w:t>
      </w:r>
      <w:r>
        <w:rPr>
          <w:rFonts w:hint="eastAsia" w:ascii="Times New Roman" w:hAnsi="Times New Roman" w:eastAsia="方正仿宋_GBK" w:cs="Times New Roman"/>
          <w:sz w:val="32"/>
          <w:szCs w:val="36"/>
          <w:lang w:eastAsia="zh-CN"/>
        </w:rPr>
        <w:t>丰都县</w:t>
      </w:r>
      <w:r>
        <w:rPr>
          <w:rFonts w:ascii="Times New Roman" w:hAnsi="Times New Roman" w:eastAsia="方正仿宋_GBK" w:cs="Times New Roman"/>
          <w:sz w:val="32"/>
          <w:szCs w:val="36"/>
        </w:rPr>
        <w:t>噪声污染防治工作，按照《声环境质量标准》（GB 3096—2008）《声环境功能区划分技术规范》（GB/T 15190—2014）等要求，结合</w:t>
      </w:r>
      <w:r>
        <w:rPr>
          <w:rFonts w:hint="eastAsia" w:ascii="Times New Roman" w:hAnsi="Times New Roman" w:eastAsia="方正仿宋_GBK" w:cs="Times New Roman"/>
          <w:sz w:val="32"/>
          <w:szCs w:val="36"/>
          <w:lang w:eastAsia="zh-CN"/>
        </w:rPr>
        <w:t>丰都县</w:t>
      </w:r>
      <w:r>
        <w:rPr>
          <w:rFonts w:ascii="Times New Roman" w:hAnsi="Times New Roman" w:eastAsia="方正仿宋_GBK" w:cs="Times New Roman"/>
          <w:sz w:val="32"/>
          <w:szCs w:val="36"/>
        </w:rPr>
        <w:t>城市建设现状及发展规划，特制定本方案。</w:t>
      </w:r>
    </w:p>
    <w:p>
      <w:pPr>
        <w:spacing w:line="594" w:lineRule="exact"/>
        <w:ind w:firstLine="640" w:firstLineChars="200"/>
        <w:outlineLvl w:val="0"/>
        <w:rPr>
          <w:rFonts w:ascii="Times New Roman" w:hAnsi="Times New Roman" w:eastAsia="方正黑体_GBK"/>
          <w:sz w:val="32"/>
          <w:szCs w:val="36"/>
        </w:rPr>
      </w:pPr>
      <w:bookmarkStart w:id="0" w:name="_Toc116325543"/>
      <w:r>
        <w:rPr>
          <w:rFonts w:hint="eastAsia" w:ascii="Times New Roman" w:hAnsi="Times New Roman" w:eastAsia="方正黑体_GBK"/>
          <w:sz w:val="32"/>
          <w:szCs w:val="36"/>
        </w:rPr>
        <w:t>一、总则</w:t>
      </w:r>
      <w:bookmarkEnd w:id="0"/>
    </w:p>
    <w:p>
      <w:pPr>
        <w:spacing w:line="594" w:lineRule="exact"/>
        <w:ind w:firstLine="640" w:firstLineChars="200"/>
        <w:outlineLvl w:val="1"/>
        <w:rPr>
          <w:rFonts w:ascii="Times New Roman" w:hAnsi="Times New Roman" w:eastAsia="方正楷体_GBK"/>
          <w:sz w:val="32"/>
          <w:szCs w:val="36"/>
        </w:rPr>
      </w:pPr>
      <w:bookmarkStart w:id="1" w:name="_Toc116325544"/>
      <w:r>
        <w:rPr>
          <w:rFonts w:hint="eastAsia" w:ascii="Times New Roman" w:hAnsi="Times New Roman" w:eastAsia="方正楷体_GBK"/>
          <w:sz w:val="32"/>
          <w:szCs w:val="36"/>
        </w:rPr>
        <w:t>（一）适用范围</w:t>
      </w:r>
      <w:bookmarkEnd w:id="1"/>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本方案适用范围为</w:t>
      </w:r>
      <w:r>
        <w:rPr>
          <w:rFonts w:hint="eastAsia" w:ascii="Times New Roman" w:hAnsi="Times New Roman" w:eastAsia="方正仿宋_GBK"/>
          <w:sz w:val="32"/>
          <w:szCs w:val="32"/>
          <w:lang w:val="en-US" w:eastAsia="zh-CN"/>
        </w:rPr>
        <w:t>丰都县</w:t>
      </w:r>
      <w:r>
        <w:rPr>
          <w:rFonts w:hint="eastAsia" w:ascii="Times New Roman" w:hAnsi="Times New Roman" w:eastAsia="方正仿宋_GBK"/>
          <w:sz w:val="32"/>
          <w:szCs w:val="32"/>
        </w:rPr>
        <w:t>行政管辖区，包括城市规划区、建制镇和其他区域。</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1.城市规划区：包括</w:t>
      </w:r>
      <w:r>
        <w:rPr>
          <w:rFonts w:hint="eastAsia" w:ascii="Times New Roman" w:hAnsi="Times New Roman" w:eastAsia="方正仿宋_GBK"/>
          <w:sz w:val="32"/>
          <w:szCs w:val="32"/>
          <w:lang w:val="en-US" w:eastAsia="zh-CN"/>
        </w:rPr>
        <w:t>名山组团、镇江组团、丁庄溪组团、王家渡组团、水天坪组团、高家镇</w:t>
      </w:r>
      <w:r>
        <w:rPr>
          <w:rFonts w:hint="eastAsia" w:ascii="Times New Roman" w:hAnsi="Times New Roman" w:eastAsia="方正仿宋_GBK"/>
          <w:sz w:val="32"/>
          <w:szCs w:val="32"/>
        </w:rPr>
        <w:t>的</w:t>
      </w:r>
      <w:r>
        <w:rPr>
          <w:rFonts w:ascii="Times New Roman" w:hAnsi="Times New Roman" w:eastAsia="方正仿宋_GBK"/>
          <w:sz w:val="32"/>
          <w:szCs w:val="32"/>
        </w:rPr>
        <w:t>城市规划建设用地范围。</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2.建制镇：包括</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HYPERLINK "https://baike.so.com/doc/7781559-8055654.html" \t "https://baike.so.com/doc/_blank" </w:instrText>
      </w:r>
      <w:r>
        <w:rPr>
          <w:rFonts w:ascii="Times New Roman" w:hAnsi="Times New Roman" w:eastAsia="方正仿宋_GBK"/>
          <w:sz w:val="32"/>
          <w:szCs w:val="32"/>
        </w:rPr>
        <w:fldChar w:fldCharType="separate"/>
      </w:r>
      <w:r>
        <w:rPr>
          <w:rFonts w:hint="default" w:ascii="Times New Roman" w:hAnsi="Times New Roman" w:eastAsia="方正仿宋_GBK"/>
          <w:sz w:val="32"/>
          <w:szCs w:val="32"/>
        </w:rPr>
        <w:t>虎威镇</w:t>
      </w:r>
      <w:r>
        <w:rPr>
          <w:rFonts w:hint="default" w:ascii="Times New Roman" w:hAnsi="Times New Roman" w:eastAsia="方正仿宋_GBK"/>
          <w:sz w:val="32"/>
          <w:szCs w:val="32"/>
        </w:rPr>
        <w:fldChar w:fldCharType="end"/>
      </w:r>
      <w:r>
        <w:rPr>
          <w:rFonts w:hint="default" w:ascii="Times New Roman" w:hAnsi="Times New Roman" w:eastAsia="方正仿宋_GBK"/>
          <w:sz w:val="32"/>
          <w:szCs w:val="32"/>
        </w:rPr>
        <w:t>、社坛镇、三元镇、许明寺镇、董家镇、保合镇、</w:t>
      </w:r>
      <w:r>
        <w:rPr>
          <w:rFonts w:hint="default" w:ascii="Times New Roman" w:hAnsi="Times New Roman" w:eastAsia="方正仿宋_GBK"/>
          <w:sz w:val="32"/>
          <w:szCs w:val="32"/>
        </w:rPr>
        <w:fldChar w:fldCharType="begin"/>
      </w:r>
      <w:r>
        <w:rPr>
          <w:rFonts w:hint="default" w:ascii="Times New Roman" w:hAnsi="Times New Roman" w:eastAsia="方正仿宋_GBK"/>
          <w:sz w:val="32"/>
          <w:szCs w:val="32"/>
        </w:rPr>
        <w:instrText xml:space="preserve"> HYPERLINK "https://baike.so.com/doc/4389129-4595677.html" \t "https://baike.so.com/doc/_blank" </w:instrText>
      </w:r>
      <w:r>
        <w:rPr>
          <w:rFonts w:hint="default" w:ascii="Times New Roman" w:hAnsi="Times New Roman" w:eastAsia="方正仿宋_GBK"/>
          <w:sz w:val="32"/>
          <w:szCs w:val="32"/>
        </w:rPr>
        <w:fldChar w:fldCharType="separate"/>
      </w:r>
      <w:r>
        <w:rPr>
          <w:rFonts w:hint="default" w:ascii="Times New Roman" w:hAnsi="Times New Roman" w:eastAsia="方正仿宋_GBK"/>
          <w:sz w:val="32"/>
          <w:szCs w:val="32"/>
        </w:rPr>
        <w:t>仁沙镇</w:t>
      </w:r>
      <w:r>
        <w:rPr>
          <w:rFonts w:hint="default" w:ascii="Times New Roman" w:hAnsi="Times New Roman" w:eastAsia="方正仿宋_GBK"/>
          <w:sz w:val="32"/>
          <w:szCs w:val="32"/>
        </w:rPr>
        <w:fldChar w:fldCharType="end"/>
      </w:r>
      <w:r>
        <w:rPr>
          <w:rFonts w:hint="default" w:ascii="Times New Roman" w:hAnsi="Times New Roman" w:eastAsia="方正仿宋_GBK"/>
          <w:sz w:val="32"/>
          <w:szCs w:val="32"/>
        </w:rPr>
        <w:t>、兴龙镇、</w:t>
      </w:r>
      <w:r>
        <w:rPr>
          <w:rFonts w:hint="default" w:ascii="Times New Roman" w:hAnsi="Times New Roman" w:eastAsia="方正仿宋_GBK"/>
          <w:sz w:val="32"/>
          <w:szCs w:val="32"/>
        </w:rPr>
        <w:fldChar w:fldCharType="begin"/>
      </w:r>
      <w:r>
        <w:rPr>
          <w:rFonts w:hint="default" w:ascii="Times New Roman" w:hAnsi="Times New Roman" w:eastAsia="方正仿宋_GBK"/>
          <w:sz w:val="32"/>
          <w:szCs w:val="32"/>
        </w:rPr>
        <w:instrText xml:space="preserve"> HYPERLINK "https://baike.so.com/doc/6002090-6215067.html" \t "https://baike.so.com/doc/_blank" </w:instrText>
      </w:r>
      <w:r>
        <w:rPr>
          <w:rFonts w:hint="default" w:ascii="Times New Roman" w:hAnsi="Times New Roman" w:eastAsia="方正仿宋_GBK"/>
          <w:sz w:val="32"/>
          <w:szCs w:val="32"/>
        </w:rPr>
        <w:fldChar w:fldCharType="separate"/>
      </w:r>
      <w:r>
        <w:rPr>
          <w:rFonts w:hint="default" w:ascii="Times New Roman" w:hAnsi="Times New Roman" w:eastAsia="方正仿宋_GBK"/>
          <w:sz w:val="32"/>
          <w:szCs w:val="32"/>
        </w:rPr>
        <w:t>树人镇</w:t>
      </w:r>
      <w:r>
        <w:rPr>
          <w:rFonts w:hint="default" w:ascii="Times New Roman" w:hAnsi="Times New Roman" w:eastAsia="方正仿宋_GBK"/>
          <w:sz w:val="32"/>
          <w:szCs w:val="32"/>
        </w:rPr>
        <w:fldChar w:fldCharType="end"/>
      </w:r>
      <w:r>
        <w:rPr>
          <w:rFonts w:hint="default" w:ascii="Times New Roman" w:hAnsi="Times New Roman" w:eastAsia="方正仿宋_GBK"/>
          <w:sz w:val="32"/>
          <w:szCs w:val="32"/>
        </w:rPr>
        <w:t>、十直镇、双路镇、龙孔镇、</w:t>
      </w:r>
      <w:r>
        <w:rPr>
          <w:rFonts w:hint="default" w:ascii="Times New Roman" w:hAnsi="Times New Roman" w:eastAsia="方正仿宋_GBK"/>
          <w:sz w:val="32"/>
          <w:szCs w:val="32"/>
        </w:rPr>
        <w:fldChar w:fldCharType="begin"/>
      </w:r>
      <w:r>
        <w:rPr>
          <w:rFonts w:hint="default" w:ascii="Times New Roman" w:hAnsi="Times New Roman" w:eastAsia="方正仿宋_GBK"/>
          <w:sz w:val="32"/>
          <w:szCs w:val="32"/>
        </w:rPr>
        <w:instrText xml:space="preserve"> HYPERLINK "https://baike.so.com/doc/4389351-4595911.html" \t "https://baike.so.com/doc/_blank" </w:instrText>
      </w:r>
      <w:r>
        <w:rPr>
          <w:rFonts w:hint="default" w:ascii="Times New Roman" w:hAnsi="Times New Roman" w:eastAsia="方正仿宋_GBK"/>
          <w:sz w:val="32"/>
          <w:szCs w:val="32"/>
        </w:rPr>
        <w:fldChar w:fldCharType="separate"/>
      </w:r>
      <w:r>
        <w:rPr>
          <w:rFonts w:hint="default" w:ascii="Times New Roman" w:hAnsi="Times New Roman" w:eastAsia="方正仿宋_GBK"/>
          <w:sz w:val="32"/>
          <w:szCs w:val="32"/>
        </w:rPr>
        <w:t>暨龙镇</w:t>
      </w:r>
      <w:r>
        <w:rPr>
          <w:rFonts w:hint="default" w:ascii="Times New Roman" w:hAnsi="Times New Roman" w:eastAsia="方正仿宋_GBK"/>
          <w:sz w:val="32"/>
          <w:szCs w:val="32"/>
        </w:rPr>
        <w:fldChar w:fldCharType="end"/>
      </w:r>
      <w:r>
        <w:rPr>
          <w:rFonts w:hint="default" w:ascii="Times New Roman" w:hAnsi="Times New Roman" w:eastAsia="方正仿宋_GBK"/>
          <w:sz w:val="32"/>
          <w:szCs w:val="32"/>
        </w:rPr>
        <w:t>、龙河镇</w:t>
      </w:r>
      <w:r>
        <w:rPr>
          <w:rFonts w:hint="default" w:ascii="Times New Roman" w:hAnsi="Times New Roman" w:eastAsia="方正仿宋_GBK" w:cs="Times New Roman"/>
          <w:sz w:val="32"/>
          <w:szCs w:val="36"/>
        </w:rPr>
        <w:t>、</w:t>
      </w:r>
      <w:r>
        <w:rPr>
          <w:rFonts w:hint="default" w:ascii="Times New Roman" w:hAnsi="Times New Roman" w:eastAsia="方正仿宋_GBK" w:cs="Times New Roman"/>
          <w:sz w:val="32"/>
          <w:szCs w:val="36"/>
        </w:rPr>
        <w:fldChar w:fldCharType="begin"/>
      </w:r>
      <w:r>
        <w:rPr>
          <w:rFonts w:hint="default" w:ascii="Times New Roman" w:hAnsi="Times New Roman" w:eastAsia="方正仿宋_GBK" w:cs="Times New Roman"/>
          <w:sz w:val="32"/>
          <w:szCs w:val="36"/>
        </w:rPr>
        <w:instrText xml:space="preserve"> HYPERLINK "https://baike.so.com/doc/7522498-7796591.html" \t "https://baike.so.com/doc/_blank" </w:instrText>
      </w:r>
      <w:r>
        <w:rPr>
          <w:rFonts w:hint="default" w:ascii="Times New Roman" w:hAnsi="Times New Roman" w:eastAsia="方正仿宋_GBK" w:cs="Times New Roman"/>
          <w:sz w:val="32"/>
          <w:szCs w:val="36"/>
        </w:rPr>
        <w:fldChar w:fldCharType="separate"/>
      </w:r>
      <w:r>
        <w:rPr>
          <w:rFonts w:hint="default" w:ascii="Times New Roman" w:hAnsi="Times New Roman" w:eastAsia="方正仿宋_GBK" w:cs="Times New Roman"/>
          <w:sz w:val="32"/>
          <w:szCs w:val="36"/>
        </w:rPr>
        <w:t>武平镇</w:t>
      </w:r>
      <w:r>
        <w:rPr>
          <w:rFonts w:hint="default" w:ascii="Times New Roman" w:hAnsi="Times New Roman" w:eastAsia="方正仿宋_GBK" w:cs="Times New Roman"/>
          <w:sz w:val="32"/>
          <w:szCs w:val="36"/>
        </w:rPr>
        <w:fldChar w:fldCharType="end"/>
      </w:r>
      <w:r>
        <w:rPr>
          <w:rFonts w:hint="default" w:ascii="Times New Roman" w:hAnsi="Times New Roman" w:eastAsia="方正仿宋_GBK" w:cs="Times New Roman"/>
          <w:sz w:val="32"/>
          <w:szCs w:val="36"/>
        </w:rPr>
        <w:t>、江池镇、</w:t>
      </w:r>
      <w:r>
        <w:rPr>
          <w:rFonts w:hint="default" w:ascii="Times New Roman" w:hAnsi="Times New Roman" w:eastAsia="方正仿宋_GBK" w:cs="Times New Roman"/>
          <w:sz w:val="32"/>
          <w:szCs w:val="36"/>
        </w:rPr>
        <w:fldChar w:fldCharType="begin"/>
      </w:r>
      <w:r>
        <w:rPr>
          <w:rFonts w:hint="default" w:ascii="Times New Roman" w:hAnsi="Times New Roman" w:eastAsia="方正仿宋_GBK" w:cs="Times New Roman"/>
          <w:sz w:val="32"/>
          <w:szCs w:val="36"/>
        </w:rPr>
        <w:instrText xml:space="preserve"> HYPERLINK "https://baike.so.com/doc/7608052-7882147.html" \t "https://baike.so.com/doc/_blank" </w:instrText>
      </w:r>
      <w:r>
        <w:rPr>
          <w:rFonts w:hint="default" w:ascii="Times New Roman" w:hAnsi="Times New Roman" w:eastAsia="方正仿宋_GBK" w:cs="Times New Roman"/>
          <w:sz w:val="32"/>
          <w:szCs w:val="36"/>
        </w:rPr>
        <w:fldChar w:fldCharType="separate"/>
      </w:r>
      <w:r>
        <w:rPr>
          <w:rFonts w:hint="default" w:ascii="Times New Roman" w:hAnsi="Times New Roman" w:eastAsia="方正仿宋_GBK" w:cs="Times New Roman"/>
          <w:sz w:val="32"/>
          <w:szCs w:val="36"/>
        </w:rPr>
        <w:t>湛普镇</w:t>
      </w:r>
      <w:r>
        <w:rPr>
          <w:rFonts w:hint="default" w:ascii="Times New Roman" w:hAnsi="Times New Roman" w:eastAsia="方正仿宋_GBK" w:cs="Times New Roman"/>
          <w:sz w:val="32"/>
          <w:szCs w:val="36"/>
        </w:rPr>
        <w:fldChar w:fldCharType="end"/>
      </w:r>
      <w:r>
        <w:rPr>
          <w:rFonts w:hint="default" w:ascii="Times New Roman" w:hAnsi="Times New Roman" w:eastAsia="方正仿宋_GBK" w:cs="Times New Roman"/>
          <w:sz w:val="32"/>
          <w:szCs w:val="36"/>
        </w:rPr>
        <w:t>、包鸾镇、</w:t>
      </w:r>
      <w:r>
        <w:rPr>
          <w:rFonts w:hint="default" w:ascii="Times New Roman" w:hAnsi="Times New Roman" w:eastAsia="方正仿宋_GBK" w:cs="Times New Roman"/>
          <w:sz w:val="32"/>
          <w:szCs w:val="36"/>
        </w:rPr>
        <w:fldChar w:fldCharType="begin"/>
      </w:r>
      <w:r>
        <w:rPr>
          <w:rFonts w:hint="default" w:ascii="Times New Roman" w:hAnsi="Times New Roman" w:eastAsia="方正仿宋_GBK" w:cs="Times New Roman"/>
          <w:sz w:val="32"/>
          <w:szCs w:val="36"/>
        </w:rPr>
        <w:instrText xml:space="preserve"> HYPERLINK "https://baike.so.com/doc/6496302-6710016.html" \t "https://baike.so.com/doc/_blank" </w:instrText>
      </w:r>
      <w:r>
        <w:rPr>
          <w:rFonts w:hint="default" w:ascii="Times New Roman" w:hAnsi="Times New Roman" w:eastAsia="方正仿宋_GBK" w:cs="Times New Roman"/>
          <w:sz w:val="32"/>
          <w:szCs w:val="36"/>
        </w:rPr>
        <w:fldChar w:fldCharType="separate"/>
      </w:r>
      <w:r>
        <w:rPr>
          <w:rFonts w:hint="default" w:ascii="Times New Roman" w:hAnsi="Times New Roman" w:eastAsia="方正仿宋_GBK" w:cs="Times New Roman"/>
          <w:sz w:val="32"/>
          <w:szCs w:val="36"/>
        </w:rPr>
        <w:t>南天湖镇</w:t>
      </w:r>
      <w:r>
        <w:rPr>
          <w:rFonts w:hint="default" w:ascii="Times New Roman" w:hAnsi="Times New Roman" w:eastAsia="方正仿宋_GBK" w:cs="Times New Roman"/>
          <w:sz w:val="32"/>
          <w:szCs w:val="36"/>
        </w:rPr>
        <w:fldChar w:fldCharType="end"/>
      </w:r>
      <w:r>
        <w:rPr>
          <w:rFonts w:hint="default" w:ascii="Times New Roman" w:hAnsi="Times New Roman" w:eastAsia="方正仿宋_GBK" w:cs="Times New Roman"/>
          <w:sz w:val="32"/>
          <w:szCs w:val="36"/>
        </w:rPr>
        <w:t>、仙女湖镇、双龙镇</w:t>
      </w:r>
      <w:r>
        <w:rPr>
          <w:rFonts w:hint="eastAsia" w:ascii="Times New Roman" w:hAnsi="Times New Roman" w:eastAsia="方正仿宋_GBK" w:cs="Times New Roman"/>
          <w:sz w:val="32"/>
          <w:szCs w:val="36"/>
        </w:rPr>
        <w:t>等2</w:t>
      </w:r>
      <w:r>
        <w:rPr>
          <w:rFonts w:hint="eastAsia" w:ascii="Times New Roman" w:hAnsi="Times New Roman" w:eastAsia="方正仿宋_GBK" w:cs="Times New Roman"/>
          <w:sz w:val="32"/>
          <w:szCs w:val="36"/>
          <w:lang w:val="en-US" w:eastAsia="zh-CN"/>
        </w:rPr>
        <w:t>1</w:t>
      </w:r>
      <w:r>
        <w:rPr>
          <w:rFonts w:hint="eastAsia" w:ascii="Times New Roman" w:hAnsi="Times New Roman" w:eastAsia="方正仿宋_GBK" w:cs="Times New Roman"/>
          <w:sz w:val="32"/>
          <w:szCs w:val="36"/>
        </w:rPr>
        <w:t>个建制镇的</w:t>
      </w:r>
      <w:r>
        <w:rPr>
          <w:rFonts w:ascii="Times New Roman" w:hAnsi="Times New Roman" w:eastAsia="方正仿宋_GBK" w:cs="Times New Roman"/>
          <w:sz w:val="32"/>
          <w:szCs w:val="36"/>
        </w:rPr>
        <w:t>镇区规划建设用地范围。</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3.其他区域：除城市规划区、建制镇的规划建设用地范围以外的其他地区，如村庄、集镇等。</w:t>
      </w:r>
    </w:p>
    <w:p>
      <w:pPr>
        <w:spacing w:line="594" w:lineRule="exact"/>
        <w:ind w:firstLine="640" w:firstLineChars="200"/>
        <w:outlineLvl w:val="1"/>
        <w:rPr>
          <w:rFonts w:ascii="Times New Roman" w:hAnsi="Times New Roman" w:eastAsia="方正楷体_GBK"/>
          <w:sz w:val="32"/>
          <w:szCs w:val="36"/>
        </w:rPr>
      </w:pPr>
      <w:bookmarkStart w:id="2" w:name="_Toc116325545"/>
      <w:r>
        <w:rPr>
          <w:rFonts w:hint="eastAsia" w:ascii="Times New Roman" w:hAnsi="Times New Roman" w:eastAsia="方正楷体_GBK"/>
          <w:sz w:val="32"/>
          <w:szCs w:val="36"/>
        </w:rPr>
        <w:t>（二）基本原则</w:t>
      </w:r>
      <w:bookmarkEnd w:id="2"/>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坚持依法划定。</w:t>
      </w:r>
      <w:r>
        <w:rPr>
          <w:rFonts w:ascii="Times New Roman" w:hAnsi="Times New Roman" w:eastAsia="方正仿宋_GBK"/>
          <w:sz w:val="32"/>
          <w:szCs w:val="32"/>
        </w:rPr>
        <w:t>根据国家和市级相关法律法规</w:t>
      </w:r>
      <w:r>
        <w:rPr>
          <w:rFonts w:hint="eastAsia" w:ascii="Times New Roman" w:hAnsi="Times New Roman" w:eastAsia="方正仿宋_GBK" w:cs="Times New Roman"/>
          <w:sz w:val="30"/>
          <w:szCs w:val="30"/>
        </w:rPr>
        <w:t>规章、</w:t>
      </w:r>
      <w:r>
        <w:rPr>
          <w:rFonts w:ascii="Times New Roman" w:hAnsi="Times New Roman" w:eastAsia="方正仿宋_GBK"/>
          <w:sz w:val="32"/>
          <w:szCs w:val="32"/>
        </w:rPr>
        <w:t>技术规范要求，科学合理划定声环境功能区，划定中不能随意降低声环境功能区级别和管控要求，有效控制环境噪声影响程度和范围，切实维护声环境功能区划分的严肃性。</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坚持以人为本。</w:t>
      </w:r>
      <w:r>
        <w:rPr>
          <w:rFonts w:hint="eastAsia" w:ascii="Times New Roman" w:hAnsi="Times New Roman" w:eastAsia="方正仿宋_GBK"/>
          <w:sz w:val="32"/>
          <w:szCs w:val="32"/>
        </w:rPr>
        <w:t>顺应人民群众对宁静宜居生活的向往，</w:t>
      </w:r>
      <w:r>
        <w:rPr>
          <w:rFonts w:ascii="Times New Roman" w:hAnsi="Times New Roman" w:eastAsia="方正仿宋_GBK"/>
          <w:sz w:val="32"/>
          <w:szCs w:val="32"/>
        </w:rPr>
        <w:t>加强对噪声敏感人群和以</w:t>
      </w:r>
      <w:r>
        <w:rPr>
          <w:rFonts w:hint="eastAsia" w:ascii="Times New Roman" w:hAnsi="Times New Roman" w:eastAsia="方正仿宋_GBK"/>
          <w:sz w:val="32"/>
          <w:szCs w:val="32"/>
        </w:rPr>
        <w:t>居住、科学研究、医疗卫生、文化教育、机关团体办公、社会福利等</w:t>
      </w:r>
      <w:r>
        <w:rPr>
          <w:rFonts w:ascii="Times New Roman" w:hAnsi="Times New Roman" w:eastAsia="方正仿宋_GBK"/>
          <w:sz w:val="32"/>
          <w:szCs w:val="32"/>
        </w:rPr>
        <w:t>为主要功能</w:t>
      </w:r>
      <w:r>
        <w:rPr>
          <w:rFonts w:hint="eastAsia" w:ascii="Times New Roman" w:hAnsi="Times New Roman" w:eastAsia="方正仿宋_GBK"/>
          <w:sz w:val="32"/>
          <w:szCs w:val="32"/>
        </w:rPr>
        <w:t>的噪声敏感建筑物及其集中区域的保护，提高城市宜居生活水平。</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坚持统筹兼顾。</w:t>
      </w:r>
      <w:r>
        <w:rPr>
          <w:rFonts w:ascii="Times New Roman" w:hAnsi="Times New Roman" w:eastAsia="方正仿宋_GBK"/>
          <w:sz w:val="32"/>
          <w:szCs w:val="32"/>
        </w:rPr>
        <w:t>以城乡总体规划为指导，统筹考虑</w:t>
      </w:r>
      <w:r>
        <w:rPr>
          <w:rFonts w:hint="eastAsia" w:ascii="Times New Roman" w:hAnsi="Times New Roman" w:eastAsia="方正仿宋_GBK"/>
          <w:sz w:val="32"/>
          <w:szCs w:val="32"/>
        </w:rPr>
        <w:t>区域</w:t>
      </w:r>
      <w:r>
        <w:rPr>
          <w:rFonts w:ascii="Times New Roman" w:hAnsi="Times New Roman" w:eastAsia="方正仿宋_GBK"/>
          <w:sz w:val="32"/>
          <w:szCs w:val="32"/>
        </w:rPr>
        <w:t>经济</w:t>
      </w:r>
      <w:r>
        <w:rPr>
          <w:rFonts w:hint="eastAsia" w:ascii="Times New Roman" w:hAnsi="Times New Roman" w:eastAsia="方正仿宋_GBK"/>
          <w:sz w:val="32"/>
          <w:szCs w:val="32"/>
        </w:rPr>
        <w:t>社会</w:t>
      </w:r>
      <w:r>
        <w:rPr>
          <w:rFonts w:ascii="Times New Roman" w:hAnsi="Times New Roman" w:eastAsia="方正仿宋_GBK"/>
          <w:sz w:val="32"/>
          <w:szCs w:val="32"/>
        </w:rPr>
        <w:t>发展现状、规划用地</w:t>
      </w:r>
      <w:r>
        <w:rPr>
          <w:rFonts w:hint="eastAsia" w:ascii="Times New Roman" w:hAnsi="Times New Roman" w:eastAsia="方正仿宋_GBK"/>
          <w:sz w:val="32"/>
          <w:szCs w:val="32"/>
        </w:rPr>
        <w:t>属性</w:t>
      </w:r>
      <w:r>
        <w:rPr>
          <w:rFonts w:ascii="Times New Roman" w:hAnsi="Times New Roman" w:eastAsia="方正仿宋_GBK"/>
          <w:sz w:val="32"/>
          <w:szCs w:val="32"/>
        </w:rPr>
        <w:t>、用地现状、声环境质量现状，与原有声环境功能区划分方案保持衔接，遵循城乡建设和发展的客观规律，因地制宜、统筹兼顾，合理划定声环境功能区。</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坚持务实管用。</w:t>
      </w:r>
      <w:r>
        <w:rPr>
          <w:rFonts w:ascii="Times New Roman" w:hAnsi="Times New Roman" w:eastAsia="方正仿宋_GBK"/>
          <w:sz w:val="32"/>
          <w:szCs w:val="32"/>
        </w:rPr>
        <w:t>明确区划单元地理边界、坐标，将声环境功能区落地、上图、入库，力求“划得实，管得住”，使声环境功能区划分方案成为</w:t>
      </w:r>
      <w:r>
        <w:rPr>
          <w:rFonts w:hint="eastAsia" w:ascii="Times New Roman" w:hAnsi="Times New Roman" w:eastAsia="方正仿宋_GBK"/>
          <w:sz w:val="32"/>
          <w:szCs w:val="32"/>
        </w:rPr>
        <w:t>环境监测、质量评估、项目审批、监监察执法等环境日常管理和城市用地规划、交通规划等空间管制的</w:t>
      </w:r>
      <w:r>
        <w:rPr>
          <w:rFonts w:hint="eastAsia" w:ascii="Times New Roman" w:hAnsi="Times New Roman" w:eastAsia="方正仿宋_GBK" w:cs="Times New Roman"/>
          <w:sz w:val="30"/>
          <w:szCs w:val="30"/>
        </w:rPr>
        <w:t>参考</w:t>
      </w:r>
      <w:r>
        <w:rPr>
          <w:rFonts w:hint="eastAsia" w:ascii="Times New Roman" w:hAnsi="Times New Roman" w:eastAsia="方正仿宋_GBK"/>
          <w:sz w:val="32"/>
          <w:szCs w:val="32"/>
        </w:rPr>
        <w:t>，增强保护实效。</w:t>
      </w:r>
    </w:p>
    <w:p>
      <w:pPr>
        <w:spacing w:line="594" w:lineRule="exact"/>
        <w:ind w:firstLine="640" w:firstLineChars="200"/>
        <w:outlineLvl w:val="1"/>
        <w:rPr>
          <w:rFonts w:ascii="Times New Roman" w:hAnsi="Times New Roman" w:eastAsia="方正楷体_GBK"/>
          <w:sz w:val="32"/>
          <w:szCs w:val="36"/>
        </w:rPr>
      </w:pPr>
      <w:bookmarkStart w:id="3" w:name="_Toc116325546"/>
      <w:r>
        <w:rPr>
          <w:rFonts w:hint="eastAsia" w:ascii="Times New Roman" w:hAnsi="Times New Roman" w:eastAsia="方正楷体_GBK"/>
          <w:sz w:val="32"/>
          <w:szCs w:val="36"/>
        </w:rPr>
        <w:t>（三）方案目的</w:t>
      </w:r>
      <w:bookmarkEnd w:id="3"/>
    </w:p>
    <w:p>
      <w:pPr>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为适应声环境管理需要，在《重庆市</w:t>
      </w:r>
      <w:r>
        <w:rPr>
          <w:rFonts w:hint="eastAsia" w:ascii="Times New Roman" w:hAnsi="Times New Roman" w:eastAsia="方正仿宋_GBK"/>
          <w:sz w:val="32"/>
          <w:szCs w:val="36"/>
          <w:lang w:val="en-US" w:eastAsia="zh-CN"/>
        </w:rPr>
        <w:t>丰都县</w:t>
      </w:r>
      <w:r>
        <w:rPr>
          <w:rFonts w:hint="eastAsia" w:ascii="Times New Roman" w:hAnsi="Times New Roman" w:eastAsia="方正仿宋_GBK"/>
          <w:sz w:val="32"/>
          <w:szCs w:val="36"/>
        </w:rPr>
        <w:t>声环境功能区划分方案》</w:t>
      </w:r>
      <w:r>
        <w:rPr>
          <w:rFonts w:hint="eastAsia" w:ascii="Times New Roman" w:hAnsi="Times New Roman" w:eastAsia="方正仿宋_GBK"/>
          <w:sz w:val="32"/>
          <w:szCs w:val="36"/>
          <w:highlight w:val="none"/>
        </w:rPr>
        <w:t>（</w:t>
      </w:r>
      <w:r>
        <w:rPr>
          <w:rFonts w:hint="eastAsia" w:ascii="Times New Roman" w:hAnsi="Times New Roman" w:eastAsia="方正仿宋_GBK"/>
          <w:sz w:val="32"/>
          <w:szCs w:val="36"/>
          <w:highlight w:val="none"/>
          <w:lang w:val="en-US" w:eastAsia="zh-CN"/>
        </w:rPr>
        <w:t>2018年</w:t>
      </w:r>
      <w:r>
        <w:rPr>
          <w:rFonts w:hint="eastAsia" w:ascii="Times New Roman" w:hAnsi="Times New Roman" w:eastAsia="方正仿宋_GBK"/>
          <w:sz w:val="32"/>
          <w:szCs w:val="36"/>
          <w:highlight w:val="none"/>
        </w:rPr>
        <w:t>）基</w:t>
      </w:r>
      <w:r>
        <w:rPr>
          <w:rFonts w:hint="eastAsia" w:ascii="Times New Roman" w:hAnsi="Times New Roman" w:eastAsia="方正仿宋_GBK"/>
          <w:sz w:val="32"/>
          <w:szCs w:val="36"/>
        </w:rPr>
        <w:t>础上对</w:t>
      </w:r>
      <w:r>
        <w:rPr>
          <w:rFonts w:hint="eastAsia" w:ascii="Times New Roman" w:hAnsi="Times New Roman" w:eastAsia="方正仿宋_GBK"/>
          <w:sz w:val="32"/>
          <w:szCs w:val="36"/>
          <w:lang w:val="en-US" w:eastAsia="zh-CN"/>
        </w:rPr>
        <w:t>丰都县</w:t>
      </w:r>
      <w:r>
        <w:rPr>
          <w:rFonts w:hint="eastAsia" w:ascii="Times New Roman" w:hAnsi="Times New Roman" w:eastAsia="方正仿宋_GBK"/>
          <w:sz w:val="32"/>
          <w:szCs w:val="36"/>
        </w:rPr>
        <w:t>声环境功能区划进行调整，为城市规划布局优化、声环境准入、噪声污染防治、噪声执法监管等提供依据，促进区域声环境质量改善。</w:t>
      </w:r>
    </w:p>
    <w:p>
      <w:pPr>
        <w:spacing w:line="594" w:lineRule="exact"/>
        <w:ind w:firstLine="640" w:firstLineChars="200"/>
        <w:outlineLvl w:val="1"/>
        <w:rPr>
          <w:rFonts w:ascii="Times New Roman" w:hAnsi="Times New Roman" w:eastAsia="方正楷体_GBK"/>
          <w:sz w:val="32"/>
          <w:szCs w:val="36"/>
        </w:rPr>
      </w:pPr>
      <w:bookmarkStart w:id="4" w:name="_Toc116325547"/>
      <w:r>
        <w:rPr>
          <w:rFonts w:hint="eastAsia" w:ascii="Times New Roman" w:hAnsi="Times New Roman" w:eastAsia="方正楷体_GBK"/>
          <w:sz w:val="32"/>
          <w:szCs w:val="36"/>
        </w:rPr>
        <w:t>（四）区划依据</w:t>
      </w:r>
      <w:bookmarkEnd w:id="4"/>
    </w:p>
    <w:p>
      <w:pPr>
        <w:spacing w:line="594"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1.法律法规及规章</w:t>
      </w:r>
    </w:p>
    <w:p>
      <w:pPr>
        <w:numPr>
          <w:ilvl w:val="0"/>
          <w:numId w:val="1"/>
        </w:numPr>
        <w:spacing w:line="594"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《中华人民共和国环境保护法》（2015年1月1日起施行）；</w:t>
      </w:r>
    </w:p>
    <w:p>
      <w:pPr>
        <w:numPr>
          <w:ilvl w:val="0"/>
          <w:numId w:val="1"/>
        </w:numPr>
        <w:spacing w:line="594"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《中华人民共和国噪声污染防治法》（2022年6月5日起施行）；</w:t>
      </w:r>
    </w:p>
    <w:p>
      <w:pPr>
        <w:numPr>
          <w:ilvl w:val="0"/>
          <w:numId w:val="1"/>
        </w:numPr>
        <w:spacing w:line="594"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《中华人民共和国城乡规划法》（2019年4月23日修正）；</w:t>
      </w:r>
    </w:p>
    <w:p>
      <w:pPr>
        <w:numPr>
          <w:ilvl w:val="0"/>
          <w:numId w:val="1"/>
        </w:numPr>
        <w:spacing w:line="594"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《重庆市环境保护条例》（2018年7月26日修正）；</w:t>
      </w:r>
    </w:p>
    <w:p>
      <w:pPr>
        <w:numPr>
          <w:ilvl w:val="0"/>
          <w:numId w:val="1"/>
        </w:numPr>
        <w:spacing w:line="594" w:lineRule="exact"/>
        <w:ind w:left="0" w:firstLine="640" w:firstLineChars="200"/>
        <w:rPr>
          <w:rFonts w:ascii="Times New Roman" w:hAnsi="Times New Roman" w:eastAsia="方正仿宋_GBK" w:cs="Times New Roman"/>
          <w:sz w:val="32"/>
          <w:szCs w:val="32"/>
        </w:rPr>
      </w:pPr>
      <w:bookmarkStart w:id="5" w:name="_Hlk99011396"/>
      <w:r>
        <w:rPr>
          <w:rFonts w:ascii="Times New Roman" w:hAnsi="Times New Roman" w:eastAsia="方正仿宋_GBK" w:cs="Times New Roman"/>
          <w:sz w:val="32"/>
          <w:szCs w:val="32"/>
        </w:rPr>
        <w:t>《重庆市环境噪声污染防治办法》</w:t>
      </w:r>
      <w:bookmarkEnd w:id="5"/>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2019年10月10日修订</w:t>
      </w:r>
      <w:r>
        <w:rPr>
          <w:rFonts w:ascii="Times New Roman" w:hAnsi="Times New Roman" w:eastAsia="方正仿宋_GBK" w:cs="Times New Roman"/>
          <w:sz w:val="32"/>
          <w:szCs w:val="32"/>
        </w:rPr>
        <w:t>）。</w:t>
      </w:r>
    </w:p>
    <w:p>
      <w:pPr>
        <w:spacing w:line="594"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2.相关标准及政策性文件</w:t>
      </w:r>
    </w:p>
    <w:p>
      <w:pPr>
        <w:numPr>
          <w:ilvl w:val="0"/>
          <w:numId w:val="2"/>
        </w:numPr>
        <w:spacing w:line="594" w:lineRule="exact"/>
        <w:ind w:left="0" w:firstLine="640" w:firstLineChars="200"/>
        <w:rPr>
          <w:rFonts w:ascii="Times New Roman" w:hAnsi="Times New Roman" w:eastAsia="方正仿宋_GBK" w:cs="Times New Roman"/>
          <w:sz w:val="32"/>
          <w:szCs w:val="32"/>
        </w:rPr>
      </w:pPr>
      <w:bookmarkStart w:id="6" w:name="_Hlk99011374"/>
      <w:r>
        <w:rPr>
          <w:rFonts w:ascii="Times New Roman" w:hAnsi="Times New Roman" w:eastAsia="方正仿宋_GBK" w:cs="Times New Roman"/>
          <w:sz w:val="32"/>
          <w:szCs w:val="32"/>
        </w:rPr>
        <w:t>《声环境质量标准》（GB3096-2008）</w:t>
      </w:r>
      <w:bookmarkEnd w:id="6"/>
      <w:r>
        <w:rPr>
          <w:rFonts w:ascii="Times New Roman" w:hAnsi="Times New Roman" w:eastAsia="方正仿宋_GBK" w:cs="Times New Roman"/>
          <w:sz w:val="32"/>
          <w:szCs w:val="32"/>
        </w:rPr>
        <w:t>；</w:t>
      </w:r>
    </w:p>
    <w:p>
      <w:pPr>
        <w:numPr>
          <w:ilvl w:val="0"/>
          <w:numId w:val="2"/>
        </w:numPr>
        <w:spacing w:line="560" w:lineRule="exact"/>
        <w:ind w:left="0" w:firstLine="640" w:firstLineChars="200"/>
        <w:rPr>
          <w:rFonts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《机场周围区域飞机噪声环境质量标准》（GB9660-88）；</w:t>
      </w:r>
    </w:p>
    <w:p>
      <w:pPr>
        <w:numPr>
          <w:ilvl w:val="0"/>
          <w:numId w:val="2"/>
        </w:numPr>
        <w:spacing w:line="594" w:lineRule="exact"/>
        <w:ind w:left="0" w:firstLine="640" w:firstLineChars="200"/>
        <w:rPr>
          <w:rFonts w:ascii="Times New Roman" w:hAnsi="Times New Roman" w:eastAsia="方正仿宋_GBK" w:cs="Times New Roman"/>
          <w:sz w:val="32"/>
          <w:szCs w:val="32"/>
        </w:rPr>
      </w:pPr>
      <w:bookmarkStart w:id="7" w:name="_Hlk99011385"/>
      <w:r>
        <w:rPr>
          <w:rFonts w:ascii="Times New Roman" w:hAnsi="Times New Roman" w:eastAsia="方正仿宋_GBK" w:cs="Times New Roman"/>
          <w:sz w:val="32"/>
          <w:szCs w:val="32"/>
        </w:rPr>
        <w:t>《声环境功能区划分技术规范》（GB/T15190-2014）</w:t>
      </w:r>
      <w:bookmarkEnd w:id="7"/>
      <w:r>
        <w:rPr>
          <w:rFonts w:ascii="Times New Roman" w:hAnsi="Times New Roman" w:eastAsia="方正仿宋_GBK" w:cs="Times New Roman"/>
          <w:sz w:val="32"/>
          <w:szCs w:val="32"/>
        </w:rPr>
        <w:t>；</w:t>
      </w:r>
    </w:p>
    <w:p>
      <w:pPr>
        <w:numPr>
          <w:ilvl w:val="0"/>
          <w:numId w:val="2"/>
        </w:numPr>
        <w:spacing w:line="594"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《城市用地分类与规划建设用地标准》（GB50137-2011）；</w:t>
      </w:r>
    </w:p>
    <w:p>
      <w:pPr>
        <w:numPr>
          <w:ilvl w:val="0"/>
          <w:numId w:val="2"/>
        </w:numPr>
        <w:spacing w:line="594"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《环境专题空间数据加工处理技术规范》（HJ927—2017）</w:t>
      </w:r>
      <w:r>
        <w:rPr>
          <w:rFonts w:hint="eastAsia" w:ascii="Times New Roman" w:hAnsi="Times New Roman" w:eastAsia="方正仿宋_GBK" w:cs="Times New Roman"/>
          <w:sz w:val="32"/>
          <w:szCs w:val="32"/>
        </w:rPr>
        <w:t>；</w:t>
      </w:r>
    </w:p>
    <w:p>
      <w:pPr>
        <w:numPr>
          <w:ilvl w:val="0"/>
          <w:numId w:val="2"/>
        </w:numPr>
        <w:spacing w:line="594"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《关于加强和规范声环境功能区划分管理工作的通知》（环办大气函〔2017〕1709号）；</w:t>
      </w:r>
    </w:p>
    <w:p>
      <w:pPr>
        <w:numPr>
          <w:ilvl w:val="0"/>
          <w:numId w:val="2"/>
        </w:numPr>
        <w:spacing w:line="594" w:lineRule="exact"/>
        <w:ind w:left="0" w:firstLine="640" w:firstLineChars="200"/>
        <w:rPr>
          <w:rFonts w:ascii="Times New Roman" w:hAnsi="Times New Roman" w:eastAsia="方正仿宋_GBK" w:cs="Times New Roman"/>
          <w:sz w:val="32"/>
          <w:szCs w:val="32"/>
        </w:rPr>
      </w:pPr>
      <w:bookmarkStart w:id="8" w:name="_Hlk100732345"/>
      <w:bookmarkStart w:id="9" w:name="_Hlk99011403"/>
      <w:r>
        <w:rPr>
          <w:rFonts w:ascii="Times New Roman" w:hAnsi="Times New Roman" w:eastAsia="方正仿宋_GBK" w:cs="Times New Roman"/>
          <w:sz w:val="32"/>
          <w:szCs w:val="32"/>
        </w:rPr>
        <w:t>《重庆市声环境功能区划分技术规范实施细则（试行）》</w:t>
      </w:r>
      <w:bookmarkEnd w:id="8"/>
      <w:r>
        <w:rPr>
          <w:rFonts w:ascii="Times New Roman" w:hAnsi="Times New Roman" w:eastAsia="方正仿宋_GBK" w:cs="Times New Roman"/>
          <w:sz w:val="32"/>
          <w:szCs w:val="32"/>
        </w:rPr>
        <w:t>（渝环〔2015〕429号）</w:t>
      </w:r>
      <w:bookmarkEnd w:id="9"/>
      <w:r>
        <w:rPr>
          <w:rFonts w:hint="eastAsia" w:ascii="Times New Roman" w:hAnsi="Times New Roman" w:eastAsia="方正仿宋_GBK" w:cs="Times New Roman"/>
          <w:sz w:val="32"/>
          <w:szCs w:val="32"/>
        </w:rPr>
        <w:t>；</w:t>
      </w:r>
    </w:p>
    <w:p>
      <w:pPr>
        <w:numPr>
          <w:ilvl w:val="0"/>
          <w:numId w:val="2"/>
        </w:numPr>
        <w:spacing w:line="594" w:lineRule="exact"/>
        <w:ind w:left="0"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w:t>
      </w:r>
      <w:r>
        <w:rPr>
          <w:rFonts w:hint="eastAsia" w:ascii="Times New Roman" w:hAnsi="Times New Roman" w:eastAsia="方正仿宋_GBK" w:cs="Times New Roman"/>
          <w:sz w:val="32"/>
          <w:szCs w:val="32"/>
          <w:lang w:eastAsia="zh-CN"/>
        </w:rPr>
        <w:t>丰都县</w:t>
      </w:r>
      <w:r>
        <w:rPr>
          <w:rFonts w:hint="eastAsia" w:ascii="Times New Roman" w:hAnsi="Times New Roman" w:eastAsia="方正仿宋_GBK" w:cs="Times New Roman"/>
          <w:sz w:val="32"/>
          <w:szCs w:val="32"/>
        </w:rPr>
        <w:t>控制性详细规划（2</w:t>
      </w:r>
      <w:r>
        <w:rPr>
          <w:rFonts w:ascii="Times New Roman" w:hAnsi="Times New Roman" w:eastAsia="方正仿宋_GBK" w:cs="Times New Roman"/>
          <w:sz w:val="32"/>
          <w:szCs w:val="32"/>
        </w:rPr>
        <w:t>022</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丰都县</w:t>
      </w:r>
      <w:r>
        <w:rPr>
          <w:rFonts w:hint="eastAsia" w:ascii="Times New Roman" w:hAnsi="Times New Roman" w:eastAsia="方正仿宋_GBK" w:cs="Times New Roman"/>
          <w:sz w:val="32"/>
          <w:szCs w:val="32"/>
        </w:rPr>
        <w:t>交通干线等资料。</w:t>
      </w:r>
    </w:p>
    <w:p>
      <w:pPr>
        <w:spacing w:line="594" w:lineRule="exact"/>
        <w:ind w:firstLine="640" w:firstLineChars="200"/>
        <w:outlineLvl w:val="0"/>
        <w:rPr>
          <w:rFonts w:ascii="Times New Roman" w:hAnsi="Times New Roman" w:eastAsia="方正黑体_GBK"/>
          <w:sz w:val="32"/>
          <w:szCs w:val="36"/>
        </w:rPr>
      </w:pPr>
      <w:bookmarkStart w:id="10" w:name="_Toc116325548"/>
      <w:r>
        <w:rPr>
          <w:rFonts w:hint="eastAsia" w:ascii="Times New Roman" w:hAnsi="Times New Roman" w:eastAsia="方正黑体_GBK"/>
          <w:sz w:val="32"/>
          <w:szCs w:val="36"/>
        </w:rPr>
        <w:t>二、声环境功能区类别及管控要求</w:t>
      </w:r>
      <w:bookmarkEnd w:id="10"/>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根据《声环境质量标准》（GB3096-2008），声环境功能区分为0类、1类、2类、3类、4类共五个类别，不同类别的声环境功能区适用不同的声环境质量标准。</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0类声环境功能区：</w:t>
      </w:r>
      <w:r>
        <w:rPr>
          <w:rFonts w:ascii="Times New Roman" w:hAnsi="Times New Roman" w:eastAsia="方正仿宋_GBK" w:cs="Times New Roman"/>
          <w:sz w:val="32"/>
          <w:szCs w:val="32"/>
        </w:rPr>
        <w:t>指康复疗养区等特别需要安静的区域。</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1</w:t>
      </w:r>
      <w:r>
        <w:rPr>
          <w:rFonts w:ascii="Times New Roman" w:hAnsi="Times New Roman" w:eastAsia="方正楷体_GBK" w:cs="Times New Roman"/>
          <w:sz w:val="32"/>
          <w:szCs w:val="32"/>
        </w:rPr>
        <w:t>类声环境功能区：</w:t>
      </w:r>
      <w:r>
        <w:rPr>
          <w:rFonts w:ascii="Times New Roman" w:hAnsi="Times New Roman" w:eastAsia="方正仿宋_GBK" w:cs="Times New Roman"/>
          <w:sz w:val="32"/>
          <w:szCs w:val="32"/>
        </w:rPr>
        <w:t>指以居民住宅、医疗卫生、文化教育、科研设计、行政办公为主要功能，需要保持安静的区域。</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2类声环境功能区：</w:t>
      </w:r>
      <w:r>
        <w:rPr>
          <w:rFonts w:ascii="Times New Roman" w:hAnsi="Times New Roman" w:eastAsia="方正仿宋_GBK" w:cs="Times New Roman"/>
          <w:sz w:val="32"/>
          <w:szCs w:val="32"/>
        </w:rPr>
        <w:t>指以商业金融、集市贸易为主要功能，或者居住、商业、工业混杂，需要维护住宅安静的区域。</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3类声环境功能区：</w:t>
      </w:r>
      <w:r>
        <w:rPr>
          <w:rFonts w:ascii="Times New Roman" w:hAnsi="Times New Roman" w:eastAsia="方正仿宋_GBK" w:cs="Times New Roman"/>
          <w:sz w:val="32"/>
          <w:szCs w:val="32"/>
        </w:rPr>
        <w:t>指以工业生产、仓储物流为主要功能，需要防止工业噪声对周围环境产生严重影响的区域。</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4类声环境功能区</w:t>
      </w:r>
      <w:r>
        <w:rPr>
          <w:rFonts w:ascii="Times New Roman" w:hAnsi="Times New Roman" w:eastAsia="方正仿宋_GBK" w:cs="Times New Roman"/>
          <w:sz w:val="32"/>
          <w:szCs w:val="32"/>
        </w:rPr>
        <w:t>：指交通干线两侧一定距离之内，需要防止交通噪声对周围环境产生严重影响的区域，包括4a类和4b类两种类型。4a类为高速公路、一级公路、二级公路、城市快速路、城市主干路、城市次干路、城市轨道交通（地面段）、内河航道两侧区域；4b类为铁路干线两侧区域。</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各类声环境功能区适用环境噪声等效声级限值见表1。</w:t>
      </w:r>
    </w:p>
    <w:p>
      <w:pPr>
        <w:ind w:firstLine="482" w:firstLineChars="200"/>
        <w:jc w:val="center"/>
        <w:rPr>
          <w:rFonts w:ascii="Times New Roman" w:hAnsi="Times New Roman" w:eastAsia="方正仿宋_GBK" w:cs="Times New Roman"/>
          <w:b/>
          <w:bCs/>
          <w:sz w:val="24"/>
          <w:szCs w:val="28"/>
        </w:rPr>
      </w:pPr>
      <w:r>
        <w:rPr>
          <w:rFonts w:ascii="Times New Roman" w:hAnsi="Times New Roman" w:eastAsia="方正仿宋_GBK" w:cs="Times New Roman"/>
          <w:b/>
          <w:bCs/>
          <w:sz w:val="24"/>
          <w:szCs w:val="28"/>
        </w:rPr>
        <w:t>表1 各类声环境功能区的环境噪声限值  单位：dB（A）</w:t>
      </w:r>
    </w:p>
    <w:tbl>
      <w:tblPr>
        <w:tblStyle w:val="8"/>
        <w:tblW w:w="80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497"/>
        <w:gridCol w:w="3047"/>
        <w:gridCol w:w="24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617" w:type="dxa"/>
            <w:gridSpan w:val="2"/>
            <w:vMerge w:val="restart"/>
            <w:tcBorders>
              <w:top w:val="single" w:color="auto" w:sz="8" w:space="0"/>
              <w:left w:val="single" w:color="auto" w:sz="8" w:space="0"/>
              <w:bottom w:val="single" w:color="auto" w:sz="4" w:space="0"/>
              <w:right w:val="single" w:color="auto" w:sz="4" w:space="0"/>
            </w:tcBorders>
            <w:vAlign w:val="center"/>
          </w:tcPr>
          <w:p>
            <w:pPr>
              <w:snapToGrid w:val="0"/>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声环境功能区类别</w:t>
            </w:r>
          </w:p>
        </w:tc>
        <w:tc>
          <w:tcPr>
            <w:tcW w:w="5453" w:type="dxa"/>
            <w:gridSpan w:val="2"/>
            <w:tcBorders>
              <w:top w:val="single" w:color="auto" w:sz="8" w:space="0"/>
              <w:left w:val="single" w:color="auto" w:sz="4" w:space="0"/>
              <w:bottom w:val="single" w:color="auto" w:sz="4" w:space="0"/>
              <w:right w:val="single" w:color="auto" w:sz="8" w:space="0"/>
            </w:tcBorders>
            <w:vAlign w:val="center"/>
          </w:tcPr>
          <w:p>
            <w:pPr>
              <w:snapToGrid w:val="0"/>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声环境质量评价标准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617" w:type="dxa"/>
            <w:gridSpan w:val="2"/>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Times New Roman" w:hAnsi="Times New Roman" w:eastAsia="方正黑体_GBK" w:cs="Times New Roman"/>
                <w:sz w:val="24"/>
                <w:szCs w:val="24"/>
              </w:rPr>
            </w:pPr>
          </w:p>
        </w:tc>
        <w:tc>
          <w:tcPr>
            <w:tcW w:w="30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昼间</w:t>
            </w:r>
          </w:p>
        </w:tc>
        <w:tc>
          <w:tcPr>
            <w:tcW w:w="2406" w:type="dxa"/>
            <w:tcBorders>
              <w:top w:val="single" w:color="auto" w:sz="4" w:space="0"/>
              <w:left w:val="single" w:color="auto" w:sz="4" w:space="0"/>
              <w:bottom w:val="single" w:color="auto" w:sz="4" w:space="0"/>
              <w:right w:val="single" w:color="auto" w:sz="8" w:space="0"/>
            </w:tcBorders>
            <w:vAlign w:val="center"/>
          </w:tcPr>
          <w:p>
            <w:pPr>
              <w:snapToGrid w:val="0"/>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夜间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617" w:type="dxa"/>
            <w:gridSpan w:val="2"/>
            <w:tcBorders>
              <w:top w:val="single" w:color="auto" w:sz="4" w:space="0"/>
              <w:left w:val="single" w:color="auto" w:sz="8" w:space="0"/>
              <w:bottom w:val="single" w:color="auto" w:sz="4" w:space="0"/>
              <w:righ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w:t>
            </w:r>
          </w:p>
        </w:tc>
        <w:tc>
          <w:tcPr>
            <w:tcW w:w="30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≤50</w:t>
            </w:r>
          </w:p>
        </w:tc>
        <w:tc>
          <w:tcPr>
            <w:tcW w:w="2406" w:type="dxa"/>
            <w:tcBorders>
              <w:top w:val="single" w:color="auto" w:sz="4" w:space="0"/>
              <w:left w:val="single" w:color="auto" w:sz="4" w:space="0"/>
              <w:bottom w:val="single" w:color="auto" w:sz="4" w:space="0"/>
              <w:right w:val="single" w:color="auto" w:sz="8"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617" w:type="dxa"/>
            <w:gridSpan w:val="2"/>
            <w:tcBorders>
              <w:top w:val="single" w:color="auto" w:sz="4" w:space="0"/>
              <w:left w:val="single" w:color="auto" w:sz="8" w:space="0"/>
              <w:bottom w:val="single" w:color="auto" w:sz="4" w:space="0"/>
              <w:righ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1 </w:t>
            </w:r>
          </w:p>
        </w:tc>
        <w:tc>
          <w:tcPr>
            <w:tcW w:w="30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≤55</w:t>
            </w:r>
          </w:p>
        </w:tc>
        <w:tc>
          <w:tcPr>
            <w:tcW w:w="2406" w:type="dxa"/>
            <w:tcBorders>
              <w:top w:val="single" w:color="auto" w:sz="4" w:space="0"/>
              <w:left w:val="single" w:color="auto" w:sz="4" w:space="0"/>
              <w:bottom w:val="single" w:color="auto" w:sz="4" w:space="0"/>
              <w:right w:val="single" w:color="auto" w:sz="8"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617" w:type="dxa"/>
            <w:gridSpan w:val="2"/>
            <w:tcBorders>
              <w:top w:val="single" w:color="auto" w:sz="4" w:space="0"/>
              <w:left w:val="single" w:color="auto" w:sz="8" w:space="0"/>
              <w:bottom w:val="single" w:color="auto" w:sz="4" w:space="0"/>
              <w:righ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30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≤60</w:t>
            </w:r>
          </w:p>
        </w:tc>
        <w:tc>
          <w:tcPr>
            <w:tcW w:w="2406" w:type="dxa"/>
            <w:tcBorders>
              <w:top w:val="single" w:color="auto" w:sz="4" w:space="0"/>
              <w:left w:val="single" w:color="auto" w:sz="4" w:space="0"/>
              <w:bottom w:val="single" w:color="auto" w:sz="4" w:space="0"/>
              <w:right w:val="single" w:color="auto" w:sz="8"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617" w:type="dxa"/>
            <w:gridSpan w:val="2"/>
            <w:tcBorders>
              <w:top w:val="single" w:color="auto" w:sz="4" w:space="0"/>
              <w:left w:val="single" w:color="auto" w:sz="8" w:space="0"/>
              <w:bottom w:val="single" w:color="auto" w:sz="4" w:space="0"/>
              <w:righ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p>
        </w:tc>
        <w:tc>
          <w:tcPr>
            <w:tcW w:w="30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≤65</w:t>
            </w:r>
          </w:p>
        </w:tc>
        <w:tc>
          <w:tcPr>
            <w:tcW w:w="2406" w:type="dxa"/>
            <w:tcBorders>
              <w:top w:val="single" w:color="auto" w:sz="4" w:space="0"/>
              <w:left w:val="single" w:color="auto" w:sz="4" w:space="0"/>
              <w:bottom w:val="single" w:color="auto" w:sz="4" w:space="0"/>
              <w:right w:val="single" w:color="auto" w:sz="8"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20" w:type="dxa"/>
            <w:vMerge w:val="restart"/>
            <w:tcBorders>
              <w:top w:val="single" w:color="auto" w:sz="4" w:space="0"/>
              <w:left w:val="single" w:color="auto" w:sz="8" w:space="0"/>
              <w:bottom w:val="single" w:color="auto" w:sz="8" w:space="0"/>
              <w:righ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4a</w:t>
            </w:r>
          </w:p>
        </w:tc>
        <w:tc>
          <w:tcPr>
            <w:tcW w:w="30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≤70</w:t>
            </w:r>
          </w:p>
        </w:tc>
        <w:tc>
          <w:tcPr>
            <w:tcW w:w="2406" w:type="dxa"/>
            <w:tcBorders>
              <w:top w:val="single" w:color="auto" w:sz="4" w:space="0"/>
              <w:left w:val="single" w:color="auto" w:sz="4" w:space="0"/>
              <w:bottom w:val="single" w:color="auto" w:sz="4" w:space="0"/>
              <w:right w:val="single" w:color="auto" w:sz="8"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20"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Times New Roman" w:hAnsi="Times New Roman" w:eastAsia="方正仿宋_GBK" w:cs="Times New Roman"/>
                <w:sz w:val="24"/>
                <w:szCs w:val="24"/>
              </w:rPr>
            </w:pPr>
          </w:p>
        </w:tc>
        <w:tc>
          <w:tcPr>
            <w:tcW w:w="1497" w:type="dxa"/>
            <w:tcBorders>
              <w:top w:val="single" w:color="auto" w:sz="4" w:space="0"/>
              <w:left w:val="single" w:color="auto" w:sz="4" w:space="0"/>
              <w:bottom w:val="single" w:color="auto" w:sz="8" w:space="0"/>
              <w:righ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4b</w:t>
            </w:r>
          </w:p>
        </w:tc>
        <w:tc>
          <w:tcPr>
            <w:tcW w:w="3047" w:type="dxa"/>
            <w:tcBorders>
              <w:top w:val="single" w:color="auto" w:sz="4" w:space="0"/>
              <w:left w:val="single" w:color="auto" w:sz="4" w:space="0"/>
              <w:bottom w:val="single" w:color="auto" w:sz="8" w:space="0"/>
              <w:right w:val="single" w:color="auto" w:sz="4"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≤70</w:t>
            </w:r>
          </w:p>
        </w:tc>
        <w:tc>
          <w:tcPr>
            <w:tcW w:w="2406" w:type="dxa"/>
            <w:tcBorders>
              <w:top w:val="single" w:color="auto" w:sz="4" w:space="0"/>
              <w:left w:val="single" w:color="auto" w:sz="4" w:space="0"/>
              <w:bottom w:val="single" w:color="auto" w:sz="8" w:space="0"/>
              <w:right w:val="single" w:color="auto" w:sz="8" w:space="0"/>
            </w:tcBorders>
            <w:vAlign w:val="center"/>
          </w:tcPr>
          <w:p>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≤60</w:t>
            </w:r>
          </w:p>
        </w:tc>
      </w:tr>
    </w:tbl>
    <w:p>
      <w:pPr>
        <w:adjustRightInd w:val="0"/>
        <w:snapToGrid w:val="0"/>
        <w:ind w:firstLine="480" w:firstLineChars="200"/>
        <w:jc w:val="left"/>
        <w:rPr>
          <w:rFonts w:ascii="Times New Roman" w:hAnsi="Times New Roman" w:eastAsia="方正仿宋_GBK" w:cs="Times New Roman"/>
          <w:sz w:val="24"/>
          <w:szCs w:val="28"/>
        </w:rPr>
      </w:pPr>
      <w:r>
        <w:rPr>
          <w:rFonts w:ascii="Times New Roman" w:hAnsi="Times New Roman" w:eastAsia="方正仿宋_GBK" w:cs="Times New Roman"/>
          <w:sz w:val="24"/>
          <w:szCs w:val="28"/>
        </w:rPr>
        <w:t>备注：“昼间”是指6:00至22:00之间的时段，“夜间”是指22:00至次日6:00之间的时段。</w:t>
      </w:r>
    </w:p>
    <w:p>
      <w:pPr>
        <w:spacing w:line="560" w:lineRule="exact"/>
        <w:ind w:firstLine="640" w:firstLineChars="200"/>
        <w:rPr>
          <w:rFonts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机场周围区域受飞机起降和通过产生噪声影响的区域，其声环境质量标准执行《机场周围飞机噪声环境标准（</w:t>
      </w:r>
      <w:r>
        <w:rPr>
          <w:rFonts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GB9660—88</w:t>
      </w:r>
      <w:r>
        <w:rPr>
          <w:rFonts w:hint="eastAsia"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）》相关规定。</w:t>
      </w:r>
    </w:p>
    <w:p>
      <w:pPr>
        <w:ind w:firstLine="482" w:firstLineChars="200"/>
        <w:jc w:val="center"/>
        <w:rPr>
          <w:rFonts w:ascii="Times New Roman" w:hAnsi="Times New Roman" w:eastAsia="方正仿宋_GBK" w:cs="Times New Roman"/>
          <w:b/>
          <w:bCs/>
          <w:color w:val="0D0D0D" w:themeColor="text1" w:themeTint="F2"/>
          <w:sz w:val="24"/>
          <w:szCs w:val="28"/>
          <w14:textFill>
            <w14:solidFill>
              <w14:schemeClr w14:val="tx1">
                <w14:lumMod w14:val="95000"/>
                <w14:lumOff w14:val="5000"/>
              </w14:schemeClr>
            </w14:solidFill>
          </w14:textFill>
        </w:rPr>
      </w:pPr>
      <w:r>
        <w:rPr>
          <w:rFonts w:ascii="Times New Roman" w:hAnsi="Times New Roman" w:eastAsia="方正仿宋_GBK" w:cs="Times New Roman"/>
          <w:b/>
          <w:bCs/>
          <w:color w:val="0D0D0D" w:themeColor="text1" w:themeTint="F2"/>
          <w:sz w:val="24"/>
          <w:szCs w:val="28"/>
          <w14:textFill>
            <w14:solidFill>
              <w14:schemeClr w14:val="tx1">
                <w14:lumMod w14:val="95000"/>
                <w14:lumOff w14:val="5000"/>
              </w14:schemeClr>
            </w14:solidFill>
          </w14:textFill>
        </w:rPr>
        <w:t>表2  机场周围飞机噪声环境标准</w:t>
      </w:r>
    </w:p>
    <w:tbl>
      <w:tblPr>
        <w:tblStyle w:val="8"/>
        <w:tblW w:w="7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exact"/>
          <w:jc w:val="center"/>
        </w:trPr>
        <w:tc>
          <w:tcPr>
            <w:tcW w:w="3823" w:type="dxa"/>
            <w:vAlign w:val="center"/>
          </w:tcPr>
          <w:p>
            <w:pPr>
              <w:snapToGrid w:val="0"/>
              <w:jc w:val="center"/>
              <w:rPr>
                <w:rFonts w:ascii="Times New Roman" w:hAnsi="Times New Roman" w:eastAsia="方正黑体_GBK"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方正黑体_GBK" w:cs="Times New Roman"/>
                <w:color w:val="0D0D0D" w:themeColor="text1" w:themeTint="F2"/>
                <w:szCs w:val="21"/>
                <w14:textFill>
                  <w14:solidFill>
                    <w14:schemeClr w14:val="tx1">
                      <w14:lumMod w14:val="95000"/>
                      <w14:lumOff w14:val="5000"/>
                    </w14:schemeClr>
                  </w14:solidFill>
                </w14:textFill>
              </w:rPr>
              <w:t>一昼夜的计权等效连续感觉噪声级（</w:t>
            </w:r>
            <w:r>
              <w:rPr>
                <w:rFonts w:ascii="Times New Roman" w:hAnsi="Times New Roman" w:eastAsia="方正黑体_GBK" w:cs="Times New Roman"/>
                <w:i/>
                <w:iCs/>
                <w:color w:val="0D0D0D" w:themeColor="text1" w:themeTint="F2"/>
                <w:szCs w:val="21"/>
                <w14:textFill>
                  <w14:solidFill>
                    <w14:schemeClr w14:val="tx1">
                      <w14:lumMod w14:val="95000"/>
                      <w14:lumOff w14:val="5000"/>
                    </w14:schemeClr>
                  </w14:solidFill>
                </w14:textFill>
              </w:rPr>
              <w:t>L</w:t>
            </w:r>
            <w:r>
              <w:rPr>
                <w:rFonts w:ascii="Times New Roman" w:hAnsi="Times New Roman" w:eastAsia="方正黑体_GBK" w:cs="Times New Roman"/>
                <w:color w:val="0D0D0D" w:themeColor="text1" w:themeTint="F2"/>
                <w:szCs w:val="21"/>
                <w:vertAlign w:val="subscript"/>
                <w14:textFill>
                  <w14:solidFill>
                    <w14:schemeClr w14:val="tx1">
                      <w14:lumMod w14:val="95000"/>
                      <w14:lumOff w14:val="5000"/>
                    </w14:schemeClr>
                  </w14:solidFill>
                </w14:textFill>
              </w:rPr>
              <w:t>WECPN</w:t>
            </w:r>
            <w:r>
              <w:rPr>
                <w:rFonts w:ascii="Times New Roman" w:hAnsi="Times New Roman" w:eastAsia="方正黑体_GBK" w:cs="Times New Roman"/>
                <w:color w:val="0D0D0D" w:themeColor="text1" w:themeTint="F2"/>
                <w:szCs w:val="21"/>
                <w14:textFill>
                  <w14:solidFill>
                    <w14:schemeClr w14:val="tx1">
                      <w14:lumMod w14:val="95000"/>
                      <w14:lumOff w14:val="5000"/>
                    </w14:schemeClr>
                  </w14:solidFill>
                </w14:textFill>
              </w:rPr>
              <w:t>）标准值（单位：dB）</w:t>
            </w:r>
          </w:p>
        </w:tc>
        <w:tc>
          <w:tcPr>
            <w:tcW w:w="3690" w:type="dxa"/>
            <w:vAlign w:val="center"/>
          </w:tcPr>
          <w:p>
            <w:pPr>
              <w:snapToGrid w:val="0"/>
              <w:jc w:val="center"/>
              <w:rPr>
                <w:rFonts w:ascii="Times New Roman" w:hAnsi="Times New Roman" w:eastAsia="方正黑体_GBK"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方正黑体_GBK" w:cs="Times New Roman"/>
                <w:color w:val="0D0D0D" w:themeColor="text1" w:themeTint="F2"/>
                <w:szCs w:val="21"/>
                <w14:textFill>
                  <w14:solidFill>
                    <w14:schemeClr w14:val="tx1">
                      <w14:lumMod w14:val="95000"/>
                      <w14:lumOff w14:val="5000"/>
                    </w14:schemeClr>
                  </w14:solidFill>
                </w14:textFill>
              </w:rPr>
              <w:t>适用区域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823" w:type="dxa"/>
            <w:vAlign w:val="center"/>
          </w:tcPr>
          <w:p>
            <w:pPr>
              <w:snapToGrid w:val="0"/>
              <w:jc w:val="center"/>
              <w:rPr>
                <w:rFonts w:ascii="Times New Roman" w:hAnsi="Times New Roman" w:eastAsia="方正仿宋_GBK"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方正仿宋_GBK" w:cs="Times New Roman"/>
                <w:color w:val="0D0D0D" w:themeColor="text1" w:themeTint="F2"/>
                <w:szCs w:val="21"/>
                <w14:textFill>
                  <w14:solidFill>
                    <w14:schemeClr w14:val="tx1">
                      <w14:lumMod w14:val="95000"/>
                      <w14:lumOff w14:val="5000"/>
                    </w14:schemeClr>
                  </w14:solidFill>
                </w14:textFill>
              </w:rPr>
              <w:t>≤70</w:t>
            </w:r>
          </w:p>
        </w:tc>
        <w:tc>
          <w:tcPr>
            <w:tcW w:w="3690" w:type="dxa"/>
            <w:vAlign w:val="center"/>
          </w:tcPr>
          <w:p>
            <w:pPr>
              <w:snapToGrid w:val="0"/>
              <w:rPr>
                <w:rFonts w:ascii="Times New Roman" w:hAnsi="Times New Roman" w:eastAsia="方正仿宋_GBK"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Cs w:val="21"/>
                <w14:textFill>
                  <w14:solidFill>
                    <w14:schemeClr w14:val="tx1">
                      <w14:lumMod w14:val="95000"/>
                      <w14:lumOff w14:val="5000"/>
                    </w14:schemeClr>
                  </w14:solidFill>
                </w14:textFill>
              </w:rPr>
              <w:t>一类区域：特殊住宅区；居住、文教区。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823" w:type="dxa"/>
            <w:vAlign w:val="center"/>
          </w:tcPr>
          <w:p>
            <w:pPr>
              <w:snapToGrid w:val="0"/>
              <w:jc w:val="center"/>
              <w:rPr>
                <w:rFonts w:ascii="Times New Roman" w:hAnsi="Times New Roman" w:eastAsia="方正仿宋_GBK"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方正仿宋_GBK" w:cs="Times New Roman"/>
                <w:color w:val="0D0D0D" w:themeColor="text1" w:themeTint="F2"/>
                <w:szCs w:val="21"/>
                <w14:textFill>
                  <w14:solidFill>
                    <w14:schemeClr w14:val="tx1">
                      <w14:lumMod w14:val="95000"/>
                      <w14:lumOff w14:val="5000"/>
                    </w14:schemeClr>
                  </w14:solidFill>
                </w14:textFill>
              </w:rPr>
              <w:t>≤75</w:t>
            </w:r>
          </w:p>
        </w:tc>
        <w:tc>
          <w:tcPr>
            <w:tcW w:w="3690" w:type="dxa"/>
            <w:vAlign w:val="center"/>
          </w:tcPr>
          <w:p>
            <w:pPr>
              <w:snapToGrid w:val="0"/>
              <w:rPr>
                <w:rFonts w:ascii="Times New Roman" w:hAnsi="Times New Roman" w:eastAsia="方正仿宋_GBK"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Cs w:val="21"/>
                <w14:textFill>
                  <w14:solidFill>
                    <w14:schemeClr w14:val="tx1">
                      <w14:lumMod w14:val="95000"/>
                      <w14:lumOff w14:val="5000"/>
                    </w14:schemeClr>
                  </w14:solidFill>
                </w14:textFill>
              </w:rPr>
              <w:t>二类区域：除一类区域以外的生活区。</w:t>
            </w:r>
          </w:p>
        </w:tc>
      </w:tr>
    </w:tbl>
    <w:p>
      <w:pPr>
        <w:spacing w:line="594" w:lineRule="exact"/>
        <w:ind w:firstLine="640" w:firstLineChars="200"/>
        <w:outlineLvl w:val="0"/>
        <w:rPr>
          <w:rFonts w:ascii="Times New Roman" w:hAnsi="Times New Roman" w:eastAsia="方正黑体_GBK"/>
          <w:sz w:val="32"/>
          <w:szCs w:val="36"/>
        </w:rPr>
      </w:pPr>
      <w:bookmarkStart w:id="11" w:name="_Toc116325549"/>
      <w:r>
        <w:rPr>
          <w:rFonts w:hint="eastAsia" w:ascii="Times New Roman" w:hAnsi="Times New Roman" w:eastAsia="方正黑体_GBK"/>
          <w:sz w:val="32"/>
          <w:szCs w:val="36"/>
        </w:rPr>
        <w:t>三、声环境功能区划调整步骤及划分标准</w:t>
      </w:r>
      <w:bookmarkEnd w:id="11"/>
    </w:p>
    <w:p>
      <w:pPr>
        <w:spacing w:line="594" w:lineRule="exact"/>
        <w:ind w:firstLine="640" w:firstLineChars="200"/>
        <w:outlineLvl w:val="1"/>
        <w:rPr>
          <w:rFonts w:ascii="Times New Roman" w:hAnsi="Times New Roman" w:eastAsia="方正楷体_GBK"/>
          <w:sz w:val="32"/>
          <w:szCs w:val="36"/>
        </w:rPr>
      </w:pPr>
      <w:bookmarkStart w:id="12" w:name="_Toc116325550"/>
      <w:r>
        <w:rPr>
          <w:rFonts w:hint="eastAsia" w:ascii="Times New Roman" w:hAnsi="Times New Roman" w:eastAsia="方正楷体_GBK"/>
          <w:sz w:val="32"/>
          <w:szCs w:val="36"/>
        </w:rPr>
        <w:t>（一）划分声环境功能区划单元</w:t>
      </w:r>
      <w:bookmarkEnd w:id="12"/>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根据城市功能、城市用地类型、行政区划边界、交通干线、河流、沟壑、绿地等确定声环境区划单元。原则上，单块区划单元面积不低于0.5km</w:t>
      </w:r>
      <w:r>
        <w:rPr>
          <w:rFonts w:ascii="Times New Roman" w:hAnsi="Times New Roman" w:eastAsia="方正仿宋_GBK" w:cs="Times New Roman"/>
          <w:sz w:val="32"/>
          <w:szCs w:val="32"/>
          <w:vertAlign w:val="superscript"/>
        </w:rPr>
        <w:t>2</w:t>
      </w:r>
      <w:r>
        <w:rPr>
          <w:rFonts w:ascii="Times New Roman" w:hAnsi="Times New Roman" w:eastAsia="方正仿宋_GBK" w:cs="Times New Roman"/>
          <w:sz w:val="32"/>
          <w:szCs w:val="32"/>
        </w:rPr>
        <w:t>，实际划分中可根据实际地形特征确定适宜的区域面积。</w:t>
      </w:r>
    </w:p>
    <w:p>
      <w:pPr>
        <w:spacing w:line="594" w:lineRule="exact"/>
        <w:ind w:firstLine="640" w:firstLineChars="200"/>
        <w:outlineLvl w:val="1"/>
        <w:rPr>
          <w:rFonts w:ascii="Times New Roman" w:hAnsi="Times New Roman" w:eastAsia="方正楷体_GBK"/>
          <w:sz w:val="32"/>
          <w:szCs w:val="36"/>
        </w:rPr>
      </w:pPr>
      <w:bookmarkStart w:id="13" w:name="_Toc116325551"/>
      <w:r>
        <w:rPr>
          <w:rFonts w:hint="eastAsia" w:ascii="Times New Roman" w:hAnsi="Times New Roman" w:eastAsia="方正楷体_GBK"/>
          <w:sz w:val="32"/>
          <w:szCs w:val="36"/>
        </w:rPr>
        <w:t>（二）确定声环境功能区类型</w:t>
      </w:r>
      <w:bookmarkEnd w:id="13"/>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根据《声环境功能区划分技术规范》（GB/T15190-2014），按0类、1类、3类、2类的顺序确定区划单元的声环境功能区类型，在此基础上划分4类声环境功能区。</w:t>
      </w:r>
    </w:p>
    <w:p>
      <w:pPr>
        <w:spacing w:line="594"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1.划定0类声环境功能区</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将</w:t>
      </w:r>
      <w:r>
        <w:rPr>
          <w:rFonts w:hint="eastAsia" w:ascii="Times New Roman" w:hAnsi="Times New Roman" w:eastAsia="方正仿宋_GBK" w:cs="Times New Roman"/>
          <w:sz w:val="32"/>
          <w:szCs w:val="32"/>
        </w:rPr>
        <w:t>城市</w:t>
      </w:r>
      <w:r>
        <w:rPr>
          <w:rFonts w:ascii="Times New Roman" w:hAnsi="Times New Roman" w:eastAsia="方正仿宋_GBK" w:cs="Times New Roman"/>
          <w:sz w:val="32"/>
          <w:szCs w:val="32"/>
        </w:rPr>
        <w:t>用地性质为康复疗养区等特别需要安静的区划单元划为0类声环境功能区，区域内及</w:t>
      </w:r>
      <w:r>
        <w:rPr>
          <w:rFonts w:hint="eastAsia" w:ascii="Times New Roman" w:hAnsi="Times New Roman" w:eastAsia="方正仿宋_GBK" w:cs="Times New Roman"/>
          <w:sz w:val="32"/>
          <w:szCs w:val="32"/>
        </w:rPr>
        <w:t>附近区域</w:t>
      </w:r>
      <w:r>
        <w:rPr>
          <w:rFonts w:ascii="Times New Roman" w:hAnsi="Times New Roman" w:eastAsia="方正仿宋_GBK" w:cs="Times New Roman"/>
          <w:sz w:val="32"/>
          <w:szCs w:val="32"/>
        </w:rPr>
        <w:t>应当没有明显的噪声源，区域边界明确。</w:t>
      </w:r>
    </w:p>
    <w:p>
      <w:pPr>
        <w:spacing w:line="594"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2.划定1类声环境功能区</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将</w:t>
      </w:r>
      <w:r>
        <w:rPr>
          <w:rFonts w:hint="eastAsia" w:ascii="Times New Roman" w:hAnsi="Times New Roman" w:eastAsia="方正仿宋_GBK" w:cs="Times New Roman"/>
          <w:sz w:val="32"/>
          <w:szCs w:val="32"/>
        </w:rPr>
        <w:t>城市</w:t>
      </w:r>
      <w:r>
        <w:rPr>
          <w:rFonts w:ascii="Times New Roman" w:hAnsi="Times New Roman" w:eastAsia="方正仿宋_GBK" w:cs="Times New Roman"/>
          <w:sz w:val="32"/>
          <w:szCs w:val="32"/>
        </w:rPr>
        <w:t>用地现状已形成一定规模或</w:t>
      </w:r>
      <w:r>
        <w:rPr>
          <w:rFonts w:hint="eastAsia" w:ascii="Times New Roman" w:hAnsi="Times New Roman" w:eastAsia="方正仿宋_GBK" w:cs="Times New Roman"/>
          <w:sz w:val="32"/>
          <w:szCs w:val="32"/>
        </w:rPr>
        <w:t>近期规划</w:t>
      </w:r>
      <w:r>
        <w:rPr>
          <w:rFonts w:ascii="Times New Roman" w:hAnsi="Times New Roman" w:eastAsia="方正仿宋_GBK" w:cs="Times New Roman"/>
          <w:sz w:val="32"/>
          <w:szCs w:val="32"/>
        </w:rPr>
        <w:t>已明确</w:t>
      </w:r>
      <w:r>
        <w:rPr>
          <w:rFonts w:hint="eastAsia" w:ascii="Times New Roman" w:hAnsi="Times New Roman" w:eastAsia="方正仿宋_GBK" w:cs="Times New Roman"/>
          <w:sz w:val="32"/>
          <w:szCs w:val="32"/>
        </w:rPr>
        <w:t>主要功能的区域，其用地性质符合居民住宅、医疗卫生、文化教育、科研设计、行政办公的区域；</w:t>
      </w:r>
      <w:r>
        <w:rPr>
          <w:rFonts w:ascii="Times New Roman" w:hAnsi="Times New Roman" w:eastAsia="方正仿宋_GBK" w:cs="Times New Roman"/>
          <w:sz w:val="32"/>
          <w:szCs w:val="32"/>
        </w:rPr>
        <w:t>或者虽兼有其他用地性质但上述用地占地率≥70%的</w:t>
      </w:r>
      <w:r>
        <w:rPr>
          <w:rFonts w:hint="eastAsia" w:ascii="Times New Roman" w:hAnsi="Times New Roman" w:eastAsia="方正仿宋_GBK" w:cs="Times New Roman"/>
          <w:sz w:val="32"/>
          <w:szCs w:val="32"/>
        </w:rPr>
        <w:t>混合区域</w:t>
      </w:r>
      <w:r>
        <w:rPr>
          <w:rFonts w:ascii="Times New Roman" w:hAnsi="Times New Roman" w:eastAsia="方正仿宋_GBK" w:cs="Times New Roman"/>
          <w:sz w:val="32"/>
          <w:szCs w:val="32"/>
        </w:rPr>
        <w:t>，划为1类声环境功能区。</w:t>
      </w:r>
    </w:p>
    <w:p>
      <w:pPr>
        <w:spacing w:line="594"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3.划定3类声环境功能区</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将</w:t>
      </w:r>
      <w:r>
        <w:rPr>
          <w:rFonts w:hint="eastAsia" w:ascii="Times New Roman" w:hAnsi="Times New Roman" w:eastAsia="方正仿宋_GBK" w:cs="Times New Roman"/>
          <w:sz w:val="32"/>
          <w:szCs w:val="32"/>
        </w:rPr>
        <w:t>城市</w:t>
      </w:r>
      <w:r>
        <w:rPr>
          <w:rFonts w:ascii="Times New Roman" w:hAnsi="Times New Roman" w:eastAsia="方正仿宋_GBK" w:cs="Times New Roman"/>
          <w:sz w:val="32"/>
          <w:szCs w:val="32"/>
        </w:rPr>
        <w:t>用地现状已形成一定规模</w:t>
      </w:r>
      <w:r>
        <w:rPr>
          <w:rFonts w:hint="eastAsia" w:ascii="Times New Roman" w:hAnsi="Times New Roman" w:eastAsia="方正仿宋_GBK" w:cs="Times New Roman"/>
          <w:sz w:val="32"/>
          <w:szCs w:val="32"/>
        </w:rPr>
        <w:t>或近期规划已明确以</w:t>
      </w:r>
      <w:r>
        <w:rPr>
          <w:rFonts w:ascii="Times New Roman" w:hAnsi="Times New Roman" w:eastAsia="方正仿宋_GBK" w:cs="Times New Roman"/>
          <w:sz w:val="32"/>
          <w:szCs w:val="32"/>
        </w:rPr>
        <w:t>工业生产、仓储物流</w:t>
      </w:r>
      <w:r>
        <w:rPr>
          <w:rFonts w:hint="eastAsia" w:ascii="Times New Roman" w:hAnsi="Times New Roman" w:eastAsia="方正仿宋_GBK" w:cs="Times New Roman"/>
          <w:sz w:val="32"/>
          <w:szCs w:val="32"/>
        </w:rPr>
        <w:t>为主要功能的区域</w:t>
      </w:r>
      <w:r>
        <w:rPr>
          <w:rFonts w:ascii="Times New Roman" w:hAnsi="Times New Roman" w:eastAsia="方正仿宋_GBK" w:cs="Times New Roman"/>
          <w:sz w:val="32"/>
          <w:szCs w:val="32"/>
        </w:rPr>
        <w:t>；或者虽兼有其他用地性质但工业生产、仓储物流等用地占地率大于≥70%的</w:t>
      </w:r>
      <w:r>
        <w:rPr>
          <w:rFonts w:hint="eastAsia" w:ascii="Times New Roman" w:hAnsi="Times New Roman" w:eastAsia="方正仿宋_GBK" w:cs="Times New Roman"/>
          <w:sz w:val="32"/>
          <w:szCs w:val="32"/>
        </w:rPr>
        <w:t>混合区域</w:t>
      </w:r>
      <w:r>
        <w:rPr>
          <w:rFonts w:ascii="Times New Roman" w:hAnsi="Times New Roman" w:eastAsia="方正仿宋_GBK" w:cs="Times New Roman"/>
          <w:sz w:val="32"/>
          <w:szCs w:val="32"/>
        </w:rPr>
        <w:t>划</w:t>
      </w:r>
      <w:r>
        <w:rPr>
          <w:rFonts w:hint="eastAsia" w:ascii="Times New Roman" w:hAnsi="Times New Roman" w:eastAsia="方正仿宋_GBK" w:cs="Times New Roman"/>
          <w:sz w:val="32"/>
          <w:szCs w:val="32"/>
        </w:rPr>
        <w:t>，划</w:t>
      </w:r>
      <w:r>
        <w:rPr>
          <w:rFonts w:ascii="Times New Roman" w:hAnsi="Times New Roman" w:eastAsia="方正仿宋_GBK" w:cs="Times New Roman"/>
          <w:sz w:val="32"/>
          <w:szCs w:val="32"/>
        </w:rPr>
        <w:t>为3类声环境功能区。</w:t>
      </w:r>
    </w:p>
    <w:p>
      <w:pPr>
        <w:spacing w:line="594"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4.划定2类声环境功能区</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城市用地现状</w:t>
      </w:r>
      <w:r>
        <w:rPr>
          <w:rFonts w:ascii="Times New Roman" w:hAnsi="Times New Roman" w:eastAsia="方正仿宋_GBK" w:cs="Times New Roman"/>
          <w:sz w:val="32"/>
          <w:szCs w:val="32"/>
        </w:rPr>
        <w:t>已形成一定规模</w:t>
      </w:r>
      <w:r>
        <w:rPr>
          <w:rFonts w:hint="eastAsia" w:ascii="Times New Roman" w:hAnsi="Times New Roman" w:eastAsia="方正仿宋_GBK" w:cs="Times New Roman"/>
          <w:sz w:val="32"/>
          <w:szCs w:val="32"/>
        </w:rPr>
        <w:t>或近期规划已明确以商业金融、集市贸易为主要功能的区域；或划定的</w:t>
      </w:r>
      <w:r>
        <w:rPr>
          <w:rFonts w:ascii="Times New Roman" w:hAnsi="Times New Roman" w:eastAsia="方正仿宋_GBK" w:cs="Times New Roman"/>
          <w:sz w:val="32"/>
          <w:szCs w:val="32"/>
        </w:rPr>
        <w:t>0、1、3类声环境功能区以外居住、商业、工业混杂区域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划为2类声环境功能区。</w:t>
      </w:r>
    </w:p>
    <w:p>
      <w:pPr>
        <w:spacing w:line="594"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5.划定4类声环境功能区</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4类功能区的划分主要以交通干线边界线外一定区域范围为划分的基本依据</w:t>
      </w:r>
      <w:r>
        <w:rPr>
          <w:rFonts w:hint="eastAsia" w:ascii="Times New Roman" w:hAnsi="Times New Roman" w:eastAsia="方正仿宋_GBK" w:cs="Times New Roman"/>
          <w:sz w:val="32"/>
          <w:szCs w:val="32"/>
        </w:rPr>
        <w:t>。</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（1）城市区域内</w:t>
      </w:r>
      <w:r>
        <w:rPr>
          <w:rFonts w:hint="eastAsia" w:ascii="Times New Roman" w:hAnsi="Times New Roman" w:eastAsia="方正仿宋_GBK" w:cs="Times New Roman"/>
          <w:sz w:val="32"/>
          <w:szCs w:val="32"/>
        </w:rPr>
        <w:t>高速公路、城市快速路、城市主干路、一级公路、二级公路、城市次干路、城市轨道交通（地面段）、</w:t>
      </w:r>
      <w:r>
        <w:rPr>
          <w:rFonts w:ascii="Times New Roman" w:hAnsi="Times New Roman" w:eastAsia="方正仿宋_GBK" w:cs="Times New Roman"/>
          <w:sz w:val="32"/>
          <w:szCs w:val="32"/>
        </w:rPr>
        <w:t>内河航道两侧一定距离参照表3</w:t>
      </w:r>
      <w:r>
        <w:rPr>
          <w:rFonts w:hint="eastAsia" w:ascii="Times New Roman" w:hAnsi="Times New Roman" w:eastAsia="方正仿宋_GBK" w:cs="Times New Roman"/>
          <w:sz w:val="32"/>
          <w:szCs w:val="32"/>
        </w:rPr>
        <w:t>划定</w:t>
      </w:r>
      <w:r>
        <w:rPr>
          <w:rFonts w:ascii="Times New Roman" w:hAnsi="Times New Roman" w:eastAsia="方正仿宋_GBK" w:cs="Times New Roman"/>
          <w:sz w:val="32"/>
          <w:szCs w:val="32"/>
        </w:rPr>
        <w:t>4a类声环境功能区；</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（2）城市区域内铁路两侧一定距离参照表3</w:t>
      </w:r>
      <w:r>
        <w:rPr>
          <w:rFonts w:hint="eastAsia" w:ascii="Times New Roman" w:hAnsi="Times New Roman" w:eastAsia="方正仿宋_GBK" w:cs="Times New Roman"/>
          <w:sz w:val="32"/>
          <w:szCs w:val="32"/>
        </w:rPr>
        <w:t>划定</w:t>
      </w:r>
      <w:r>
        <w:rPr>
          <w:rFonts w:ascii="Times New Roman" w:hAnsi="Times New Roman" w:eastAsia="方正仿宋_GBK" w:cs="Times New Roman"/>
          <w:sz w:val="32"/>
          <w:szCs w:val="32"/>
        </w:rPr>
        <w:t>4b类声环境功能区，对于4a类与4b类声环境功能区重叠区域，划定为4b类声环境功能区；</w:t>
      </w:r>
    </w:p>
    <w:p>
      <w:pPr>
        <w:spacing w:line="594"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3</w:t>
      </w:r>
      <w:r>
        <w:rPr>
          <w:rFonts w:hint="eastAsia" w:ascii="Times New Roman" w:hAnsi="Times New Roman" w:eastAsia="方正仿宋_GBK" w:cs="Times New Roman"/>
          <w:color w:val="000000" w:themeColor="text1"/>
          <w:sz w:val="32"/>
          <w:szCs w:val="32"/>
          <w14:textFill>
            <w14:solidFill>
              <w14:schemeClr w14:val="tx1"/>
            </w14:solidFill>
          </w14:textFill>
        </w:rPr>
        <w:t>）临街建筑4类功能区的划分</w:t>
      </w:r>
    </w:p>
    <w:p>
      <w:pPr>
        <w:spacing w:line="594"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当临街建筑高于三层楼房以上（含三层）时，将临街建筑面向交通干线一侧至交通干线边界线的区域定为</w:t>
      </w:r>
      <w:r>
        <w:rPr>
          <w:rFonts w:ascii="Times New Roman" w:hAnsi="Times New Roman" w:eastAsia="方正仿宋_GBK" w:cs="Times New Roman"/>
          <w:color w:val="000000" w:themeColor="text1"/>
          <w:sz w:val="32"/>
          <w:szCs w:val="32"/>
          <w14:textFill>
            <w14:solidFill>
              <w14:schemeClr w14:val="tx1"/>
            </w14:solidFill>
          </w14:textFill>
        </w:rPr>
        <w:t>4a类声环境功能区。</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）交通服务区域功能区划分</w:t>
      </w:r>
    </w:p>
    <w:p>
      <w:pPr>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铁路和城市轨道交通（地面）场站、公交枢纽、港口场站、高速公路服务区等具有一定规模的交通服务区域，划为4a类或4b类声环境功能区。</w:t>
      </w:r>
    </w:p>
    <w:p>
      <w:pPr>
        <w:spacing w:line="594"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划分4类声环境功能区时，不同的道路、不同的路段、同路段的两侧及道路的同侧其距离可以不统一。</w:t>
      </w:r>
    </w:p>
    <w:p>
      <w:pPr>
        <w:spacing w:line="300" w:lineRule="exact"/>
        <w:ind w:firstLine="482" w:firstLineChars="200"/>
        <w:jc w:val="center"/>
        <w:rPr>
          <w:rFonts w:ascii="Times New Roman" w:hAnsi="Times New Roman" w:eastAsia="方正仿宋_GBK" w:cs="Times New Roman"/>
          <w:b/>
          <w:bCs/>
          <w:sz w:val="24"/>
          <w:szCs w:val="28"/>
        </w:rPr>
      </w:pPr>
      <w:r>
        <w:rPr>
          <w:rFonts w:ascii="Times New Roman" w:hAnsi="Times New Roman" w:eastAsia="方正仿宋_GBK" w:cs="Times New Roman"/>
          <w:b/>
          <w:bCs/>
          <w:sz w:val="24"/>
          <w:szCs w:val="28"/>
        </w:rPr>
        <w:t>表3 交通干线相邻区域4类功能区距离</w:t>
      </w:r>
    </w:p>
    <w:tbl>
      <w:tblPr>
        <w:tblStyle w:val="8"/>
        <w:tblW w:w="7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93"/>
        <w:gridCol w:w="323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4" w:hRule="exact"/>
          <w:tblHeader/>
          <w:jc w:val="center"/>
        </w:trPr>
        <w:tc>
          <w:tcPr>
            <w:tcW w:w="2793" w:type="dxa"/>
            <w:vAlign w:val="center"/>
          </w:tcPr>
          <w:p>
            <w:pPr>
              <w:snapToGrid w:val="0"/>
              <w:spacing w:line="300" w:lineRule="exact"/>
              <w:jc w:val="center"/>
              <w:rPr>
                <w:rFonts w:ascii="Times New Roman" w:hAnsi="Times New Roman" w:eastAsia="方正黑体_GBK"/>
                <w:sz w:val="24"/>
                <w:szCs w:val="21"/>
              </w:rPr>
            </w:pPr>
            <w:r>
              <w:rPr>
                <w:rFonts w:ascii="Times New Roman" w:hAnsi="Times New Roman" w:eastAsia="方正黑体_GBK"/>
                <w:sz w:val="24"/>
                <w:szCs w:val="21"/>
              </w:rPr>
              <w:t>源强类型</w:t>
            </w:r>
          </w:p>
        </w:tc>
        <w:tc>
          <w:tcPr>
            <w:tcW w:w="3232" w:type="dxa"/>
            <w:vAlign w:val="center"/>
          </w:tcPr>
          <w:p>
            <w:pPr>
              <w:snapToGrid w:val="0"/>
              <w:spacing w:line="300" w:lineRule="exact"/>
              <w:jc w:val="center"/>
              <w:rPr>
                <w:rFonts w:ascii="Times New Roman" w:hAnsi="Times New Roman" w:eastAsia="方正黑体_GBK"/>
                <w:sz w:val="24"/>
                <w:szCs w:val="21"/>
              </w:rPr>
            </w:pPr>
            <w:r>
              <w:rPr>
                <w:rFonts w:ascii="Times New Roman" w:hAnsi="Times New Roman" w:eastAsia="方正黑体_GBK"/>
                <w:sz w:val="24"/>
                <w:szCs w:val="21"/>
              </w:rPr>
              <w:t>划分距离（m）</w:t>
            </w:r>
          </w:p>
        </w:tc>
        <w:tc>
          <w:tcPr>
            <w:tcW w:w="1771" w:type="dxa"/>
            <w:vAlign w:val="center"/>
          </w:tcPr>
          <w:p>
            <w:pPr>
              <w:snapToGrid w:val="0"/>
              <w:spacing w:line="300" w:lineRule="exact"/>
              <w:jc w:val="center"/>
              <w:rPr>
                <w:rFonts w:ascii="Times New Roman" w:hAnsi="Times New Roman" w:eastAsia="方正黑体_GBK"/>
                <w:sz w:val="24"/>
                <w:szCs w:val="21"/>
              </w:rPr>
            </w:pPr>
            <w:r>
              <w:rPr>
                <w:rFonts w:ascii="Times New Roman" w:hAnsi="Times New Roman" w:eastAsia="方正黑体_GBK"/>
                <w:sz w:val="24"/>
                <w:szCs w:val="21"/>
              </w:rPr>
              <w:t>相邻功能区类型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9" w:hRule="exact"/>
          <w:jc w:val="center"/>
        </w:trPr>
        <w:tc>
          <w:tcPr>
            <w:tcW w:w="2793" w:type="dxa"/>
            <w:vMerge w:val="restart"/>
            <w:vAlign w:val="center"/>
          </w:tcPr>
          <w:p>
            <w:pPr>
              <w:snapToGrid w:val="0"/>
              <w:spacing w:line="300" w:lineRule="exact"/>
              <w:jc w:val="center"/>
              <w:rPr>
                <w:rFonts w:ascii="Times New Roman" w:hAnsi="Times New Roman" w:eastAsia="方正仿宋_GBK"/>
                <w:sz w:val="24"/>
                <w:szCs w:val="21"/>
              </w:rPr>
            </w:pPr>
            <w:r>
              <w:rPr>
                <w:rFonts w:hint="eastAsia" w:ascii="Times New Roman" w:hAnsi="Times New Roman" w:eastAsia="方正仿宋_GBK"/>
                <w:sz w:val="24"/>
                <w:szCs w:val="21"/>
              </w:rPr>
              <w:t>交通干线</w:t>
            </w:r>
          </w:p>
        </w:tc>
        <w:tc>
          <w:tcPr>
            <w:tcW w:w="3232" w:type="dxa"/>
            <w:vAlign w:val="center"/>
          </w:tcPr>
          <w:p>
            <w:pPr>
              <w:snapToGrid w:val="0"/>
              <w:spacing w:line="300" w:lineRule="exact"/>
              <w:jc w:val="center"/>
              <w:rPr>
                <w:rFonts w:ascii="Times New Roman" w:hAnsi="Times New Roman" w:eastAsia="方正仿宋_GBK"/>
                <w:sz w:val="24"/>
                <w:szCs w:val="21"/>
              </w:rPr>
            </w:pPr>
            <w:r>
              <w:rPr>
                <w:rFonts w:ascii="Times New Roman" w:hAnsi="Times New Roman" w:eastAsia="方正仿宋_GBK"/>
                <w:sz w:val="24"/>
                <w:szCs w:val="21"/>
              </w:rPr>
              <w:t>50m±5m</w:t>
            </w:r>
          </w:p>
        </w:tc>
        <w:tc>
          <w:tcPr>
            <w:tcW w:w="1771" w:type="dxa"/>
            <w:vAlign w:val="center"/>
          </w:tcPr>
          <w:p>
            <w:pPr>
              <w:snapToGrid w:val="0"/>
              <w:spacing w:line="300" w:lineRule="exact"/>
              <w:jc w:val="center"/>
              <w:rPr>
                <w:rFonts w:ascii="Times New Roman" w:hAnsi="Times New Roman" w:eastAsia="方正仿宋_GBK"/>
                <w:sz w:val="24"/>
                <w:szCs w:val="21"/>
              </w:rPr>
            </w:pPr>
            <w:r>
              <w:rPr>
                <w:rFonts w:ascii="Times New Roman" w:hAnsi="Times New Roman" w:eastAsia="方正仿宋_GBK"/>
                <w:sz w:val="24"/>
                <w:szCs w:val="21"/>
              </w:rPr>
              <w:t>1类区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0" w:hRule="exact"/>
          <w:jc w:val="center"/>
        </w:trPr>
        <w:tc>
          <w:tcPr>
            <w:tcW w:w="2793" w:type="dxa"/>
            <w:vMerge w:val="continue"/>
            <w:vAlign w:val="center"/>
          </w:tcPr>
          <w:p>
            <w:pPr>
              <w:snapToGrid w:val="0"/>
              <w:spacing w:line="300" w:lineRule="exact"/>
              <w:jc w:val="center"/>
              <w:rPr>
                <w:rFonts w:ascii="Times New Roman" w:hAnsi="Times New Roman" w:eastAsia="方正仿宋_GBK"/>
                <w:sz w:val="24"/>
                <w:szCs w:val="21"/>
              </w:rPr>
            </w:pPr>
          </w:p>
        </w:tc>
        <w:tc>
          <w:tcPr>
            <w:tcW w:w="3232" w:type="dxa"/>
            <w:vAlign w:val="center"/>
          </w:tcPr>
          <w:p>
            <w:pPr>
              <w:snapToGrid w:val="0"/>
              <w:spacing w:line="300" w:lineRule="exact"/>
              <w:jc w:val="center"/>
              <w:rPr>
                <w:rFonts w:ascii="Times New Roman" w:hAnsi="Times New Roman" w:eastAsia="方正仿宋_GBK"/>
                <w:sz w:val="24"/>
                <w:szCs w:val="21"/>
              </w:rPr>
            </w:pPr>
            <w:r>
              <w:rPr>
                <w:rFonts w:ascii="Times New Roman" w:hAnsi="Times New Roman" w:eastAsia="方正仿宋_GBK"/>
                <w:sz w:val="24"/>
                <w:szCs w:val="21"/>
              </w:rPr>
              <w:t>35m±5m</w:t>
            </w:r>
          </w:p>
        </w:tc>
        <w:tc>
          <w:tcPr>
            <w:tcW w:w="1771" w:type="dxa"/>
            <w:vAlign w:val="center"/>
          </w:tcPr>
          <w:p>
            <w:pPr>
              <w:snapToGrid w:val="0"/>
              <w:spacing w:line="300" w:lineRule="exact"/>
              <w:jc w:val="center"/>
              <w:rPr>
                <w:rFonts w:ascii="Times New Roman" w:hAnsi="Times New Roman" w:eastAsia="方正仿宋_GBK"/>
                <w:sz w:val="24"/>
                <w:szCs w:val="21"/>
              </w:rPr>
            </w:pPr>
            <w:r>
              <w:rPr>
                <w:rFonts w:ascii="Times New Roman" w:hAnsi="Times New Roman" w:eastAsia="方正仿宋_GBK"/>
                <w:sz w:val="24"/>
                <w:szCs w:val="21"/>
              </w:rPr>
              <w:t>2类区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7" w:hRule="exact"/>
          <w:jc w:val="center"/>
        </w:trPr>
        <w:tc>
          <w:tcPr>
            <w:tcW w:w="2793" w:type="dxa"/>
            <w:vMerge w:val="continue"/>
            <w:vAlign w:val="center"/>
          </w:tcPr>
          <w:p>
            <w:pPr>
              <w:snapToGrid w:val="0"/>
              <w:spacing w:line="300" w:lineRule="exact"/>
              <w:jc w:val="center"/>
              <w:rPr>
                <w:rFonts w:ascii="Times New Roman" w:hAnsi="Times New Roman" w:eastAsia="方正仿宋_GBK"/>
                <w:sz w:val="24"/>
                <w:szCs w:val="21"/>
              </w:rPr>
            </w:pPr>
          </w:p>
        </w:tc>
        <w:tc>
          <w:tcPr>
            <w:tcW w:w="3232" w:type="dxa"/>
            <w:vAlign w:val="center"/>
          </w:tcPr>
          <w:p>
            <w:pPr>
              <w:snapToGrid w:val="0"/>
              <w:spacing w:line="300" w:lineRule="exact"/>
              <w:jc w:val="center"/>
              <w:rPr>
                <w:rFonts w:ascii="Times New Roman" w:hAnsi="Times New Roman" w:eastAsia="方正仿宋_GBK"/>
                <w:sz w:val="24"/>
                <w:szCs w:val="21"/>
              </w:rPr>
            </w:pPr>
            <w:r>
              <w:rPr>
                <w:rFonts w:ascii="Times New Roman" w:hAnsi="Times New Roman" w:eastAsia="方正仿宋_GBK"/>
                <w:sz w:val="24"/>
                <w:szCs w:val="21"/>
              </w:rPr>
              <w:t>20m±5m</w:t>
            </w:r>
          </w:p>
        </w:tc>
        <w:tc>
          <w:tcPr>
            <w:tcW w:w="1771" w:type="dxa"/>
            <w:vAlign w:val="center"/>
          </w:tcPr>
          <w:p>
            <w:pPr>
              <w:snapToGrid w:val="0"/>
              <w:spacing w:line="300" w:lineRule="exact"/>
              <w:jc w:val="center"/>
              <w:rPr>
                <w:rFonts w:ascii="Times New Roman" w:hAnsi="Times New Roman" w:eastAsia="方正仿宋_GBK"/>
                <w:sz w:val="24"/>
                <w:szCs w:val="21"/>
              </w:rPr>
            </w:pPr>
            <w:r>
              <w:rPr>
                <w:rFonts w:ascii="Times New Roman" w:hAnsi="Times New Roman" w:eastAsia="方正仿宋_GBK"/>
                <w:sz w:val="24"/>
                <w:szCs w:val="21"/>
              </w:rPr>
              <w:t>3类区</w:t>
            </w:r>
          </w:p>
        </w:tc>
      </w:tr>
    </w:tbl>
    <w:p>
      <w:pPr>
        <w:tabs>
          <w:tab w:val="left" w:pos="3544"/>
        </w:tabs>
        <w:spacing w:line="594" w:lineRule="exact"/>
        <w:ind w:firstLine="640" w:firstLineChars="200"/>
        <w:outlineLvl w:val="0"/>
        <w:rPr>
          <w:rFonts w:ascii="Times New Roman" w:hAnsi="Times New Roman" w:eastAsia="方正黑体_GBK"/>
          <w:sz w:val="32"/>
          <w:szCs w:val="36"/>
        </w:rPr>
      </w:pPr>
      <w:bookmarkStart w:id="14" w:name="_Toc116325552"/>
      <w:r>
        <w:rPr>
          <w:rFonts w:hint="eastAsia" w:ascii="Times New Roman" w:hAnsi="Times New Roman" w:eastAsia="方正黑体_GBK"/>
          <w:sz w:val="32"/>
          <w:szCs w:val="36"/>
        </w:rPr>
        <w:t>四、声环境功能区划调整结果</w:t>
      </w:r>
      <w:bookmarkEnd w:id="14"/>
    </w:p>
    <w:p>
      <w:pPr>
        <w:ind w:firstLine="640" w:firstLineChars="200"/>
        <w:outlineLvl w:val="1"/>
        <w:rPr>
          <w:rFonts w:ascii="Times New Roman" w:hAnsi="Times New Roman" w:eastAsia="方正楷体_GBK"/>
          <w:color w:val="000000" w:themeColor="text1"/>
          <w:sz w:val="32"/>
          <w:szCs w:val="36"/>
          <w14:textFill>
            <w14:solidFill>
              <w14:schemeClr w14:val="tx1"/>
            </w14:solidFill>
          </w14:textFill>
        </w:rPr>
      </w:pPr>
      <w:bookmarkStart w:id="15" w:name="_Toc8014"/>
      <w:bookmarkStart w:id="16" w:name="_Toc116325553"/>
      <w:r>
        <w:rPr>
          <w:rFonts w:hint="eastAsia" w:ascii="Times New Roman" w:hAnsi="Times New Roman" w:eastAsia="方正楷体_GBK"/>
          <w:color w:val="000000" w:themeColor="text1"/>
          <w:sz w:val="32"/>
          <w:szCs w:val="36"/>
          <w14:textFill>
            <w14:solidFill>
              <w14:schemeClr w14:val="tx1"/>
            </w14:solidFill>
          </w14:textFill>
        </w:rPr>
        <w:t>（一）城市规划区</w:t>
      </w:r>
      <w:bookmarkEnd w:id="15"/>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丰都县</w:t>
      </w:r>
      <w:r>
        <w:rPr>
          <w:rFonts w:hint="eastAsia" w:ascii="Times New Roman" w:hAnsi="Times New Roman" w:eastAsia="方正仿宋_GBK" w:cs="Times New Roman"/>
          <w:color w:val="000000" w:themeColor="text1"/>
          <w:sz w:val="32"/>
          <w:szCs w:val="32"/>
          <w14:textFill>
            <w14:solidFill>
              <w14:schemeClr w14:val="tx1"/>
            </w14:solidFill>
          </w14:textFill>
        </w:rPr>
        <w:t>城市规划区共划分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25</w:t>
      </w:r>
      <w:r>
        <w:rPr>
          <w:rFonts w:hint="eastAsia" w:ascii="Times New Roman" w:hAnsi="Times New Roman" w:eastAsia="方正仿宋_GBK" w:cs="Times New Roman"/>
          <w:color w:val="000000" w:themeColor="text1"/>
          <w:sz w:val="32"/>
          <w:szCs w:val="32"/>
          <w14:textFill>
            <w14:solidFill>
              <w14:schemeClr w14:val="tx1"/>
            </w14:solidFill>
          </w14:textFill>
        </w:rPr>
        <w:t>个声环境功能区划单元，包括</w:t>
      </w:r>
      <w:r>
        <w:rPr>
          <w:rFonts w:ascii="Times New Roman" w:hAnsi="Times New Roman" w:eastAsia="方正仿宋_GBK" w:cs="Times New Roman"/>
          <w:color w:val="000000" w:themeColor="text1"/>
          <w:sz w:val="32"/>
          <w:szCs w:val="32"/>
          <w14:textFill>
            <w14:solidFill>
              <w14:schemeClr w14:val="tx1"/>
            </w14:solidFill>
          </w14:textFill>
        </w:rPr>
        <w:t>1类、2类、3类、4类声环境功能区</w:t>
      </w:r>
      <w:r>
        <w:rPr>
          <w:rFonts w:hint="eastAsia" w:ascii="Times New Roman" w:hAnsi="Times New Roman" w:eastAsia="方正仿宋_GBK" w:cs="Times New Roman"/>
          <w:color w:val="000000" w:themeColor="text1"/>
          <w:sz w:val="32"/>
          <w:szCs w:val="32"/>
          <w14:textFill>
            <w14:solidFill>
              <w14:schemeClr w14:val="tx1"/>
            </w14:solidFill>
          </w14:textFill>
        </w:rPr>
        <w:t>，区划面积为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53.91</w:t>
      </w:r>
      <w:r>
        <w:rPr>
          <w:rFonts w:ascii="Times New Roman" w:hAnsi="Times New Roman" w:eastAsia="方正仿宋_GBK" w:cs="Times New Roman"/>
          <w:color w:val="000000" w:themeColor="text1"/>
          <w:sz w:val="32"/>
          <w:szCs w:val="32"/>
          <w14:textFill>
            <w14:solidFill>
              <w14:schemeClr w14:val="tx1"/>
            </w14:solidFill>
          </w14:textFill>
        </w:rPr>
        <w:t>平方公里。</w:t>
      </w: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1类声功能区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ascii="Times New Roman" w:hAnsi="Times New Roman" w:eastAsia="方正仿宋_GBK" w:cs="Times New Roman"/>
          <w:color w:val="000000" w:themeColor="text1"/>
          <w:sz w:val="32"/>
          <w:szCs w:val="32"/>
          <w14:textFill>
            <w14:solidFill>
              <w14:schemeClr w14:val="tx1"/>
            </w14:solidFill>
          </w14:textFill>
        </w:rPr>
        <w:t>个</w:t>
      </w:r>
      <w:r>
        <w:rPr>
          <w:rFonts w:hint="eastAsia" w:ascii="Times New Roman" w:hAnsi="Times New Roman" w:eastAsia="方正仿宋_GBK" w:cs="Times New Roman"/>
          <w:color w:val="000000" w:themeColor="text1"/>
          <w:sz w:val="32"/>
          <w:szCs w:val="32"/>
          <w14:textFill>
            <w14:solidFill>
              <w14:schemeClr w14:val="tx1"/>
            </w14:solidFill>
          </w14:textFill>
        </w:rPr>
        <w:t>，区划</w:t>
      </w:r>
      <w:r>
        <w:rPr>
          <w:rFonts w:ascii="Times New Roman" w:hAnsi="Times New Roman" w:eastAsia="方正仿宋_GBK" w:cs="Times New Roman"/>
          <w:color w:val="000000" w:themeColor="text1"/>
          <w:sz w:val="32"/>
          <w:szCs w:val="32"/>
          <w14:textFill>
            <w14:solidFill>
              <w14:schemeClr w14:val="tx1"/>
            </w14:solidFill>
          </w14:textFill>
        </w:rPr>
        <w:t>面积</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5.31</w:t>
      </w:r>
      <w:r>
        <w:rPr>
          <w:rFonts w:ascii="Times New Roman" w:hAnsi="Times New Roman" w:eastAsia="方正仿宋_GBK" w:cs="Times New Roman"/>
          <w:color w:val="000000" w:themeColor="text1"/>
          <w:sz w:val="32"/>
          <w:szCs w:val="32"/>
          <w14:textFill>
            <w14:solidFill>
              <w14:schemeClr w14:val="tx1"/>
            </w14:solidFill>
          </w14:textFill>
        </w:rPr>
        <w:t>平方公里</w:t>
      </w:r>
      <w:r>
        <w:rPr>
          <w:rFonts w:hint="eastAsia" w:ascii="Times New Roman" w:hAnsi="Times New Roman" w:eastAsia="方正仿宋_GBK" w:cs="Times New Roman"/>
          <w:color w:val="000000" w:themeColor="text1"/>
          <w:sz w:val="32"/>
          <w:szCs w:val="32"/>
          <w14:textFill>
            <w14:solidFill>
              <w14:schemeClr w14:val="tx1"/>
            </w14:solidFill>
          </w14:textFill>
        </w:rPr>
        <w:t>，面积占比</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9.85</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2类声功能区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ascii="Times New Roman" w:hAnsi="Times New Roman" w:eastAsia="方正仿宋_GBK" w:cs="Times New Roman"/>
          <w:color w:val="000000" w:themeColor="text1"/>
          <w:sz w:val="32"/>
          <w:szCs w:val="32"/>
          <w14:textFill>
            <w14:solidFill>
              <w14:schemeClr w14:val="tx1"/>
            </w14:solidFill>
          </w14:textFill>
        </w:rPr>
        <w:t>3个</w:t>
      </w:r>
      <w:r>
        <w:rPr>
          <w:rFonts w:hint="eastAsia" w:ascii="Times New Roman" w:hAnsi="Times New Roman" w:eastAsia="方正仿宋_GBK" w:cs="Times New Roman"/>
          <w:color w:val="000000" w:themeColor="text1"/>
          <w:sz w:val="32"/>
          <w:szCs w:val="32"/>
          <w14:textFill>
            <w14:solidFill>
              <w14:schemeClr w14:val="tx1"/>
            </w14:solidFill>
          </w14:textFill>
        </w:rPr>
        <w:t>，区划</w:t>
      </w:r>
      <w:r>
        <w:rPr>
          <w:rFonts w:ascii="Times New Roman" w:hAnsi="Times New Roman" w:eastAsia="方正仿宋_GBK" w:cs="Times New Roman"/>
          <w:color w:val="000000" w:themeColor="text1"/>
          <w:sz w:val="32"/>
          <w:szCs w:val="32"/>
          <w14:textFill>
            <w14:solidFill>
              <w14:schemeClr w14:val="tx1"/>
            </w14:solidFill>
          </w14:textFill>
        </w:rPr>
        <w:t>面积</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25.36</w:t>
      </w:r>
      <w:r>
        <w:rPr>
          <w:rFonts w:ascii="Times New Roman" w:hAnsi="Times New Roman" w:eastAsia="方正仿宋_GBK" w:cs="Times New Roman"/>
          <w:color w:val="000000" w:themeColor="text1"/>
          <w:sz w:val="32"/>
          <w:szCs w:val="32"/>
          <w14:textFill>
            <w14:solidFill>
              <w14:schemeClr w14:val="tx1"/>
            </w14:solidFill>
          </w14:textFill>
        </w:rPr>
        <w:t>平方公里</w:t>
      </w:r>
      <w:r>
        <w:rPr>
          <w:rFonts w:hint="eastAsia" w:ascii="Times New Roman" w:hAnsi="Times New Roman" w:eastAsia="方正仿宋_GBK" w:cs="Times New Roman"/>
          <w:color w:val="000000" w:themeColor="text1"/>
          <w:sz w:val="32"/>
          <w:szCs w:val="32"/>
          <w14:textFill>
            <w14:solidFill>
              <w14:schemeClr w14:val="tx1"/>
            </w14:solidFill>
          </w14:textFill>
        </w:rPr>
        <w:t>，面积占比</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47.04</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；3</w:t>
      </w:r>
      <w:r>
        <w:rPr>
          <w:rFonts w:ascii="Times New Roman" w:hAnsi="Times New Roman" w:eastAsia="方正仿宋_GBK" w:cs="Times New Roman"/>
          <w:color w:val="000000" w:themeColor="text1"/>
          <w:sz w:val="32"/>
          <w:szCs w:val="32"/>
          <w14:textFill>
            <w14:solidFill>
              <w14:schemeClr w14:val="tx1"/>
            </w14:solidFill>
          </w14:textFill>
        </w:rPr>
        <w:t>类声功能区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ascii="Times New Roman" w:hAnsi="Times New Roman" w:eastAsia="方正仿宋_GBK" w:cs="Times New Roman"/>
          <w:color w:val="000000" w:themeColor="text1"/>
          <w:sz w:val="32"/>
          <w:szCs w:val="32"/>
          <w14:textFill>
            <w14:solidFill>
              <w14:schemeClr w14:val="tx1"/>
            </w14:solidFill>
          </w14:textFill>
        </w:rPr>
        <w:t>个</w:t>
      </w:r>
      <w:r>
        <w:rPr>
          <w:rFonts w:hint="eastAsia" w:ascii="Times New Roman" w:hAnsi="Times New Roman" w:eastAsia="方正仿宋_GBK" w:cs="Times New Roman"/>
          <w:color w:val="000000" w:themeColor="text1"/>
          <w:sz w:val="32"/>
          <w:szCs w:val="32"/>
          <w14:textFill>
            <w14:solidFill>
              <w14:schemeClr w14:val="tx1"/>
            </w14:solidFill>
          </w14:textFill>
        </w:rPr>
        <w:t>，区划</w:t>
      </w:r>
      <w:r>
        <w:rPr>
          <w:rFonts w:ascii="Times New Roman" w:hAnsi="Times New Roman" w:eastAsia="方正仿宋_GBK" w:cs="Times New Roman"/>
          <w:color w:val="000000" w:themeColor="text1"/>
          <w:sz w:val="32"/>
          <w:szCs w:val="32"/>
          <w14:textFill>
            <w14:solidFill>
              <w14:schemeClr w14:val="tx1"/>
            </w14:solidFill>
          </w14:textFill>
        </w:rPr>
        <w:t>面积</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17.24</w:t>
      </w:r>
      <w:r>
        <w:rPr>
          <w:rFonts w:ascii="Times New Roman" w:hAnsi="Times New Roman" w:eastAsia="方正仿宋_GBK" w:cs="Times New Roman"/>
          <w:color w:val="000000" w:themeColor="text1"/>
          <w:sz w:val="32"/>
          <w:szCs w:val="32"/>
          <w14:textFill>
            <w14:solidFill>
              <w14:schemeClr w14:val="tx1"/>
            </w14:solidFill>
          </w14:textFill>
        </w:rPr>
        <w:t>平方公里</w:t>
      </w:r>
      <w:r>
        <w:rPr>
          <w:rFonts w:hint="eastAsia" w:ascii="Times New Roman" w:hAnsi="Times New Roman" w:eastAsia="方正仿宋_GBK" w:cs="Times New Roman"/>
          <w:color w:val="000000" w:themeColor="text1"/>
          <w:sz w:val="32"/>
          <w:szCs w:val="32"/>
          <w14:textFill>
            <w14:solidFill>
              <w14:schemeClr w14:val="tx1"/>
            </w14:solidFill>
          </w14:textFill>
        </w:rPr>
        <w:t>，面积占比</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31.98</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4类声环境功能区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ascii="Times New Roman" w:hAnsi="Times New Roman" w:eastAsia="方正仿宋_GBK" w:cs="Times New Roman"/>
          <w:color w:val="000000" w:themeColor="text1"/>
          <w:sz w:val="32"/>
          <w:szCs w:val="32"/>
          <w14:textFill>
            <w14:solidFill>
              <w14:schemeClr w14:val="tx1"/>
            </w14:solidFill>
          </w14:textFill>
        </w:rPr>
        <w:t>平方公里</w:t>
      </w:r>
      <w:r>
        <w:rPr>
          <w:rFonts w:hint="eastAsia" w:ascii="Times New Roman" w:hAnsi="Times New Roman" w:eastAsia="方正仿宋_GBK" w:cs="Times New Roman"/>
          <w:color w:val="000000" w:themeColor="text1"/>
          <w:sz w:val="32"/>
          <w:szCs w:val="32"/>
          <w14:textFill>
            <w14:solidFill>
              <w14:schemeClr w14:val="tx1"/>
            </w14:solidFill>
          </w14:textFill>
        </w:rPr>
        <w:t>，区划面积占比</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11.13</w:t>
      </w:r>
      <w:r>
        <w:rPr>
          <w:rFonts w:ascii="Times New Roman" w:hAnsi="Times New Roman" w:eastAsia="方正仿宋_GBK" w:cs="Times New Roman"/>
          <w:color w:val="000000" w:themeColor="text1"/>
          <w:sz w:val="32"/>
          <w:szCs w:val="32"/>
          <w14:textFill>
            <w14:solidFill>
              <w14:schemeClr w14:val="tx1"/>
            </w14:solidFill>
          </w14:textFill>
        </w:rPr>
        <w:t>%。</w:t>
      </w:r>
    </w:p>
    <w:p>
      <w:pPr>
        <w:ind w:firstLine="482" w:firstLineChars="200"/>
        <w:jc w:val="center"/>
        <w:rPr>
          <w:rFonts w:ascii="Times New Roman" w:hAnsi="Times New Roman" w:eastAsia="方正仿宋_GBK" w:cs="Times New Roman"/>
          <w:b/>
          <w:bCs/>
          <w:color w:val="000000" w:themeColor="text1"/>
          <w:sz w:val="24"/>
          <w:szCs w:val="28"/>
          <w14:textFill>
            <w14:solidFill>
              <w14:schemeClr w14:val="tx1"/>
            </w14:solidFill>
          </w14:textFill>
        </w:rPr>
      </w:pPr>
      <w:r>
        <w:rPr>
          <w:rFonts w:hint="eastAsia" w:ascii="Times New Roman" w:hAnsi="Times New Roman" w:eastAsia="方正仿宋_GBK" w:cs="Times New Roman"/>
          <w:b/>
          <w:bCs/>
          <w:color w:val="000000" w:themeColor="text1"/>
          <w:sz w:val="24"/>
          <w:szCs w:val="28"/>
          <w14:textFill>
            <w14:solidFill>
              <w14:schemeClr w14:val="tx1"/>
            </w14:solidFill>
          </w14:textFill>
        </w:rPr>
        <w:t>表</w:t>
      </w:r>
      <w:r>
        <w:rPr>
          <w:rFonts w:ascii="Times New Roman" w:hAnsi="Times New Roman" w:eastAsia="方正仿宋_GBK" w:cs="Times New Roman"/>
          <w:b/>
          <w:bCs/>
          <w:color w:val="000000" w:themeColor="text1"/>
          <w:sz w:val="24"/>
          <w:szCs w:val="28"/>
          <w14:textFill>
            <w14:solidFill>
              <w14:schemeClr w14:val="tx1"/>
            </w14:solidFill>
          </w14:textFill>
        </w:rPr>
        <w:t xml:space="preserve">3 </w:t>
      </w:r>
      <w:r>
        <w:rPr>
          <w:rFonts w:hint="eastAsia" w:ascii="Times New Roman" w:hAnsi="Times New Roman" w:eastAsia="方正仿宋_GBK" w:cs="Times New Roman"/>
          <w:b/>
          <w:bCs/>
          <w:color w:val="000000" w:themeColor="text1"/>
          <w:sz w:val="24"/>
          <w:szCs w:val="28"/>
          <w:lang w:val="en-US" w:eastAsia="zh-CN"/>
          <w14:textFill>
            <w14:solidFill>
              <w14:schemeClr w14:val="tx1"/>
            </w14:solidFill>
          </w14:textFill>
        </w:rPr>
        <w:t>丰都县</w:t>
      </w:r>
      <w:r>
        <w:rPr>
          <w:rFonts w:hint="eastAsia" w:ascii="Times New Roman" w:hAnsi="Times New Roman" w:eastAsia="方正仿宋_GBK" w:cs="Times New Roman"/>
          <w:b/>
          <w:bCs/>
          <w:color w:val="000000" w:themeColor="text1"/>
          <w:sz w:val="24"/>
          <w:szCs w:val="28"/>
          <w14:textFill>
            <w14:solidFill>
              <w14:schemeClr w14:val="tx1"/>
            </w14:solidFill>
          </w14:textFill>
        </w:rPr>
        <w:t>声环境功能区划调整结果统计表</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216"/>
        <w:gridCol w:w="910"/>
        <w:gridCol w:w="1064"/>
        <w:gridCol w:w="1062"/>
        <w:gridCol w:w="1064"/>
        <w:gridCol w:w="1062"/>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2296" w:type="dxa"/>
            <w:gridSpan w:val="2"/>
            <w:vAlign w:val="center"/>
          </w:tcPr>
          <w:p>
            <w:pPr>
              <w:adjustRightInd w:val="0"/>
              <w:snapToGrid w:val="0"/>
              <w:spacing w:line="276" w:lineRule="auto"/>
              <w:jc w:val="center"/>
              <w:rPr>
                <w:rFonts w:ascii="Times New Roman" w:hAnsi="Times New Roman" w:eastAsia="方正黑体_GBK" w:cs="Times New Roman"/>
                <w:color w:val="000000" w:themeColor="text1"/>
                <w:spacing w:val="-6"/>
                <w:szCs w:val="21"/>
                <w14:textFill>
                  <w14:solidFill>
                    <w14:schemeClr w14:val="tx1"/>
                  </w14:solidFill>
                </w14:textFill>
              </w:rPr>
            </w:pPr>
            <w:r>
              <w:rPr>
                <w:rFonts w:ascii="Times New Roman" w:hAnsi="Times New Roman" w:eastAsia="方正黑体_GBK" w:cs="Times New Roman"/>
                <w:color w:val="000000" w:themeColor="text1"/>
                <w:spacing w:val="-6"/>
                <w:szCs w:val="21"/>
                <w14:textFill>
                  <w14:solidFill>
                    <w14:schemeClr w14:val="tx1"/>
                  </w14:solidFill>
                </w14:textFill>
              </w:rPr>
              <w:t>1类声功能区</w:t>
            </w:r>
          </w:p>
        </w:tc>
        <w:tc>
          <w:tcPr>
            <w:tcW w:w="1974" w:type="dxa"/>
            <w:gridSpan w:val="2"/>
            <w:vAlign w:val="center"/>
          </w:tcPr>
          <w:p>
            <w:pPr>
              <w:adjustRightInd w:val="0"/>
              <w:snapToGrid w:val="0"/>
              <w:spacing w:line="276" w:lineRule="auto"/>
              <w:jc w:val="center"/>
              <w:rPr>
                <w:rFonts w:ascii="Times New Roman" w:hAnsi="Times New Roman" w:eastAsia="方正黑体_GBK" w:cs="Times New Roman"/>
                <w:color w:val="000000" w:themeColor="text1"/>
                <w:spacing w:val="-6"/>
                <w:szCs w:val="21"/>
                <w14:textFill>
                  <w14:solidFill>
                    <w14:schemeClr w14:val="tx1"/>
                  </w14:solidFill>
                </w14:textFill>
              </w:rPr>
            </w:pPr>
            <w:r>
              <w:rPr>
                <w:rFonts w:ascii="Times New Roman" w:hAnsi="Times New Roman" w:eastAsia="方正黑体_GBK" w:cs="Times New Roman"/>
                <w:color w:val="000000" w:themeColor="text1"/>
                <w:spacing w:val="-6"/>
                <w:szCs w:val="21"/>
                <w14:textFill>
                  <w14:solidFill>
                    <w14:schemeClr w14:val="tx1"/>
                  </w14:solidFill>
                </w14:textFill>
              </w:rPr>
              <w:t>2类声功能区</w:t>
            </w:r>
          </w:p>
        </w:tc>
        <w:tc>
          <w:tcPr>
            <w:tcW w:w="2126" w:type="dxa"/>
            <w:gridSpan w:val="2"/>
            <w:vAlign w:val="center"/>
          </w:tcPr>
          <w:p>
            <w:pPr>
              <w:adjustRightInd w:val="0"/>
              <w:snapToGrid w:val="0"/>
              <w:spacing w:line="276" w:lineRule="auto"/>
              <w:jc w:val="center"/>
              <w:rPr>
                <w:rFonts w:ascii="Times New Roman" w:hAnsi="Times New Roman" w:eastAsia="方正黑体_GBK" w:cs="Times New Roman"/>
                <w:color w:val="000000" w:themeColor="text1"/>
                <w:spacing w:val="-6"/>
                <w:szCs w:val="21"/>
                <w14:textFill>
                  <w14:solidFill>
                    <w14:schemeClr w14:val="tx1"/>
                  </w14:solidFill>
                </w14:textFill>
              </w:rPr>
            </w:pPr>
            <w:r>
              <w:rPr>
                <w:rFonts w:ascii="Times New Roman" w:hAnsi="Times New Roman" w:eastAsia="方正黑体_GBK" w:cs="Times New Roman"/>
                <w:color w:val="000000" w:themeColor="text1"/>
                <w:spacing w:val="-6"/>
                <w:szCs w:val="21"/>
                <w14:textFill>
                  <w14:solidFill>
                    <w14:schemeClr w14:val="tx1"/>
                  </w14:solidFill>
                </w14:textFill>
              </w:rPr>
              <w:t>3类声功能区</w:t>
            </w:r>
          </w:p>
        </w:tc>
        <w:tc>
          <w:tcPr>
            <w:tcW w:w="2126" w:type="dxa"/>
            <w:gridSpan w:val="2"/>
            <w:vAlign w:val="center"/>
          </w:tcPr>
          <w:p>
            <w:pPr>
              <w:adjustRightInd w:val="0"/>
              <w:snapToGrid w:val="0"/>
              <w:spacing w:line="276" w:lineRule="auto"/>
              <w:jc w:val="center"/>
              <w:rPr>
                <w:rFonts w:ascii="Times New Roman" w:hAnsi="Times New Roman" w:eastAsia="方正黑体_GBK" w:cs="Times New Roman"/>
                <w:color w:val="000000" w:themeColor="text1"/>
                <w:spacing w:val="-6"/>
                <w:szCs w:val="21"/>
                <w14:textFill>
                  <w14:solidFill>
                    <w14:schemeClr w14:val="tx1"/>
                  </w14:solidFill>
                </w14:textFill>
              </w:rPr>
            </w:pPr>
            <w:r>
              <w:rPr>
                <w:rFonts w:ascii="Times New Roman" w:hAnsi="Times New Roman" w:eastAsia="方正黑体_GBK" w:cs="Times New Roman"/>
                <w:color w:val="000000" w:themeColor="text1"/>
                <w:spacing w:val="-6"/>
                <w:szCs w:val="21"/>
                <w14:textFill>
                  <w14:solidFill>
                    <w14:schemeClr w14:val="tx1"/>
                  </w14:solidFill>
                </w14:textFill>
              </w:rPr>
              <w:t>4类声功能区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adjustRightInd w:val="0"/>
              <w:snapToGrid w:val="0"/>
              <w:spacing w:line="276" w:lineRule="auto"/>
              <w:jc w:val="center"/>
              <w:rPr>
                <w:rFonts w:ascii="Times New Roman" w:hAnsi="Times New Roman" w:eastAsia="方正仿宋_GBK" w:cs="Times New Roman"/>
                <w:color w:val="000000" w:themeColor="text1"/>
                <w:spacing w:val="-6"/>
                <w:szCs w:val="21"/>
                <w14:textFill>
                  <w14:solidFill>
                    <w14:schemeClr w14:val="tx1"/>
                  </w14:solidFill>
                </w14:textFill>
              </w:rPr>
            </w:pPr>
            <w:r>
              <w:rPr>
                <w:rFonts w:ascii="Times New Roman" w:hAnsi="Times New Roman" w:eastAsia="方正仿宋_GBK" w:cs="Times New Roman"/>
                <w:color w:val="000000" w:themeColor="text1"/>
                <w:spacing w:val="-6"/>
                <w:szCs w:val="21"/>
                <w14:textFill>
                  <w14:solidFill>
                    <w14:schemeClr w14:val="tx1"/>
                  </w14:solidFill>
                </w14:textFill>
              </w:rPr>
              <w:t>数量</w:t>
            </w:r>
          </w:p>
          <w:p>
            <w:pPr>
              <w:adjustRightInd w:val="0"/>
              <w:snapToGrid w:val="0"/>
              <w:spacing w:line="276" w:lineRule="auto"/>
              <w:jc w:val="center"/>
              <w:rPr>
                <w:rFonts w:ascii="Times New Roman" w:hAnsi="Times New Roman" w:eastAsia="方正仿宋_GBK" w:cs="Times New Roman"/>
                <w:color w:val="000000" w:themeColor="text1"/>
                <w:spacing w:val="-6"/>
                <w:szCs w:val="21"/>
                <w14:textFill>
                  <w14:solidFill>
                    <w14:schemeClr w14:val="tx1"/>
                  </w14:solidFill>
                </w14:textFill>
              </w:rPr>
            </w:pPr>
            <w:r>
              <w:rPr>
                <w:rFonts w:hint="eastAsia" w:ascii="Times New Roman" w:hAnsi="Times New Roman" w:eastAsia="方正仿宋_GBK" w:cs="Times New Roman"/>
                <w:color w:val="000000" w:themeColor="text1"/>
                <w:spacing w:val="-6"/>
                <w:szCs w:val="21"/>
                <w14:textFill>
                  <w14:solidFill>
                    <w14:schemeClr w14:val="tx1"/>
                  </w14:solidFill>
                </w14:textFill>
              </w:rPr>
              <w:t>（个）</w:t>
            </w:r>
          </w:p>
        </w:tc>
        <w:tc>
          <w:tcPr>
            <w:tcW w:w="1216" w:type="dxa"/>
            <w:vAlign w:val="center"/>
          </w:tcPr>
          <w:p>
            <w:pPr>
              <w:adjustRightInd w:val="0"/>
              <w:snapToGrid w:val="0"/>
              <w:spacing w:line="276" w:lineRule="auto"/>
              <w:jc w:val="center"/>
              <w:rPr>
                <w:rFonts w:ascii="Times New Roman" w:hAnsi="Times New Roman" w:eastAsia="方正仿宋_GBK" w:cs="Times New Roman"/>
                <w:color w:val="000000" w:themeColor="text1"/>
                <w:spacing w:val="-6"/>
                <w:szCs w:val="21"/>
                <w14:textFill>
                  <w14:solidFill>
                    <w14:schemeClr w14:val="tx1"/>
                  </w14:solidFill>
                </w14:textFill>
              </w:rPr>
            </w:pPr>
            <w:r>
              <w:rPr>
                <w:rFonts w:ascii="Times New Roman" w:hAnsi="Times New Roman" w:eastAsia="方正仿宋_GBK" w:cs="Times New Roman"/>
                <w:color w:val="000000" w:themeColor="text1"/>
                <w:spacing w:val="-6"/>
                <w:szCs w:val="21"/>
                <w14:textFill>
                  <w14:solidFill>
                    <w14:schemeClr w14:val="tx1"/>
                  </w14:solidFill>
                </w14:textFill>
              </w:rPr>
              <w:t>面积</w:t>
            </w:r>
            <w:r>
              <w:rPr>
                <w:rFonts w:hint="eastAsia" w:ascii="Times New Roman" w:hAnsi="Times New Roman" w:eastAsia="方正仿宋_GBK" w:cs="Times New Roman"/>
                <w:color w:val="000000" w:themeColor="text1"/>
                <w:spacing w:val="-6"/>
                <w:szCs w:val="21"/>
                <w14:textFill>
                  <w14:solidFill>
                    <w14:schemeClr w14:val="tx1"/>
                  </w14:solidFill>
                </w14:textFill>
              </w:rPr>
              <w:t>（平方公里）</w:t>
            </w:r>
          </w:p>
        </w:tc>
        <w:tc>
          <w:tcPr>
            <w:tcW w:w="910" w:type="dxa"/>
            <w:vAlign w:val="center"/>
          </w:tcPr>
          <w:p>
            <w:pPr>
              <w:adjustRightInd w:val="0"/>
              <w:snapToGrid w:val="0"/>
              <w:spacing w:line="276" w:lineRule="auto"/>
              <w:jc w:val="center"/>
              <w:rPr>
                <w:rFonts w:ascii="Times New Roman" w:hAnsi="Times New Roman" w:eastAsia="方正仿宋_GBK" w:cs="Times New Roman"/>
                <w:color w:val="000000" w:themeColor="text1"/>
                <w:spacing w:val="-6"/>
                <w:szCs w:val="21"/>
                <w14:textFill>
                  <w14:solidFill>
                    <w14:schemeClr w14:val="tx1"/>
                  </w14:solidFill>
                </w14:textFill>
              </w:rPr>
            </w:pPr>
            <w:r>
              <w:rPr>
                <w:rFonts w:ascii="Times New Roman" w:hAnsi="Times New Roman" w:eastAsia="方正仿宋_GBK" w:cs="Times New Roman"/>
                <w:color w:val="000000" w:themeColor="text1"/>
                <w:spacing w:val="-6"/>
                <w:szCs w:val="21"/>
                <w14:textFill>
                  <w14:solidFill>
                    <w14:schemeClr w14:val="tx1"/>
                  </w14:solidFill>
                </w14:textFill>
              </w:rPr>
              <w:t>数量</w:t>
            </w:r>
          </w:p>
          <w:p>
            <w:pPr>
              <w:adjustRightInd w:val="0"/>
              <w:snapToGrid w:val="0"/>
              <w:spacing w:line="276" w:lineRule="auto"/>
              <w:jc w:val="center"/>
              <w:rPr>
                <w:rFonts w:ascii="Times New Roman" w:hAnsi="Times New Roman" w:eastAsia="方正仿宋_GBK" w:cs="Times New Roman"/>
                <w:color w:val="000000" w:themeColor="text1"/>
                <w:spacing w:val="-6"/>
                <w:szCs w:val="21"/>
                <w14:textFill>
                  <w14:solidFill>
                    <w14:schemeClr w14:val="tx1"/>
                  </w14:solidFill>
                </w14:textFill>
              </w:rPr>
            </w:pPr>
            <w:r>
              <w:rPr>
                <w:rFonts w:hint="eastAsia" w:ascii="Times New Roman" w:hAnsi="Times New Roman" w:eastAsia="方正仿宋_GBK" w:cs="Times New Roman"/>
                <w:color w:val="000000" w:themeColor="text1"/>
                <w:spacing w:val="-6"/>
                <w:szCs w:val="21"/>
                <w14:textFill>
                  <w14:solidFill>
                    <w14:schemeClr w14:val="tx1"/>
                  </w14:solidFill>
                </w14:textFill>
              </w:rPr>
              <w:t>（个）</w:t>
            </w:r>
          </w:p>
        </w:tc>
        <w:tc>
          <w:tcPr>
            <w:tcW w:w="1064" w:type="dxa"/>
            <w:vAlign w:val="center"/>
          </w:tcPr>
          <w:p>
            <w:pPr>
              <w:adjustRightInd w:val="0"/>
              <w:snapToGrid w:val="0"/>
              <w:spacing w:line="276" w:lineRule="auto"/>
              <w:jc w:val="center"/>
              <w:rPr>
                <w:rFonts w:ascii="Times New Roman" w:hAnsi="Times New Roman" w:eastAsia="方正仿宋_GBK" w:cs="Times New Roman"/>
                <w:color w:val="000000" w:themeColor="text1"/>
                <w:spacing w:val="-6"/>
                <w:szCs w:val="21"/>
                <w14:textFill>
                  <w14:solidFill>
                    <w14:schemeClr w14:val="tx1"/>
                  </w14:solidFill>
                </w14:textFill>
              </w:rPr>
            </w:pPr>
            <w:r>
              <w:rPr>
                <w:rFonts w:ascii="Times New Roman" w:hAnsi="Times New Roman" w:eastAsia="方正仿宋_GBK" w:cs="Times New Roman"/>
                <w:color w:val="000000" w:themeColor="text1"/>
                <w:spacing w:val="-6"/>
                <w:szCs w:val="21"/>
                <w14:textFill>
                  <w14:solidFill>
                    <w14:schemeClr w14:val="tx1"/>
                  </w14:solidFill>
                </w14:textFill>
              </w:rPr>
              <w:t>面积</w:t>
            </w:r>
            <w:r>
              <w:rPr>
                <w:rFonts w:hint="eastAsia" w:ascii="Times New Roman" w:hAnsi="Times New Roman" w:eastAsia="方正仿宋_GBK" w:cs="Times New Roman"/>
                <w:color w:val="000000" w:themeColor="text1"/>
                <w:spacing w:val="-6"/>
                <w:szCs w:val="21"/>
                <w14:textFill>
                  <w14:solidFill>
                    <w14:schemeClr w14:val="tx1"/>
                  </w14:solidFill>
                </w14:textFill>
              </w:rPr>
              <w:t>（平方公里）</w:t>
            </w:r>
          </w:p>
        </w:tc>
        <w:tc>
          <w:tcPr>
            <w:tcW w:w="1062" w:type="dxa"/>
            <w:vAlign w:val="center"/>
          </w:tcPr>
          <w:p>
            <w:pPr>
              <w:adjustRightInd w:val="0"/>
              <w:snapToGrid w:val="0"/>
              <w:spacing w:line="276" w:lineRule="auto"/>
              <w:jc w:val="center"/>
              <w:rPr>
                <w:rFonts w:ascii="Times New Roman" w:hAnsi="Times New Roman" w:eastAsia="方正仿宋_GBK" w:cs="Times New Roman"/>
                <w:color w:val="000000" w:themeColor="text1"/>
                <w:spacing w:val="-6"/>
                <w:szCs w:val="21"/>
                <w14:textFill>
                  <w14:solidFill>
                    <w14:schemeClr w14:val="tx1"/>
                  </w14:solidFill>
                </w14:textFill>
              </w:rPr>
            </w:pPr>
            <w:r>
              <w:rPr>
                <w:rFonts w:ascii="Times New Roman" w:hAnsi="Times New Roman" w:eastAsia="方正仿宋_GBK" w:cs="Times New Roman"/>
                <w:color w:val="000000" w:themeColor="text1"/>
                <w:spacing w:val="-6"/>
                <w:szCs w:val="21"/>
                <w14:textFill>
                  <w14:solidFill>
                    <w14:schemeClr w14:val="tx1"/>
                  </w14:solidFill>
                </w14:textFill>
              </w:rPr>
              <w:t>数量</w:t>
            </w:r>
          </w:p>
          <w:p>
            <w:pPr>
              <w:adjustRightInd w:val="0"/>
              <w:snapToGrid w:val="0"/>
              <w:spacing w:line="276" w:lineRule="auto"/>
              <w:jc w:val="center"/>
              <w:rPr>
                <w:rFonts w:ascii="Times New Roman" w:hAnsi="Times New Roman" w:eastAsia="方正仿宋_GBK" w:cs="Times New Roman"/>
                <w:color w:val="000000" w:themeColor="text1"/>
                <w:spacing w:val="-6"/>
                <w:szCs w:val="21"/>
                <w14:textFill>
                  <w14:solidFill>
                    <w14:schemeClr w14:val="tx1"/>
                  </w14:solidFill>
                </w14:textFill>
              </w:rPr>
            </w:pPr>
            <w:r>
              <w:rPr>
                <w:rFonts w:hint="eastAsia" w:ascii="Times New Roman" w:hAnsi="Times New Roman" w:eastAsia="方正仿宋_GBK" w:cs="Times New Roman"/>
                <w:color w:val="000000" w:themeColor="text1"/>
                <w:spacing w:val="-6"/>
                <w:szCs w:val="21"/>
                <w14:textFill>
                  <w14:solidFill>
                    <w14:schemeClr w14:val="tx1"/>
                  </w14:solidFill>
                </w14:textFill>
              </w:rPr>
              <w:t>（个）</w:t>
            </w:r>
          </w:p>
        </w:tc>
        <w:tc>
          <w:tcPr>
            <w:tcW w:w="1064" w:type="dxa"/>
            <w:vAlign w:val="center"/>
          </w:tcPr>
          <w:p>
            <w:pPr>
              <w:adjustRightInd w:val="0"/>
              <w:snapToGrid w:val="0"/>
              <w:spacing w:line="276" w:lineRule="auto"/>
              <w:jc w:val="center"/>
              <w:rPr>
                <w:rFonts w:ascii="Times New Roman" w:hAnsi="Times New Roman" w:eastAsia="方正仿宋_GBK" w:cs="Times New Roman"/>
                <w:color w:val="000000" w:themeColor="text1"/>
                <w:spacing w:val="-6"/>
                <w:szCs w:val="21"/>
                <w14:textFill>
                  <w14:solidFill>
                    <w14:schemeClr w14:val="tx1"/>
                  </w14:solidFill>
                </w14:textFill>
              </w:rPr>
            </w:pPr>
            <w:r>
              <w:rPr>
                <w:rFonts w:ascii="Times New Roman" w:hAnsi="Times New Roman" w:eastAsia="方正仿宋_GBK" w:cs="Times New Roman"/>
                <w:color w:val="000000" w:themeColor="text1"/>
                <w:spacing w:val="-6"/>
                <w:szCs w:val="21"/>
                <w14:textFill>
                  <w14:solidFill>
                    <w14:schemeClr w14:val="tx1"/>
                  </w14:solidFill>
                </w14:textFill>
              </w:rPr>
              <w:t>面积</w:t>
            </w:r>
            <w:r>
              <w:rPr>
                <w:rFonts w:hint="eastAsia" w:ascii="Times New Roman" w:hAnsi="Times New Roman" w:eastAsia="方正仿宋_GBK" w:cs="Times New Roman"/>
                <w:color w:val="000000" w:themeColor="text1"/>
                <w:spacing w:val="-6"/>
                <w:szCs w:val="21"/>
                <w14:textFill>
                  <w14:solidFill>
                    <w14:schemeClr w14:val="tx1"/>
                  </w14:solidFill>
                </w14:textFill>
              </w:rPr>
              <w:t>（平方公里）</w:t>
            </w:r>
          </w:p>
        </w:tc>
        <w:tc>
          <w:tcPr>
            <w:tcW w:w="1062" w:type="dxa"/>
            <w:vAlign w:val="center"/>
          </w:tcPr>
          <w:p>
            <w:pPr>
              <w:adjustRightInd w:val="0"/>
              <w:snapToGrid w:val="0"/>
              <w:spacing w:line="276" w:lineRule="auto"/>
              <w:jc w:val="center"/>
              <w:rPr>
                <w:rFonts w:ascii="Times New Roman" w:hAnsi="Times New Roman" w:eastAsia="方正仿宋_GBK" w:cs="Times New Roman"/>
                <w:color w:val="000000" w:themeColor="text1"/>
                <w:spacing w:val="-6"/>
                <w:szCs w:val="21"/>
                <w14:textFill>
                  <w14:solidFill>
                    <w14:schemeClr w14:val="tx1"/>
                  </w14:solidFill>
                </w14:textFill>
              </w:rPr>
            </w:pPr>
            <w:r>
              <w:rPr>
                <w:rFonts w:ascii="Times New Roman" w:hAnsi="Times New Roman" w:eastAsia="方正仿宋_GBK" w:cs="Times New Roman"/>
                <w:color w:val="000000" w:themeColor="text1"/>
                <w:spacing w:val="-6"/>
                <w:szCs w:val="21"/>
                <w14:textFill>
                  <w14:solidFill>
                    <w14:schemeClr w14:val="tx1"/>
                  </w14:solidFill>
                </w14:textFill>
              </w:rPr>
              <w:t>数量</w:t>
            </w:r>
          </w:p>
          <w:p>
            <w:pPr>
              <w:adjustRightInd w:val="0"/>
              <w:snapToGrid w:val="0"/>
              <w:spacing w:line="276" w:lineRule="auto"/>
              <w:jc w:val="center"/>
              <w:rPr>
                <w:rFonts w:ascii="Times New Roman" w:hAnsi="Times New Roman" w:eastAsia="方正仿宋_GBK" w:cs="Times New Roman"/>
                <w:color w:val="000000" w:themeColor="text1"/>
                <w:spacing w:val="-6"/>
                <w:szCs w:val="21"/>
                <w14:textFill>
                  <w14:solidFill>
                    <w14:schemeClr w14:val="tx1"/>
                  </w14:solidFill>
                </w14:textFill>
              </w:rPr>
            </w:pPr>
            <w:r>
              <w:rPr>
                <w:rFonts w:hint="eastAsia" w:ascii="Times New Roman" w:hAnsi="Times New Roman" w:eastAsia="方正仿宋_GBK" w:cs="Times New Roman"/>
                <w:color w:val="000000" w:themeColor="text1"/>
                <w:spacing w:val="-6"/>
                <w:szCs w:val="21"/>
                <w14:textFill>
                  <w14:solidFill>
                    <w14:schemeClr w14:val="tx1"/>
                  </w14:solidFill>
                </w14:textFill>
              </w:rPr>
              <w:t>（个）</w:t>
            </w:r>
          </w:p>
        </w:tc>
        <w:tc>
          <w:tcPr>
            <w:tcW w:w="1064" w:type="dxa"/>
            <w:vAlign w:val="center"/>
          </w:tcPr>
          <w:p>
            <w:pPr>
              <w:adjustRightInd w:val="0"/>
              <w:snapToGrid w:val="0"/>
              <w:spacing w:line="276" w:lineRule="auto"/>
              <w:jc w:val="center"/>
              <w:rPr>
                <w:rFonts w:ascii="Times New Roman" w:hAnsi="Times New Roman" w:eastAsia="方正仿宋_GBK" w:cs="Times New Roman"/>
                <w:color w:val="000000" w:themeColor="text1"/>
                <w:spacing w:val="-6"/>
                <w:szCs w:val="21"/>
                <w14:textFill>
                  <w14:solidFill>
                    <w14:schemeClr w14:val="tx1"/>
                  </w14:solidFill>
                </w14:textFill>
              </w:rPr>
            </w:pPr>
            <w:r>
              <w:rPr>
                <w:rFonts w:ascii="Times New Roman" w:hAnsi="Times New Roman" w:eastAsia="方正仿宋_GBK" w:cs="Times New Roman"/>
                <w:color w:val="000000" w:themeColor="text1"/>
                <w:spacing w:val="-6"/>
                <w:szCs w:val="21"/>
                <w14:textFill>
                  <w14:solidFill>
                    <w14:schemeClr w14:val="tx1"/>
                  </w14:solidFill>
                </w14:textFill>
              </w:rPr>
              <w:t>面积</w:t>
            </w:r>
            <w:r>
              <w:rPr>
                <w:rFonts w:hint="eastAsia" w:ascii="Times New Roman" w:hAnsi="Times New Roman" w:eastAsia="方正仿宋_GBK" w:cs="Times New Roman"/>
                <w:color w:val="000000" w:themeColor="text1"/>
                <w:spacing w:val="-6"/>
                <w:szCs w:val="21"/>
                <w14:textFill>
                  <w14:solidFill>
                    <w14:schemeClr w14:val="tx1"/>
                  </w14:solidFill>
                </w14:textFill>
              </w:rPr>
              <w:t>（平方公里）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80" w:type="dxa"/>
            <w:vAlign w:val="center"/>
          </w:tcPr>
          <w:p>
            <w:pPr>
              <w:adjustRightInd w:val="0"/>
              <w:snapToGrid w:val="0"/>
              <w:spacing w:line="276" w:lineRule="auto"/>
              <w:jc w:val="center"/>
              <w:rPr>
                <w:rFonts w:hint="eastAsia" w:ascii="Times New Roman" w:hAnsi="Times New Roman" w:eastAsia="方正仿宋_GBK" w:cs="Times New Roman"/>
                <w:color w:val="000000" w:themeColor="text1"/>
                <w:spacing w:val="-6"/>
                <w:szCs w:val="21"/>
                <w:lang w:eastAsia="zh-CN"/>
                <w14:textFill>
                  <w14:solidFill>
                    <w14:schemeClr w14:val="tx1"/>
                  </w14:solidFill>
                </w14:textFill>
              </w:rPr>
            </w:pPr>
            <w:r>
              <w:rPr>
                <w:rFonts w:hint="eastAsia" w:ascii="Times New Roman" w:hAnsi="Times New Roman" w:eastAsia="方正仿宋_GBK" w:cs="Times New Roman"/>
                <w:color w:val="000000" w:themeColor="text1"/>
                <w:spacing w:val="-6"/>
                <w:szCs w:val="21"/>
                <w:lang w:val="en-US" w:eastAsia="zh-CN"/>
                <w14:textFill>
                  <w14:solidFill>
                    <w14:schemeClr w14:val="tx1"/>
                  </w14:solidFill>
                </w14:textFill>
              </w:rPr>
              <w:t>4</w:t>
            </w:r>
          </w:p>
        </w:tc>
        <w:tc>
          <w:tcPr>
            <w:tcW w:w="1216" w:type="dxa"/>
            <w:vAlign w:val="center"/>
          </w:tcPr>
          <w:p>
            <w:pPr>
              <w:adjustRightInd w:val="0"/>
              <w:snapToGrid w:val="0"/>
              <w:spacing w:line="276" w:lineRule="auto"/>
              <w:jc w:val="center"/>
              <w:rPr>
                <w:rFonts w:hint="default" w:ascii="Times New Roman" w:hAnsi="Times New Roman" w:eastAsia="方正仿宋_GBK" w:cs="Times New Roman"/>
                <w:color w:val="000000" w:themeColor="text1"/>
                <w:spacing w:val="-6"/>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6"/>
                <w:szCs w:val="21"/>
                <w:lang w:val="en-US" w:eastAsia="zh-CN"/>
                <w14:textFill>
                  <w14:solidFill>
                    <w14:schemeClr w14:val="tx1"/>
                  </w14:solidFill>
                </w14:textFill>
              </w:rPr>
              <w:t>5.31</w:t>
            </w:r>
          </w:p>
        </w:tc>
        <w:tc>
          <w:tcPr>
            <w:tcW w:w="910" w:type="dxa"/>
            <w:vAlign w:val="center"/>
          </w:tcPr>
          <w:p>
            <w:pPr>
              <w:adjustRightInd w:val="0"/>
              <w:snapToGrid w:val="0"/>
              <w:spacing w:line="276" w:lineRule="auto"/>
              <w:jc w:val="center"/>
              <w:rPr>
                <w:rFonts w:hint="default" w:ascii="Times New Roman" w:hAnsi="Times New Roman" w:eastAsia="方正仿宋_GBK" w:cs="Times New Roman"/>
                <w:color w:val="000000" w:themeColor="text1"/>
                <w:spacing w:val="-6"/>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6"/>
                <w:szCs w:val="21"/>
                <w:lang w:val="en-US" w:eastAsia="zh-CN"/>
                <w14:textFill>
                  <w14:solidFill>
                    <w14:schemeClr w14:val="tx1"/>
                  </w14:solidFill>
                </w14:textFill>
              </w:rPr>
              <w:t>13</w:t>
            </w:r>
          </w:p>
        </w:tc>
        <w:tc>
          <w:tcPr>
            <w:tcW w:w="1064" w:type="dxa"/>
            <w:vAlign w:val="center"/>
          </w:tcPr>
          <w:p>
            <w:pPr>
              <w:adjustRightInd w:val="0"/>
              <w:snapToGrid w:val="0"/>
              <w:spacing w:line="276" w:lineRule="auto"/>
              <w:jc w:val="center"/>
              <w:rPr>
                <w:rFonts w:hint="default" w:ascii="Times New Roman" w:hAnsi="Times New Roman" w:eastAsia="方正仿宋_GBK" w:cs="Times New Roman"/>
                <w:color w:val="000000" w:themeColor="text1"/>
                <w:spacing w:val="-6"/>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6"/>
                <w:szCs w:val="21"/>
                <w:lang w:val="en-US" w:eastAsia="zh-CN"/>
                <w14:textFill>
                  <w14:solidFill>
                    <w14:schemeClr w14:val="tx1"/>
                  </w14:solidFill>
                </w14:textFill>
              </w:rPr>
              <w:t>25.36</w:t>
            </w:r>
          </w:p>
        </w:tc>
        <w:tc>
          <w:tcPr>
            <w:tcW w:w="1062" w:type="dxa"/>
            <w:vAlign w:val="center"/>
          </w:tcPr>
          <w:p>
            <w:pPr>
              <w:adjustRightInd w:val="0"/>
              <w:snapToGrid w:val="0"/>
              <w:spacing w:line="276" w:lineRule="auto"/>
              <w:jc w:val="center"/>
              <w:rPr>
                <w:rFonts w:hint="eastAsia" w:ascii="Times New Roman" w:hAnsi="Times New Roman" w:eastAsia="方正仿宋_GBK" w:cs="Times New Roman"/>
                <w:color w:val="000000" w:themeColor="text1"/>
                <w:spacing w:val="-6"/>
                <w:szCs w:val="21"/>
                <w:lang w:eastAsia="zh-CN"/>
                <w14:textFill>
                  <w14:solidFill>
                    <w14:schemeClr w14:val="tx1"/>
                  </w14:solidFill>
                </w14:textFill>
              </w:rPr>
            </w:pPr>
            <w:r>
              <w:rPr>
                <w:rFonts w:hint="eastAsia" w:ascii="Times New Roman" w:hAnsi="Times New Roman" w:eastAsia="方正仿宋_GBK" w:cs="Times New Roman"/>
                <w:color w:val="000000" w:themeColor="text1"/>
                <w:spacing w:val="-6"/>
                <w:szCs w:val="21"/>
                <w:lang w:val="en-US" w:eastAsia="zh-CN"/>
                <w14:textFill>
                  <w14:solidFill>
                    <w14:schemeClr w14:val="tx1"/>
                  </w14:solidFill>
                </w14:textFill>
              </w:rPr>
              <w:t>8</w:t>
            </w:r>
          </w:p>
        </w:tc>
        <w:tc>
          <w:tcPr>
            <w:tcW w:w="1064" w:type="dxa"/>
            <w:vAlign w:val="center"/>
          </w:tcPr>
          <w:p>
            <w:pPr>
              <w:adjustRightInd w:val="0"/>
              <w:snapToGrid w:val="0"/>
              <w:spacing w:line="276" w:lineRule="auto"/>
              <w:jc w:val="center"/>
              <w:rPr>
                <w:rFonts w:hint="default" w:ascii="Times New Roman" w:hAnsi="Times New Roman" w:eastAsia="方正仿宋_GBK" w:cs="Times New Roman"/>
                <w:color w:val="000000" w:themeColor="text1"/>
                <w:spacing w:val="-6"/>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6"/>
                <w:szCs w:val="21"/>
                <w:lang w:val="en-US" w:eastAsia="zh-CN"/>
                <w14:textFill>
                  <w14:solidFill>
                    <w14:schemeClr w14:val="tx1"/>
                  </w14:solidFill>
                </w14:textFill>
              </w:rPr>
              <w:t>17.24</w:t>
            </w:r>
          </w:p>
        </w:tc>
        <w:tc>
          <w:tcPr>
            <w:tcW w:w="1062" w:type="dxa"/>
            <w:vAlign w:val="center"/>
          </w:tcPr>
          <w:p>
            <w:pPr>
              <w:adjustRightInd w:val="0"/>
              <w:snapToGrid w:val="0"/>
              <w:spacing w:line="276" w:lineRule="auto"/>
              <w:jc w:val="center"/>
              <w:rPr>
                <w:rFonts w:ascii="Times New Roman" w:hAnsi="Times New Roman" w:eastAsia="方正仿宋_GBK" w:cs="Times New Roman"/>
                <w:color w:val="000000" w:themeColor="text1"/>
                <w:spacing w:val="-6"/>
                <w:szCs w:val="21"/>
                <w14:textFill>
                  <w14:solidFill>
                    <w14:schemeClr w14:val="tx1"/>
                  </w14:solidFill>
                </w14:textFill>
              </w:rPr>
            </w:pPr>
            <w:r>
              <w:rPr>
                <w:rFonts w:ascii="Times New Roman" w:hAnsi="Times New Roman" w:eastAsia="方正仿宋_GBK" w:cs="Times New Roman"/>
                <w:color w:val="000000" w:themeColor="text1"/>
                <w:spacing w:val="-6"/>
                <w:szCs w:val="21"/>
                <w14:textFill>
                  <w14:solidFill>
                    <w14:schemeClr w14:val="tx1"/>
                  </w14:solidFill>
                </w14:textFill>
              </w:rPr>
              <w:t>/</w:t>
            </w:r>
          </w:p>
        </w:tc>
        <w:tc>
          <w:tcPr>
            <w:tcW w:w="1064" w:type="dxa"/>
            <w:vAlign w:val="center"/>
          </w:tcPr>
          <w:p>
            <w:pPr>
              <w:adjustRightInd w:val="0"/>
              <w:snapToGrid w:val="0"/>
              <w:spacing w:line="276" w:lineRule="auto"/>
              <w:jc w:val="center"/>
              <w:rPr>
                <w:rFonts w:hint="default" w:ascii="Times New Roman" w:hAnsi="Times New Roman" w:eastAsia="方正仿宋_GBK" w:cs="Times New Roman"/>
                <w:color w:val="000000" w:themeColor="text1"/>
                <w:spacing w:val="-6"/>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6"/>
                <w:szCs w:val="21"/>
                <w:lang w:val="en-US" w:eastAsia="zh-CN"/>
                <w14:textFill>
                  <w14:solidFill>
                    <w14:schemeClr w14:val="tx1"/>
                  </w14:solidFill>
                </w14:textFill>
              </w:rPr>
              <w:t>6</w:t>
            </w:r>
          </w:p>
        </w:tc>
      </w:tr>
    </w:tbl>
    <w:p>
      <w:pPr>
        <w:ind w:firstLine="640" w:firstLineChars="200"/>
        <w:outlineLvl w:val="1"/>
        <w:rPr>
          <w:rFonts w:ascii="Times New Roman" w:hAnsi="Times New Roman" w:eastAsia="方正楷体_GBK"/>
          <w:color w:val="000000" w:themeColor="text1"/>
          <w:sz w:val="32"/>
          <w:szCs w:val="36"/>
          <w14:textFill>
            <w14:solidFill>
              <w14:schemeClr w14:val="tx1"/>
            </w14:solidFill>
          </w14:textFill>
        </w:rPr>
      </w:pPr>
      <w:bookmarkStart w:id="17" w:name="_Toc14053"/>
      <w:r>
        <w:rPr>
          <w:rFonts w:hint="eastAsia" w:ascii="Times New Roman" w:hAnsi="Times New Roman" w:eastAsia="方正楷体_GBK"/>
          <w:color w:val="000000" w:themeColor="text1"/>
          <w:sz w:val="32"/>
          <w:szCs w:val="36"/>
          <w14:textFill>
            <w14:solidFill>
              <w14:schemeClr w14:val="tx1"/>
            </w14:solidFill>
          </w14:textFill>
        </w:rPr>
        <w:t>（二）</w:t>
      </w:r>
      <w:bookmarkStart w:id="18" w:name="_Hlk111022085"/>
      <w:r>
        <w:rPr>
          <w:rFonts w:hint="eastAsia" w:ascii="Times New Roman" w:hAnsi="Times New Roman" w:eastAsia="方正楷体_GBK"/>
          <w:color w:val="000000" w:themeColor="text1"/>
          <w:sz w:val="32"/>
          <w:szCs w:val="36"/>
          <w14:textFill>
            <w14:solidFill>
              <w14:schemeClr w14:val="tx1"/>
            </w14:solidFill>
          </w14:textFill>
        </w:rPr>
        <w:t>建制镇</w:t>
      </w:r>
      <w:bookmarkEnd w:id="17"/>
      <w:bookmarkEnd w:id="18"/>
    </w:p>
    <w:p>
      <w:pPr>
        <w:ind w:firstLine="640" w:firstLineChars="200"/>
        <w:rPr>
          <w:rFonts w:ascii="Times New Roman" w:hAnsi="Times New Roman" w:eastAsia="方正仿宋_GBK" w:cs="Times New Roman"/>
          <w:color w:val="000000" w:themeColor="text1"/>
          <w:sz w:val="32"/>
          <w:szCs w:val="36"/>
          <w14:textFill>
            <w14:solidFill>
              <w14:schemeClr w14:val="tx1"/>
            </w14:solidFill>
          </w14:textFill>
        </w:rPr>
      </w:pPr>
      <w:bookmarkStart w:id="19" w:name="_Hlk111022133"/>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丰都县</w:t>
      </w:r>
      <w:r>
        <w:rPr>
          <w:rFonts w:ascii="Times New Roman" w:hAnsi="Times New Roman" w:eastAsia="方正仿宋_GBK" w:cs="Times New Roman"/>
          <w:color w:val="000000" w:themeColor="text1"/>
          <w:sz w:val="32"/>
          <w:szCs w:val="36"/>
          <w14:textFill>
            <w14:solidFill>
              <w14:schemeClr w14:val="tx1"/>
            </w14:solidFill>
          </w14:textFill>
        </w:rPr>
        <w:t>建制镇包括</w:t>
      </w:r>
      <w:r>
        <w:rPr>
          <w:rFonts w:ascii="Times New Roman" w:hAnsi="Times New Roman" w:eastAsia="方正仿宋_GBK" w:cs="Times New Roman"/>
          <w:sz w:val="32"/>
          <w:szCs w:val="36"/>
        </w:rPr>
        <w:fldChar w:fldCharType="begin"/>
      </w:r>
      <w:r>
        <w:rPr>
          <w:rFonts w:ascii="Times New Roman" w:hAnsi="Times New Roman" w:eastAsia="方正仿宋_GBK" w:cs="Times New Roman"/>
          <w:sz w:val="32"/>
          <w:szCs w:val="36"/>
        </w:rPr>
        <w:instrText xml:space="preserve"> HYPERLINK "https://baike.so.com/doc/7781559-8055654.html" \t "https://baike.so.com/doc/_blank" </w:instrText>
      </w:r>
      <w:r>
        <w:rPr>
          <w:rFonts w:ascii="Times New Roman" w:hAnsi="Times New Roman" w:eastAsia="方正仿宋_GBK" w:cs="Times New Roman"/>
          <w:sz w:val="32"/>
          <w:szCs w:val="36"/>
        </w:rPr>
        <w:fldChar w:fldCharType="separate"/>
      </w:r>
      <w:r>
        <w:rPr>
          <w:rFonts w:hint="default" w:ascii="Times New Roman" w:hAnsi="Times New Roman" w:eastAsia="方正仿宋_GBK" w:cs="Times New Roman"/>
          <w:sz w:val="32"/>
          <w:szCs w:val="36"/>
        </w:rPr>
        <w:t>虎威镇</w:t>
      </w:r>
      <w:r>
        <w:rPr>
          <w:rFonts w:hint="default" w:ascii="Times New Roman" w:hAnsi="Times New Roman" w:eastAsia="方正仿宋_GBK" w:cs="Times New Roman"/>
          <w:sz w:val="32"/>
          <w:szCs w:val="36"/>
        </w:rPr>
        <w:fldChar w:fldCharType="end"/>
      </w:r>
      <w:r>
        <w:rPr>
          <w:rFonts w:hint="default" w:ascii="Times New Roman" w:hAnsi="Times New Roman" w:eastAsia="方正仿宋_GBK" w:cs="Times New Roman"/>
          <w:sz w:val="32"/>
          <w:szCs w:val="36"/>
        </w:rPr>
        <w:t>、社坛镇、三元镇、许明寺镇、董家镇、保合镇、</w:t>
      </w:r>
      <w:r>
        <w:rPr>
          <w:rFonts w:hint="default" w:ascii="Times New Roman" w:hAnsi="Times New Roman" w:eastAsia="方正仿宋_GBK" w:cs="Times New Roman"/>
          <w:sz w:val="32"/>
          <w:szCs w:val="36"/>
        </w:rPr>
        <w:fldChar w:fldCharType="begin"/>
      </w:r>
      <w:r>
        <w:rPr>
          <w:rFonts w:hint="default" w:ascii="Times New Roman" w:hAnsi="Times New Roman" w:eastAsia="方正仿宋_GBK" w:cs="Times New Roman"/>
          <w:sz w:val="32"/>
          <w:szCs w:val="36"/>
        </w:rPr>
        <w:instrText xml:space="preserve"> HYPERLINK "https://baike.so.com/doc/4389129-4595677.html" \t "https://baike.so.com/doc/_blank" </w:instrText>
      </w:r>
      <w:r>
        <w:rPr>
          <w:rFonts w:hint="default" w:ascii="Times New Roman" w:hAnsi="Times New Roman" w:eastAsia="方正仿宋_GBK" w:cs="Times New Roman"/>
          <w:sz w:val="32"/>
          <w:szCs w:val="36"/>
        </w:rPr>
        <w:fldChar w:fldCharType="separate"/>
      </w:r>
      <w:r>
        <w:rPr>
          <w:rFonts w:hint="default" w:ascii="Times New Roman" w:hAnsi="Times New Roman" w:eastAsia="方正仿宋_GBK" w:cs="Times New Roman"/>
          <w:sz w:val="32"/>
          <w:szCs w:val="36"/>
        </w:rPr>
        <w:t>仁沙镇</w:t>
      </w:r>
      <w:r>
        <w:rPr>
          <w:rFonts w:hint="default" w:ascii="Times New Roman" w:hAnsi="Times New Roman" w:eastAsia="方正仿宋_GBK" w:cs="Times New Roman"/>
          <w:sz w:val="32"/>
          <w:szCs w:val="36"/>
        </w:rPr>
        <w:fldChar w:fldCharType="end"/>
      </w:r>
      <w:r>
        <w:rPr>
          <w:rFonts w:hint="default" w:ascii="Times New Roman" w:hAnsi="Times New Roman" w:eastAsia="方正仿宋_GBK" w:cs="Times New Roman"/>
          <w:sz w:val="32"/>
          <w:szCs w:val="36"/>
        </w:rPr>
        <w:t>、兴龙镇、</w:t>
      </w:r>
      <w:r>
        <w:rPr>
          <w:rFonts w:hint="default" w:ascii="Times New Roman" w:hAnsi="Times New Roman" w:eastAsia="方正仿宋_GBK" w:cs="Times New Roman"/>
          <w:sz w:val="32"/>
          <w:szCs w:val="36"/>
        </w:rPr>
        <w:fldChar w:fldCharType="begin"/>
      </w:r>
      <w:r>
        <w:rPr>
          <w:rFonts w:hint="default" w:ascii="Times New Roman" w:hAnsi="Times New Roman" w:eastAsia="方正仿宋_GBK" w:cs="Times New Roman"/>
          <w:sz w:val="32"/>
          <w:szCs w:val="36"/>
        </w:rPr>
        <w:instrText xml:space="preserve"> HYPERLINK "https://baike.so.com/doc/6002090-6215067.html" \t "https://baike.so.com/doc/_blank" </w:instrText>
      </w:r>
      <w:r>
        <w:rPr>
          <w:rFonts w:hint="default" w:ascii="Times New Roman" w:hAnsi="Times New Roman" w:eastAsia="方正仿宋_GBK" w:cs="Times New Roman"/>
          <w:sz w:val="32"/>
          <w:szCs w:val="36"/>
        </w:rPr>
        <w:fldChar w:fldCharType="separate"/>
      </w:r>
      <w:r>
        <w:rPr>
          <w:rFonts w:hint="default" w:ascii="Times New Roman" w:hAnsi="Times New Roman" w:eastAsia="方正仿宋_GBK" w:cs="Times New Roman"/>
          <w:sz w:val="32"/>
          <w:szCs w:val="36"/>
        </w:rPr>
        <w:t>树人镇</w:t>
      </w:r>
      <w:r>
        <w:rPr>
          <w:rFonts w:hint="default" w:ascii="Times New Roman" w:hAnsi="Times New Roman" w:eastAsia="方正仿宋_GBK" w:cs="Times New Roman"/>
          <w:sz w:val="32"/>
          <w:szCs w:val="36"/>
        </w:rPr>
        <w:fldChar w:fldCharType="end"/>
      </w:r>
      <w:r>
        <w:rPr>
          <w:rFonts w:hint="default" w:ascii="Times New Roman" w:hAnsi="Times New Roman" w:eastAsia="方正仿宋_GBK" w:cs="Times New Roman"/>
          <w:sz w:val="32"/>
          <w:szCs w:val="36"/>
        </w:rPr>
        <w:t>、十直镇、双路镇、龙孔镇、</w:t>
      </w:r>
      <w:r>
        <w:rPr>
          <w:rFonts w:hint="default" w:ascii="Times New Roman" w:hAnsi="Times New Roman" w:eastAsia="方正仿宋_GBK" w:cs="Times New Roman"/>
          <w:sz w:val="32"/>
          <w:szCs w:val="36"/>
        </w:rPr>
        <w:fldChar w:fldCharType="begin"/>
      </w:r>
      <w:r>
        <w:rPr>
          <w:rFonts w:hint="default" w:ascii="Times New Roman" w:hAnsi="Times New Roman" w:eastAsia="方正仿宋_GBK" w:cs="Times New Roman"/>
          <w:sz w:val="32"/>
          <w:szCs w:val="36"/>
        </w:rPr>
        <w:instrText xml:space="preserve"> HYPERLINK "https://baike.so.com/doc/4389351-4595911.html" \t "https://baike.so.com/doc/_blank" </w:instrText>
      </w:r>
      <w:r>
        <w:rPr>
          <w:rFonts w:hint="default" w:ascii="Times New Roman" w:hAnsi="Times New Roman" w:eastAsia="方正仿宋_GBK" w:cs="Times New Roman"/>
          <w:sz w:val="32"/>
          <w:szCs w:val="36"/>
        </w:rPr>
        <w:fldChar w:fldCharType="separate"/>
      </w:r>
      <w:r>
        <w:rPr>
          <w:rFonts w:hint="default" w:ascii="Times New Roman" w:hAnsi="Times New Roman" w:eastAsia="方正仿宋_GBK" w:cs="Times New Roman"/>
          <w:sz w:val="32"/>
          <w:szCs w:val="36"/>
        </w:rPr>
        <w:t>暨龙镇</w:t>
      </w:r>
      <w:r>
        <w:rPr>
          <w:rFonts w:hint="default" w:ascii="Times New Roman" w:hAnsi="Times New Roman" w:eastAsia="方正仿宋_GBK" w:cs="Times New Roman"/>
          <w:sz w:val="32"/>
          <w:szCs w:val="36"/>
        </w:rPr>
        <w:fldChar w:fldCharType="end"/>
      </w:r>
      <w:r>
        <w:rPr>
          <w:rFonts w:hint="default" w:ascii="Times New Roman" w:hAnsi="Times New Roman" w:eastAsia="方正仿宋_GBK" w:cs="Times New Roman"/>
          <w:sz w:val="32"/>
          <w:szCs w:val="36"/>
        </w:rPr>
        <w:t>、龙河镇、</w:t>
      </w:r>
      <w:r>
        <w:rPr>
          <w:rFonts w:hint="default" w:ascii="Times New Roman" w:hAnsi="Times New Roman" w:eastAsia="方正仿宋_GBK" w:cs="Times New Roman"/>
          <w:sz w:val="32"/>
          <w:szCs w:val="36"/>
        </w:rPr>
        <w:fldChar w:fldCharType="begin"/>
      </w:r>
      <w:r>
        <w:rPr>
          <w:rFonts w:hint="default" w:ascii="Times New Roman" w:hAnsi="Times New Roman" w:eastAsia="方正仿宋_GBK" w:cs="Times New Roman"/>
          <w:sz w:val="32"/>
          <w:szCs w:val="36"/>
        </w:rPr>
        <w:instrText xml:space="preserve"> HYPERLINK "https://baike.so.com/doc/7522498-7796591.html" \t "https://baike.so.com/doc/_blank" </w:instrText>
      </w:r>
      <w:r>
        <w:rPr>
          <w:rFonts w:hint="default" w:ascii="Times New Roman" w:hAnsi="Times New Roman" w:eastAsia="方正仿宋_GBK" w:cs="Times New Roman"/>
          <w:sz w:val="32"/>
          <w:szCs w:val="36"/>
        </w:rPr>
        <w:fldChar w:fldCharType="separate"/>
      </w:r>
      <w:r>
        <w:rPr>
          <w:rFonts w:hint="default" w:ascii="Times New Roman" w:hAnsi="Times New Roman" w:eastAsia="方正仿宋_GBK" w:cs="Times New Roman"/>
          <w:sz w:val="32"/>
          <w:szCs w:val="36"/>
        </w:rPr>
        <w:t>武平镇</w:t>
      </w:r>
      <w:r>
        <w:rPr>
          <w:rFonts w:hint="default" w:ascii="Times New Roman" w:hAnsi="Times New Roman" w:eastAsia="方正仿宋_GBK" w:cs="Times New Roman"/>
          <w:sz w:val="32"/>
          <w:szCs w:val="36"/>
        </w:rPr>
        <w:fldChar w:fldCharType="end"/>
      </w:r>
      <w:r>
        <w:rPr>
          <w:rFonts w:hint="default" w:ascii="Times New Roman" w:hAnsi="Times New Roman" w:eastAsia="方正仿宋_GBK" w:cs="Times New Roman"/>
          <w:sz w:val="32"/>
          <w:szCs w:val="36"/>
        </w:rPr>
        <w:t>、江池镇、</w:t>
      </w:r>
      <w:r>
        <w:rPr>
          <w:rFonts w:hint="default" w:ascii="Times New Roman" w:hAnsi="Times New Roman" w:eastAsia="方正仿宋_GBK" w:cs="Times New Roman"/>
          <w:sz w:val="32"/>
          <w:szCs w:val="36"/>
        </w:rPr>
        <w:fldChar w:fldCharType="begin"/>
      </w:r>
      <w:r>
        <w:rPr>
          <w:rFonts w:hint="default" w:ascii="Times New Roman" w:hAnsi="Times New Roman" w:eastAsia="方正仿宋_GBK" w:cs="Times New Roman"/>
          <w:sz w:val="32"/>
          <w:szCs w:val="36"/>
        </w:rPr>
        <w:instrText xml:space="preserve"> HYPERLINK "https://baike.so.com/doc/7608052-7882147.html" \t "https://baike.so.com/doc/_blank" </w:instrText>
      </w:r>
      <w:r>
        <w:rPr>
          <w:rFonts w:hint="default" w:ascii="Times New Roman" w:hAnsi="Times New Roman" w:eastAsia="方正仿宋_GBK" w:cs="Times New Roman"/>
          <w:sz w:val="32"/>
          <w:szCs w:val="36"/>
        </w:rPr>
        <w:fldChar w:fldCharType="separate"/>
      </w:r>
      <w:r>
        <w:rPr>
          <w:rFonts w:hint="default" w:ascii="Times New Roman" w:hAnsi="Times New Roman" w:eastAsia="方正仿宋_GBK" w:cs="Times New Roman"/>
          <w:sz w:val="32"/>
          <w:szCs w:val="36"/>
        </w:rPr>
        <w:t>湛普镇</w:t>
      </w:r>
      <w:r>
        <w:rPr>
          <w:rFonts w:hint="default" w:ascii="Times New Roman" w:hAnsi="Times New Roman" w:eastAsia="方正仿宋_GBK" w:cs="Times New Roman"/>
          <w:sz w:val="32"/>
          <w:szCs w:val="36"/>
        </w:rPr>
        <w:fldChar w:fldCharType="end"/>
      </w:r>
      <w:r>
        <w:rPr>
          <w:rFonts w:hint="default" w:ascii="Times New Roman" w:hAnsi="Times New Roman" w:eastAsia="方正仿宋_GBK" w:cs="Times New Roman"/>
          <w:sz w:val="32"/>
          <w:szCs w:val="36"/>
        </w:rPr>
        <w:t>、包鸾镇、</w:t>
      </w:r>
      <w:r>
        <w:rPr>
          <w:rFonts w:hint="default" w:ascii="Times New Roman" w:hAnsi="Times New Roman" w:eastAsia="方正仿宋_GBK" w:cs="Times New Roman"/>
          <w:sz w:val="32"/>
          <w:szCs w:val="36"/>
        </w:rPr>
        <w:fldChar w:fldCharType="begin"/>
      </w:r>
      <w:r>
        <w:rPr>
          <w:rFonts w:hint="default" w:ascii="Times New Roman" w:hAnsi="Times New Roman" w:eastAsia="方正仿宋_GBK" w:cs="Times New Roman"/>
          <w:sz w:val="32"/>
          <w:szCs w:val="36"/>
        </w:rPr>
        <w:instrText xml:space="preserve"> HYPERLINK "https://baike.so.com/doc/6496302-6710016.html" \t "https://baike.so.com/doc/_blank" </w:instrText>
      </w:r>
      <w:r>
        <w:rPr>
          <w:rFonts w:hint="default" w:ascii="Times New Roman" w:hAnsi="Times New Roman" w:eastAsia="方正仿宋_GBK" w:cs="Times New Roman"/>
          <w:sz w:val="32"/>
          <w:szCs w:val="36"/>
        </w:rPr>
        <w:fldChar w:fldCharType="separate"/>
      </w:r>
      <w:r>
        <w:rPr>
          <w:rFonts w:hint="default" w:ascii="Times New Roman" w:hAnsi="Times New Roman" w:eastAsia="方正仿宋_GBK" w:cs="Times New Roman"/>
          <w:sz w:val="32"/>
          <w:szCs w:val="36"/>
        </w:rPr>
        <w:t>南天湖镇</w:t>
      </w:r>
      <w:r>
        <w:rPr>
          <w:rFonts w:hint="default" w:ascii="Times New Roman" w:hAnsi="Times New Roman" w:eastAsia="方正仿宋_GBK" w:cs="Times New Roman"/>
          <w:sz w:val="32"/>
          <w:szCs w:val="36"/>
        </w:rPr>
        <w:fldChar w:fldCharType="end"/>
      </w:r>
      <w:r>
        <w:rPr>
          <w:rFonts w:hint="default" w:ascii="Times New Roman" w:hAnsi="Times New Roman" w:eastAsia="方正仿宋_GBK" w:cs="Times New Roman"/>
          <w:sz w:val="32"/>
          <w:szCs w:val="36"/>
        </w:rPr>
        <w:t>、仙女湖镇、双龙场镇</w:t>
      </w:r>
      <w:r>
        <w:rPr>
          <w:rFonts w:hint="eastAsia" w:ascii="Times New Roman" w:hAnsi="Times New Roman" w:eastAsia="方正仿宋_GBK" w:cs="Times New Roman"/>
          <w:color w:val="000000" w:themeColor="text1"/>
          <w:sz w:val="32"/>
          <w:szCs w:val="36"/>
          <w14:textFill>
            <w14:solidFill>
              <w14:schemeClr w14:val="tx1"/>
            </w14:solidFill>
          </w14:textFill>
        </w:rPr>
        <w:t>，区划面积</w:t>
      </w:r>
      <w:r>
        <w:rPr>
          <w:rFonts w:hint="eastAsia" w:ascii="Times New Roman" w:hAnsi="Times New Roman" w:eastAsia="方正仿宋_GBK" w:cs="Times New Roman"/>
          <w:color w:val="000000" w:themeColor="text1"/>
          <w:sz w:val="32"/>
          <w:szCs w:val="36"/>
          <w:lang w:val="en-US" w:eastAsia="zh-CN"/>
          <w14:textFill>
            <w14:solidFill>
              <w14:schemeClr w14:val="tx1"/>
            </w14:solidFill>
          </w14:textFill>
        </w:rPr>
        <w:t>13.96</w:t>
      </w:r>
      <w:r>
        <w:rPr>
          <w:rFonts w:ascii="Times New Roman" w:hAnsi="Times New Roman" w:eastAsia="方正仿宋_GBK" w:cs="Times New Roman"/>
          <w:color w:val="000000" w:themeColor="text1"/>
          <w:sz w:val="32"/>
          <w:szCs w:val="36"/>
          <w14:textFill>
            <w14:solidFill>
              <w14:schemeClr w14:val="tx1"/>
            </w14:solidFill>
          </w14:textFill>
        </w:rPr>
        <w:t>平方公里</w:t>
      </w:r>
      <w:r>
        <w:rPr>
          <w:rFonts w:hint="eastAsia" w:ascii="Times New Roman" w:hAnsi="Times New Roman" w:eastAsia="方正仿宋_GBK" w:cs="Times New Roman"/>
          <w:color w:val="000000" w:themeColor="text1"/>
          <w:sz w:val="32"/>
          <w:szCs w:val="36"/>
          <w14:textFill>
            <w14:solidFill>
              <w14:schemeClr w14:val="tx1"/>
            </w14:solidFill>
          </w14:textFill>
        </w:rPr>
        <w:t>。建制镇镇区以居住、商业混杂为主，原则上统一执行</w:t>
      </w:r>
      <w:r>
        <w:rPr>
          <w:rFonts w:ascii="Times New Roman" w:hAnsi="Times New Roman" w:eastAsia="方正仿宋_GBK" w:cs="Times New Roman"/>
          <w:color w:val="000000" w:themeColor="text1"/>
          <w:sz w:val="32"/>
          <w:szCs w:val="36"/>
          <w14:textFill>
            <w14:solidFill>
              <w14:schemeClr w14:val="tx1"/>
            </w14:solidFill>
          </w14:textFill>
        </w:rPr>
        <w:t>2类声环境功能区</w:t>
      </w:r>
      <w:r>
        <w:rPr>
          <w:rFonts w:hint="eastAsia" w:ascii="Times New Roman" w:hAnsi="Times New Roman" w:eastAsia="方正仿宋_GBK" w:cs="Times New Roman"/>
          <w:color w:val="000000" w:themeColor="text1"/>
          <w:sz w:val="32"/>
          <w:szCs w:val="36"/>
          <w14:textFill>
            <w14:solidFill>
              <w14:schemeClr w14:val="tx1"/>
            </w14:solidFill>
          </w14:textFill>
        </w:rPr>
        <w:t>；有交通干线经过的建制镇其交通干线两侧一定距离范围内执行</w:t>
      </w:r>
      <w:r>
        <w:rPr>
          <w:rFonts w:ascii="Times New Roman" w:hAnsi="Times New Roman" w:eastAsia="方正仿宋_GBK" w:cs="Times New Roman"/>
          <w:color w:val="000000" w:themeColor="text1"/>
          <w:sz w:val="32"/>
          <w:szCs w:val="36"/>
          <w14:textFill>
            <w14:solidFill>
              <w14:schemeClr w14:val="tx1"/>
            </w14:solidFill>
          </w14:textFill>
        </w:rPr>
        <w:t>4类声环境功能区</w:t>
      </w:r>
      <w:r>
        <w:rPr>
          <w:rFonts w:hint="eastAsia" w:ascii="Times New Roman" w:hAnsi="Times New Roman" w:eastAsia="方正仿宋_GBK" w:cs="Times New Roman"/>
          <w:color w:val="000000" w:themeColor="text1"/>
          <w:sz w:val="32"/>
          <w:szCs w:val="36"/>
          <w14:textFill>
            <w14:solidFill>
              <w14:schemeClr w14:val="tx1"/>
            </w14:solidFill>
          </w14:textFill>
        </w:rPr>
        <w:t>。建制镇工业、仓储用地区域</w:t>
      </w:r>
      <w:r>
        <w:rPr>
          <w:rFonts w:ascii="Times New Roman" w:hAnsi="Times New Roman" w:eastAsia="方正仿宋_GBK" w:cs="Times New Roman"/>
          <w:color w:val="000000" w:themeColor="text1"/>
          <w:sz w:val="32"/>
          <w:szCs w:val="32"/>
          <w14:textFill>
            <w14:solidFill>
              <w14:schemeClr w14:val="tx1"/>
            </w14:solidFill>
          </w14:textFill>
        </w:rPr>
        <w:t>执行3类声</w:t>
      </w:r>
      <w:r>
        <w:rPr>
          <w:rFonts w:hint="eastAsia" w:ascii="Times New Roman" w:hAnsi="Times New Roman" w:eastAsia="方正仿宋_GBK" w:cs="Times New Roman"/>
          <w:color w:val="000000" w:themeColor="text1"/>
          <w:sz w:val="32"/>
          <w:szCs w:val="32"/>
          <w14:textFill>
            <w14:solidFill>
              <w14:schemeClr w14:val="tx1"/>
            </w14:solidFill>
          </w14:textFill>
        </w:rPr>
        <w:t>环境</w:t>
      </w:r>
      <w:r>
        <w:rPr>
          <w:rFonts w:ascii="Times New Roman" w:hAnsi="Times New Roman" w:eastAsia="方正仿宋_GBK" w:cs="Times New Roman"/>
          <w:color w:val="000000" w:themeColor="text1"/>
          <w:sz w:val="32"/>
          <w:szCs w:val="32"/>
          <w14:textFill>
            <w14:solidFill>
              <w14:schemeClr w14:val="tx1"/>
            </w14:solidFill>
          </w14:textFill>
        </w:rPr>
        <w:t>功能区</w:t>
      </w:r>
      <w:r>
        <w:rPr>
          <w:rFonts w:hint="eastAsia" w:ascii="Times New Roman" w:hAnsi="Times New Roman" w:eastAsia="方正仿宋_GBK" w:cs="Times New Roman"/>
          <w:color w:val="000000" w:themeColor="text1"/>
          <w:sz w:val="32"/>
          <w:szCs w:val="32"/>
          <w14:textFill>
            <w14:solidFill>
              <w14:schemeClr w14:val="tx1"/>
            </w14:solidFill>
          </w14:textFill>
        </w:rPr>
        <w:t>。</w:t>
      </w:r>
    </w:p>
    <w:bookmarkEnd w:id="19"/>
    <w:p>
      <w:pPr>
        <w:ind w:firstLine="640" w:firstLineChars="200"/>
        <w:outlineLvl w:val="1"/>
        <w:rPr>
          <w:rFonts w:ascii="Times New Roman" w:hAnsi="Times New Roman" w:eastAsia="方正楷体_GBK"/>
          <w:color w:val="000000" w:themeColor="text1"/>
          <w:sz w:val="32"/>
          <w:szCs w:val="36"/>
          <w14:textFill>
            <w14:solidFill>
              <w14:schemeClr w14:val="tx1"/>
            </w14:solidFill>
          </w14:textFill>
        </w:rPr>
      </w:pPr>
      <w:bookmarkStart w:id="20" w:name="_Toc24923"/>
      <w:r>
        <w:rPr>
          <w:rFonts w:hint="eastAsia" w:ascii="Times New Roman" w:hAnsi="Times New Roman" w:eastAsia="方正楷体_GBK"/>
          <w:color w:val="000000" w:themeColor="text1"/>
          <w:sz w:val="32"/>
          <w:szCs w:val="36"/>
          <w14:textFill>
            <w14:solidFill>
              <w14:schemeClr w14:val="tx1"/>
            </w14:solidFill>
          </w14:textFill>
        </w:rPr>
        <w:t>（三）</w:t>
      </w:r>
      <w:bookmarkStart w:id="21" w:name="_Hlk111022090"/>
      <w:r>
        <w:rPr>
          <w:rFonts w:hint="eastAsia" w:ascii="Times New Roman" w:hAnsi="Times New Roman" w:eastAsia="方正楷体_GBK"/>
          <w:color w:val="000000" w:themeColor="text1"/>
          <w:sz w:val="32"/>
          <w:szCs w:val="36"/>
          <w14:textFill>
            <w14:solidFill>
              <w14:schemeClr w14:val="tx1"/>
            </w14:solidFill>
          </w14:textFill>
        </w:rPr>
        <w:t>其他区域</w:t>
      </w:r>
      <w:bookmarkEnd w:id="20"/>
      <w:bookmarkEnd w:id="21"/>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22" w:name="_Hlk111022102"/>
      <w:r>
        <w:rPr>
          <w:rFonts w:hint="eastAsia" w:ascii="Times New Roman" w:hAnsi="Times New Roman" w:eastAsia="方正仿宋_GBK" w:cs="Times New Roman"/>
          <w:color w:val="000000" w:themeColor="text1"/>
          <w:sz w:val="32"/>
          <w:szCs w:val="32"/>
          <w14:textFill>
            <w14:solidFill>
              <w14:schemeClr w14:val="tx1"/>
            </w14:solidFill>
          </w14:textFill>
        </w:rPr>
        <w:t>乡村区域声环境功能区按照《声环境质量标准》（</w:t>
      </w:r>
      <w:r>
        <w:rPr>
          <w:rFonts w:ascii="Times New Roman" w:hAnsi="Times New Roman" w:eastAsia="方正仿宋_GBK" w:cs="Times New Roman"/>
          <w:color w:val="000000" w:themeColor="text1"/>
          <w:sz w:val="32"/>
          <w:szCs w:val="32"/>
          <w14:textFill>
            <w14:solidFill>
              <w14:schemeClr w14:val="tx1"/>
            </w14:solidFill>
          </w14:textFill>
        </w:rPr>
        <w:t>GB3096-2008）7.2</w:t>
      </w:r>
      <w:r>
        <w:rPr>
          <w:rFonts w:hint="eastAsia" w:ascii="Times New Roman" w:hAnsi="Times New Roman" w:eastAsia="方正仿宋_GBK" w:cs="Times New Roman"/>
          <w:color w:val="000000" w:themeColor="text1"/>
          <w:sz w:val="32"/>
          <w:szCs w:val="32"/>
          <w14:textFill>
            <w14:solidFill>
              <w14:schemeClr w14:val="tx1"/>
            </w14:solidFill>
          </w14:textFill>
        </w:rPr>
        <w:t>条规定确定，乡村区域一般不划分声环境功能区。根据环境管理的需要可按以下要求确定乡村区域适用的声环境质量要求：</w:t>
      </w:r>
    </w:p>
    <w:bookmarkEnd w:id="22"/>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1）位于乡村的康复疗养区执行0类声环境功能区要求；</w:t>
      </w: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2）村庄原则上执行1类声环境功能区要求，工业活动较多的村庄以及有交通干线经过的村庄（指执行4类声环境功能区要求以外的地区）可局部或全部执行2类声环境功能区要求；</w:t>
      </w: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3）集镇执行2类声环境功能区要求；</w:t>
      </w: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4）独立于村庄、集镇之外的工业、仓储集中区执行3类声环境功能区要求</w:t>
      </w:r>
      <w:r>
        <w:rPr>
          <w:rFonts w:hint="eastAsia" w:ascii="Times New Roman" w:hAnsi="Times New Roman" w:eastAsia="方正仿宋_GBK" w:cs="Times New Roman"/>
          <w:color w:val="000000" w:themeColor="text1"/>
          <w:sz w:val="32"/>
          <w:szCs w:val="32"/>
          <w14:textFill>
            <w14:solidFill>
              <w14:schemeClr w14:val="tx1"/>
            </w14:solidFill>
          </w14:textFill>
        </w:rPr>
        <w:t>；</w:t>
      </w:r>
    </w:p>
    <w:p>
      <w:pPr>
        <w:tabs>
          <w:tab w:val="left" w:pos="3544"/>
        </w:tabs>
        <w:spacing w:line="594" w:lineRule="exact"/>
        <w:ind w:firstLine="640" w:firstLineChars="200"/>
        <w:outlineLvl w:val="0"/>
        <w:rPr>
          <w:rFonts w:ascii="Times New Roman" w:hAnsi="Times New Roman" w:eastAsia="方正黑体_GBK"/>
          <w:sz w:val="32"/>
          <w:szCs w:val="36"/>
        </w:rPr>
      </w:pPr>
      <w:r>
        <w:rPr>
          <w:rFonts w:ascii="Times New Roman" w:hAnsi="Times New Roman" w:eastAsia="方正仿宋_GBK" w:cs="Times New Roman"/>
          <w:color w:val="000000" w:themeColor="text1"/>
          <w:sz w:val="32"/>
          <w:szCs w:val="32"/>
          <w14:textFill>
            <w14:solidFill>
              <w14:schemeClr w14:val="tx1"/>
            </w14:solidFill>
          </w14:textFill>
        </w:rPr>
        <w:t>5）位于交通干线两侧一定距离（参考GB/T15190第8.3条规定）内的噪声敏感建筑物执行4类声环境功能区要求。</w:t>
      </w:r>
      <w:r>
        <w:rPr>
          <w:rFonts w:hint="eastAsia" w:ascii="Times New Roman" w:hAnsi="Times New Roman" w:eastAsia="方正黑体_GBK"/>
          <w:sz w:val="32"/>
          <w:szCs w:val="36"/>
        </w:rPr>
        <w:t>五、组织实施与监督管理</w:t>
      </w:r>
      <w:bookmarkEnd w:id="16"/>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本区划调整方案由</w:t>
      </w:r>
      <w:r>
        <w:rPr>
          <w:rFonts w:hint="eastAsia" w:ascii="Times New Roman" w:hAnsi="Times New Roman" w:eastAsia="方正仿宋_GBK" w:cs="Times New Roman"/>
          <w:sz w:val="32"/>
          <w:szCs w:val="32"/>
          <w:lang w:val="en-US" w:eastAsia="zh-CN"/>
        </w:rPr>
        <w:t>丰都县</w:t>
      </w:r>
      <w:r>
        <w:rPr>
          <w:rFonts w:hint="eastAsia" w:ascii="Times New Roman" w:hAnsi="Times New Roman" w:eastAsia="方正仿宋_GBK" w:cs="Times New Roman"/>
          <w:sz w:val="32"/>
          <w:szCs w:val="32"/>
        </w:rPr>
        <w:t>人民政府批准后，自发布之日实施。本区划由</w:t>
      </w:r>
      <w:r>
        <w:rPr>
          <w:rFonts w:hint="eastAsia" w:ascii="Times New Roman" w:hAnsi="Times New Roman" w:eastAsia="方正仿宋_GBK" w:cs="Times New Roman"/>
          <w:sz w:val="32"/>
          <w:szCs w:val="32"/>
          <w:lang w:val="en-US" w:eastAsia="zh-CN"/>
        </w:rPr>
        <w:t>丰都县生态环境局</w:t>
      </w:r>
      <w:r>
        <w:rPr>
          <w:rFonts w:hint="eastAsia" w:ascii="Times New Roman" w:hAnsi="Times New Roman" w:eastAsia="方正仿宋_GBK" w:cs="Times New Roman"/>
          <w:sz w:val="32"/>
          <w:szCs w:val="32"/>
        </w:rPr>
        <w:t>负责解释。</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根据城市规模和用地变化情况，适时调整声环境功能区划，原则上不超过</w:t>
      </w:r>
      <w:r>
        <w:rPr>
          <w:rFonts w:ascii="Times New Roman" w:hAnsi="Times New Roman" w:eastAsia="方正仿宋_GBK" w:cs="Times New Roman"/>
          <w:sz w:val="32"/>
          <w:szCs w:val="32"/>
        </w:rPr>
        <w:t>5年调整一次</w:t>
      </w:r>
      <w:r>
        <w:rPr>
          <w:rFonts w:hint="eastAsia" w:ascii="Times New Roman" w:hAnsi="Times New Roman" w:eastAsia="方正仿宋_GBK" w:cs="Times New Roman"/>
          <w:sz w:val="32"/>
          <w:szCs w:val="32"/>
        </w:rPr>
        <w:t>。</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相关部门按照《中华人民共和国噪声污染防治法》、</w:t>
      </w:r>
      <w:r>
        <w:rPr>
          <w:rFonts w:ascii="Times New Roman" w:hAnsi="Times New Roman" w:eastAsia="方正仿宋_GBK" w:cs="Times New Roman"/>
          <w:sz w:val="32"/>
          <w:szCs w:val="32"/>
        </w:rPr>
        <w:t>《重庆市环境噪声污染防治办法》</w:t>
      </w:r>
      <w:r>
        <w:rPr>
          <w:rFonts w:hint="eastAsia" w:ascii="Times New Roman" w:hAnsi="Times New Roman" w:eastAsia="方正仿宋_GBK" w:cs="Times New Roman"/>
          <w:sz w:val="32"/>
          <w:szCs w:val="32"/>
        </w:rPr>
        <w:t>等法律法规和规范要求，根据职能职责强化噪声污染防治和声环境功能区管理工作。</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强化声环境准入管理，禁止在</w:t>
      </w:r>
      <w:r>
        <w:rPr>
          <w:rFonts w:ascii="Times New Roman" w:hAnsi="Times New Roman" w:eastAsia="方正仿宋_GBK" w:cs="Times New Roman"/>
          <w:sz w:val="32"/>
          <w:szCs w:val="32"/>
        </w:rPr>
        <w:t>1类区、严格限制在2类区新建设产生噪声污染的工业项目</w:t>
      </w:r>
      <w:r>
        <w:rPr>
          <w:rFonts w:hint="eastAsia" w:ascii="Times New Roman" w:hAnsi="Times New Roman" w:eastAsia="方正仿宋_GBK" w:cs="Times New Roman"/>
          <w:sz w:val="32"/>
          <w:szCs w:val="32"/>
        </w:rPr>
        <w:t>。在道路规划建设、土地开发利用、房地产建设、环评审批、噪声执法等管理工作中充分考虑声环境功能区类别的管理目标。</w:t>
      </w:r>
    </w:p>
    <w:p>
      <w:pPr>
        <w:spacing w:line="594"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sz w:val="32"/>
          <w:szCs w:val="32"/>
        </w:rPr>
        <w:t>5.</w:t>
      </w:r>
      <w:r>
        <w:rPr>
          <w:rFonts w:hint="eastAsia" w:ascii="Times New Roman" w:hAnsi="Times New Roman" w:eastAsia="方正仿宋_GBK" w:cs="Times New Roman"/>
          <w:color w:val="000000" w:themeColor="text1"/>
          <w:sz w:val="32"/>
          <w:szCs w:val="32"/>
          <w14:textFill>
            <w14:solidFill>
              <w14:schemeClr w14:val="tx1"/>
            </w14:solidFill>
          </w14:textFill>
        </w:rPr>
        <w:t>交通干线建设规划未实施前应按照当前声环境功能区类别管理，规划实施后交通干线两侧一定范围内区域应实时调整为</w:t>
      </w:r>
      <w:r>
        <w:rPr>
          <w:rFonts w:ascii="Times New Roman" w:hAnsi="Times New Roman" w:eastAsia="方正仿宋_GBK" w:cs="Times New Roman"/>
          <w:color w:val="000000" w:themeColor="text1"/>
          <w:sz w:val="32"/>
          <w:szCs w:val="32"/>
          <w14:textFill>
            <w14:solidFill>
              <w14:schemeClr w14:val="tx1"/>
            </w14:solidFill>
          </w14:textFill>
        </w:rPr>
        <w:t>4类声功能区。</w:t>
      </w:r>
    </w:p>
    <w:p>
      <w:pP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br w:type="page"/>
      </w:r>
    </w:p>
    <w:p>
      <w:pPr>
        <w:tabs>
          <w:tab w:val="left" w:pos="3544"/>
        </w:tabs>
        <w:spacing w:line="594" w:lineRule="exact"/>
        <w:ind w:firstLine="640" w:firstLineChars="200"/>
        <w:outlineLvl w:val="0"/>
        <w:rPr>
          <w:rFonts w:ascii="Times New Roman" w:hAnsi="Times New Roman" w:eastAsia="方正黑体_GBK"/>
          <w:sz w:val="32"/>
          <w:szCs w:val="36"/>
        </w:rPr>
      </w:pPr>
      <w:bookmarkStart w:id="23" w:name="_Toc116325554"/>
      <w:r>
        <w:rPr>
          <w:rFonts w:hint="eastAsia" w:ascii="Times New Roman" w:hAnsi="Times New Roman" w:eastAsia="方正黑体_GBK"/>
          <w:sz w:val="32"/>
          <w:szCs w:val="36"/>
        </w:rPr>
        <w:t>附件1</w:t>
      </w:r>
      <w:r>
        <w:rPr>
          <w:rFonts w:ascii="Times New Roman" w:hAnsi="Times New Roman" w:eastAsia="方正黑体_GBK"/>
          <w:sz w:val="32"/>
          <w:szCs w:val="36"/>
        </w:rPr>
        <w:t xml:space="preserve"> </w:t>
      </w:r>
      <w:r>
        <w:rPr>
          <w:rFonts w:hint="eastAsia" w:ascii="Times New Roman" w:hAnsi="Times New Roman" w:eastAsia="方正黑体_GBK"/>
          <w:sz w:val="32"/>
          <w:szCs w:val="36"/>
        </w:rPr>
        <w:t>基本术语</w:t>
      </w:r>
      <w:bookmarkEnd w:id="23"/>
    </w:p>
    <w:p>
      <w:pPr>
        <w:numPr>
          <w:ilvl w:val="0"/>
          <w:numId w:val="3"/>
        </w:numPr>
        <w:spacing w:line="594"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城市规划区：城市市区、近郊区以及城市行政区域内因城市建设和发展需要实行规划控制的其他区域。城市规划区的具体范围，由城市人民政府在编制的城市总体规划中划定。</w:t>
      </w:r>
    </w:p>
    <w:p>
      <w:pPr>
        <w:numPr>
          <w:ilvl w:val="0"/>
          <w:numId w:val="3"/>
        </w:numPr>
        <w:spacing w:line="594"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交通干线：铁路（铁路专用线除外）、高速公路、一级公路、二级公路、城市快速路、城市主干路、城市次干路、城市轨道交通线路（地面段）、内河航道。应根据铁路、交通、城市等规划确定。</w:t>
      </w:r>
      <w:r>
        <w:rPr>
          <w:rFonts w:hint="eastAsia" w:ascii="Times New Roman" w:hAnsi="Times New Roman" w:eastAsia="方正仿宋_GBK" w:cs="Times New Roman"/>
          <w:sz w:val="32"/>
          <w:szCs w:val="32"/>
        </w:rPr>
        <w:t>以上交通干线类型的定义参见</w:t>
      </w:r>
      <w:r>
        <w:rPr>
          <w:rFonts w:ascii="Times New Roman" w:hAnsi="Times New Roman" w:eastAsia="方正仿宋_GBK" w:cs="Times New Roman"/>
          <w:sz w:val="32"/>
          <w:szCs w:val="32"/>
        </w:rPr>
        <w:t>GB 3096附录A。</w:t>
      </w:r>
    </w:p>
    <w:p>
      <w:pPr>
        <w:numPr>
          <w:ilvl w:val="0"/>
          <w:numId w:val="3"/>
        </w:numPr>
        <w:spacing w:line="594" w:lineRule="exact"/>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交通干线边界线：城市交通干线中各级市政道路与人行道的交界线，无人行道的高架道路地面投影边界，各级公路的边界线，铁路交通用地边界线，城市轨道交通用地边界线，内河航道的河堤护栏或堤外坡角。</w:t>
      </w:r>
    </w:p>
    <w:p>
      <w:pPr>
        <w:numPr>
          <w:ilvl w:val="0"/>
          <w:numId w:val="3"/>
        </w:numPr>
        <w:spacing w:line="594" w:lineRule="exact"/>
        <w:ind w:left="0"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临街建筑：交通干线边界线外拟划定4类声环境功能区域范围内，面向道路的第一排建筑。</w:t>
      </w:r>
    </w:p>
    <w:p>
      <w:pPr>
        <w:spacing w:line="594" w:lineRule="exact"/>
        <w:rPr>
          <w:rFonts w:ascii="Times New Roman" w:hAnsi="Times New Roman"/>
        </w:rPr>
      </w:pPr>
    </w:p>
    <w:p>
      <w:pPr>
        <w:spacing w:line="594" w:lineRule="exact"/>
        <w:rPr>
          <w:rFonts w:ascii="Times New Roman" w:hAnsi="Times New Roman"/>
        </w:rPr>
        <w:sectPr>
          <w:footerReference r:id="rId5" w:type="default"/>
          <w:pgSz w:w="11906" w:h="16838"/>
          <w:pgMar w:top="1440" w:right="1800" w:bottom="1440" w:left="1800" w:header="851" w:footer="992" w:gutter="0"/>
          <w:pgNumType w:start="1"/>
          <w:cols w:space="425" w:num="1"/>
          <w:docGrid w:type="lines" w:linePitch="312" w:charSpace="0"/>
        </w:sectPr>
      </w:pPr>
    </w:p>
    <w:p>
      <w:pPr>
        <w:tabs>
          <w:tab w:val="left" w:pos="3544"/>
        </w:tabs>
        <w:outlineLvl w:val="0"/>
        <w:rPr>
          <w:rFonts w:ascii="Times New Roman" w:hAnsi="Times New Roman" w:eastAsia="方正黑体_GBK"/>
          <w:sz w:val="32"/>
          <w:szCs w:val="36"/>
        </w:rPr>
      </w:pPr>
      <w:bookmarkStart w:id="24" w:name="_Toc116325555"/>
      <w:r>
        <w:rPr>
          <w:rFonts w:hint="eastAsia" w:ascii="Times New Roman" w:hAnsi="Times New Roman" w:eastAsia="方正黑体_GBK"/>
          <w:sz w:val="32"/>
          <w:szCs w:val="36"/>
        </w:rPr>
        <w:t>附件2</w:t>
      </w:r>
      <w:r>
        <w:rPr>
          <w:rFonts w:ascii="Times New Roman" w:hAnsi="Times New Roman" w:eastAsia="方正黑体_GBK"/>
          <w:sz w:val="32"/>
          <w:szCs w:val="36"/>
        </w:rPr>
        <w:t xml:space="preserve"> </w:t>
      </w:r>
      <w:r>
        <w:rPr>
          <w:rFonts w:hint="eastAsia" w:ascii="Times New Roman" w:hAnsi="Times New Roman" w:eastAsia="方正黑体_GBK"/>
          <w:sz w:val="32"/>
          <w:szCs w:val="36"/>
          <w:lang w:val="en-US" w:eastAsia="zh-CN"/>
        </w:rPr>
        <w:t>丰都县</w:t>
      </w:r>
      <w:r>
        <w:rPr>
          <w:rFonts w:hint="eastAsia" w:ascii="Times New Roman" w:hAnsi="Times New Roman" w:eastAsia="方正黑体_GBK"/>
          <w:sz w:val="32"/>
          <w:szCs w:val="36"/>
        </w:rPr>
        <w:t>声环境功能区划调整结果</w:t>
      </w:r>
      <w:bookmarkEnd w:id="24"/>
    </w:p>
    <w:p>
      <w:pPr>
        <w:ind w:firstLine="560" w:firstLineChars="200"/>
        <w:jc w:val="center"/>
        <w:rPr>
          <w:rFonts w:ascii="Times New Roman" w:hAnsi="Times New Roman" w:eastAsia="方正黑体_GBK" w:cs="Times New Roman"/>
          <w:sz w:val="28"/>
          <w:szCs w:val="32"/>
        </w:rPr>
      </w:pPr>
      <w:r>
        <w:rPr>
          <w:rFonts w:hint="eastAsia" w:ascii="Times New Roman" w:hAnsi="Times New Roman" w:eastAsia="方正黑体_GBK" w:cs="Times New Roman"/>
          <w:sz w:val="28"/>
          <w:szCs w:val="32"/>
        </w:rPr>
        <w:t>附表</w:t>
      </w:r>
      <w:r>
        <w:rPr>
          <w:rFonts w:ascii="Times New Roman" w:hAnsi="Times New Roman" w:eastAsia="方正黑体_GBK" w:cs="Times New Roman"/>
          <w:sz w:val="28"/>
          <w:szCs w:val="32"/>
        </w:rPr>
        <w:t xml:space="preserve">1 </w:t>
      </w:r>
      <w:r>
        <w:rPr>
          <w:rFonts w:hint="eastAsia" w:ascii="Times New Roman" w:hAnsi="Times New Roman" w:eastAsia="方正黑体_GBK" w:cs="Times New Roman"/>
          <w:sz w:val="28"/>
          <w:szCs w:val="32"/>
          <w:lang w:val="en-US" w:eastAsia="zh-CN"/>
        </w:rPr>
        <w:t>丰都县</w:t>
      </w:r>
      <w:r>
        <w:rPr>
          <w:rFonts w:ascii="Times New Roman" w:hAnsi="Times New Roman" w:eastAsia="方正黑体_GBK" w:cs="Times New Roman"/>
          <w:sz w:val="28"/>
          <w:szCs w:val="32"/>
        </w:rPr>
        <w:t>声环境功能区划列表</w:t>
      </w:r>
    </w:p>
    <w:tbl>
      <w:tblPr>
        <w:tblStyle w:val="8"/>
        <w:tblW w:w="152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1514"/>
        <w:gridCol w:w="2249"/>
        <w:gridCol w:w="2945"/>
        <w:gridCol w:w="1779"/>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blHeader/>
          <w:jc w:val="center"/>
        </w:trPr>
        <w:tc>
          <w:tcPr>
            <w:tcW w:w="25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Times New Roman" w:hAnsi="Times New Roman" w:eastAsia="方正黑体_GBK" w:cs="Times New Roman"/>
                <w:spacing w:val="-6"/>
                <w:szCs w:val="21"/>
                <w:lang w:val="en-US" w:eastAsia="zh-CN"/>
              </w:rPr>
            </w:pPr>
            <w:r>
              <w:rPr>
                <w:rFonts w:hint="eastAsia" w:ascii="Times New Roman" w:hAnsi="Times New Roman" w:eastAsia="方正黑体_GBK" w:cs="Times New Roman"/>
                <w:spacing w:val="-6"/>
                <w:szCs w:val="21"/>
                <w:lang w:val="en-US" w:eastAsia="zh-CN"/>
              </w:rPr>
              <w:t>区划单元编码</w:t>
            </w:r>
          </w:p>
        </w:tc>
        <w:tc>
          <w:tcPr>
            <w:tcW w:w="1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Times New Roman" w:hAnsi="Times New Roman" w:eastAsia="方正黑体_GBK" w:cs="Times New Roman"/>
                <w:spacing w:val="-6"/>
                <w:szCs w:val="21"/>
                <w:lang w:val="en-US" w:eastAsia="zh-CN"/>
              </w:rPr>
            </w:pPr>
            <w:r>
              <w:rPr>
                <w:rFonts w:hint="eastAsia" w:ascii="Times New Roman" w:hAnsi="Times New Roman" w:eastAsia="方正黑体_GBK" w:cs="Times New Roman"/>
                <w:spacing w:val="-6"/>
                <w:szCs w:val="21"/>
                <w:lang w:val="en-US" w:eastAsia="zh-CN"/>
              </w:rPr>
              <w:t>声功能区类型</w:t>
            </w:r>
          </w:p>
        </w:tc>
        <w:tc>
          <w:tcPr>
            <w:tcW w:w="2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Times New Roman" w:hAnsi="Times New Roman" w:eastAsia="方正黑体_GBK" w:cs="Times New Roman"/>
                <w:spacing w:val="-6"/>
                <w:szCs w:val="21"/>
                <w:lang w:val="en-US" w:eastAsia="zh-CN"/>
              </w:rPr>
            </w:pPr>
            <w:r>
              <w:rPr>
                <w:rFonts w:hint="eastAsia" w:ascii="Times New Roman" w:hAnsi="Times New Roman" w:eastAsia="方正黑体_GBK" w:cs="Times New Roman"/>
                <w:spacing w:val="-6"/>
                <w:szCs w:val="21"/>
                <w:lang w:val="en-US" w:eastAsia="zh-CN"/>
              </w:rPr>
              <w:t>适用区域</w:t>
            </w:r>
          </w:p>
        </w:tc>
        <w:tc>
          <w:tcPr>
            <w:tcW w:w="2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Times New Roman" w:hAnsi="Times New Roman" w:eastAsia="方正黑体_GBK" w:cs="Times New Roman"/>
                <w:spacing w:val="-6"/>
                <w:szCs w:val="21"/>
                <w:lang w:val="en-US" w:eastAsia="zh-CN"/>
              </w:rPr>
            </w:pPr>
            <w:r>
              <w:rPr>
                <w:rFonts w:hint="eastAsia" w:ascii="Times New Roman" w:hAnsi="Times New Roman" w:eastAsia="方正黑体_GBK" w:cs="Times New Roman"/>
                <w:spacing w:val="-6"/>
                <w:szCs w:val="21"/>
                <w:lang w:val="en-US" w:eastAsia="zh-CN"/>
              </w:rPr>
              <w:t>区划单元主要用地类型</w:t>
            </w:r>
          </w:p>
        </w:tc>
        <w:tc>
          <w:tcPr>
            <w:tcW w:w="1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Times New Roman" w:hAnsi="Times New Roman" w:eastAsia="方正黑体_GBK" w:cs="Times New Roman"/>
                <w:spacing w:val="-6"/>
                <w:szCs w:val="21"/>
                <w:lang w:val="en-US" w:eastAsia="zh-CN"/>
              </w:rPr>
            </w:pPr>
            <w:r>
              <w:rPr>
                <w:rFonts w:hint="eastAsia" w:ascii="Times New Roman" w:hAnsi="Times New Roman" w:eastAsia="方正黑体_GBK" w:cs="Times New Roman"/>
                <w:spacing w:val="-6"/>
                <w:szCs w:val="21"/>
                <w:lang w:val="en-US" w:eastAsia="zh-CN"/>
              </w:rPr>
              <w:t>面积（km2）</w:t>
            </w:r>
          </w:p>
        </w:tc>
        <w:tc>
          <w:tcPr>
            <w:tcW w:w="42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Times New Roman" w:hAnsi="Times New Roman" w:eastAsia="方正黑体_GBK" w:cs="Times New Roman"/>
                <w:spacing w:val="-6"/>
                <w:szCs w:val="21"/>
                <w:lang w:val="en-US" w:eastAsia="zh-CN"/>
              </w:rPr>
            </w:pPr>
            <w:r>
              <w:rPr>
                <w:rFonts w:hint="eastAsia" w:ascii="Times New Roman" w:hAnsi="Times New Roman" w:eastAsia="方正黑体_GBK" w:cs="Times New Roman"/>
                <w:spacing w:val="-6"/>
                <w:szCs w:val="21"/>
                <w:lang w:val="en-US" w:eastAsia="zh-CN"/>
              </w:rPr>
              <w:t>区划单元范围描述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5002301L001</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1类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居住区</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居住用地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2.38</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丰都县峡南溪安置房、丰都碧桂园、丰都县中税小学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5002301L002</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1类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居住文教区</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公共管理与公共服务用地、居住用地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1.17</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世纪花城、三合街道完全小学、适存中学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5002301L00</w:t>
            </w:r>
            <w:r>
              <w:rPr>
                <w:rFonts w:hint="eastAsia" w:ascii="Times New Roman" w:hAnsi="Times New Roman" w:eastAsia="方正仿宋_GBK" w:cs="Times New Roman"/>
                <w:szCs w:val="21"/>
                <w:lang w:val="en-US" w:eastAsia="zh-CN"/>
              </w:rPr>
              <w:t>3</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1类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居住区</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居住用地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0.53</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丰都县融智学校、龙城华府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5002301L00</w:t>
            </w:r>
            <w:r>
              <w:rPr>
                <w:rFonts w:hint="eastAsia" w:ascii="Times New Roman" w:hAnsi="Times New Roman" w:eastAsia="方正仿宋_GBK" w:cs="Times New Roman"/>
                <w:szCs w:val="21"/>
                <w:lang w:val="en-US" w:eastAsia="zh-CN"/>
              </w:rPr>
              <w:t>4</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1类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公园绿地</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公园绿地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1.23</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寨上公园片区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5002302L001</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2类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商业居住混杂区</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商业、居住用地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1.50</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火车站以北商住区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5002302L002</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2类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商业居住混杂区</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商业、居住用地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1.29</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王家渡组团中心商业区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5002302L003</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2类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商业居住混杂区</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商业、居住用地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1.04</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平都大道北商业区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5002302L004</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2类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商业居住混杂区</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商业、居住用地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1.23</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王家渡组团商住混杂区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5002302L005</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2类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商住混杂区</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商业、居住用地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1.58</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麒麟名城、小康乐园、名山中学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5002302L006</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2类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商业居住混杂用地</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商业、居住用地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1.48</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北岸星城、丰都县越翔学校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5002302L007</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2类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商业居住混杂区</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商业、居住用地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1.34</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金科黄金海岸、顺扬帝景江山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5002302L008</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2类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商业居住混杂区</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商业、居住用地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6.44</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龙河东组团规划未建设商住用地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5002302L009</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2类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商业居住混杂区</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商业、居住用地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1.66</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海上海国际城、水天坪小区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5002302L010</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2类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商业居住混杂区</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商业、居住用地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3.58</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高家镇商业居住混杂区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5002302L011</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2类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商业居住混杂区</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商业、居住用地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1.06</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火车站以南商住区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5002302L012</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2类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商业居住混杂区</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商业、居住用地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1.94</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丰都国际商贸城、贵博东方明珠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5002302L013</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2类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商业居住混杂区</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商业、居住用地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1.22</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兴义镇集镇片区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5002303L001</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3类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工业区</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工业用地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0.51</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名山组团工业用地片区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5002303L002</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3类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工业区</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工业用地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2.61</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南丰工业园、重庆卓工科技有限公司、重庆先威智能科技有限公司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5002303L003</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3类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工业</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工业用地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2.38</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镇江精细化工业园区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5002303L004</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3类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工业区</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工业用地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2.06</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水天坪组团规划未建设工业用地片区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5002303L005</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3类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工业区</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工业用地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3.76</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水天坪组团规划未建设工业用地片区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5002303L006</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3类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仓储</w:t>
            </w:r>
            <w:r>
              <w:rPr>
                <w:rFonts w:hint="eastAsia" w:ascii="Times New Roman" w:hAnsi="Times New Roman" w:eastAsia="方正仿宋_GBK" w:cs="Times New Roman"/>
                <w:szCs w:val="21"/>
                <w:lang w:val="en-US" w:eastAsia="zh-CN"/>
              </w:rPr>
              <w:t>物流</w:t>
            </w:r>
            <w:r>
              <w:rPr>
                <w:rFonts w:hint="default" w:ascii="Times New Roman" w:hAnsi="Times New Roman" w:eastAsia="方正仿宋_GBK" w:cs="Times New Roman"/>
                <w:szCs w:val="21"/>
                <w:lang w:val="en-US" w:eastAsia="zh-CN"/>
              </w:rPr>
              <w:t>区</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仓储用地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0.62</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火车站以南物流仓储区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5002303L007</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3类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工业区</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工业用地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3.84</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水天坪组团规划待建设工业用地区域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5002303L008</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3类</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工业区</w:t>
            </w:r>
          </w:p>
        </w:tc>
        <w:tc>
          <w:tcPr>
            <w:tcW w:w="29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工业用地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1.46</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重庆丰都工业园玉溪轻纺产业园、重庆恒都食品开发有限公司</w:t>
            </w:r>
          </w:p>
        </w:tc>
      </w:tr>
    </w:tbl>
    <w:p>
      <w:pPr>
        <w:ind w:firstLine="562" w:firstLineChars="200"/>
        <w:jc w:val="center"/>
        <w:rPr>
          <w:rFonts w:ascii="Times New Roman" w:hAnsi="Times New Roman" w:eastAsia="方正黑体_GBK" w:cs="Times New Roman"/>
          <w:b/>
          <w:bCs/>
          <w:sz w:val="28"/>
          <w:szCs w:val="32"/>
        </w:rPr>
      </w:pPr>
    </w:p>
    <w:p>
      <w:pPr>
        <w:ind w:firstLine="562" w:firstLineChars="200"/>
        <w:jc w:val="center"/>
        <w:rPr>
          <w:rFonts w:ascii="Times New Roman" w:hAnsi="Times New Roman" w:eastAsia="方正黑体_GBK" w:cs="Times New Roman"/>
          <w:b/>
          <w:bCs/>
          <w:sz w:val="28"/>
          <w:szCs w:val="32"/>
        </w:rPr>
      </w:pPr>
    </w:p>
    <w:p>
      <w:pPr>
        <w:ind w:firstLine="562" w:firstLineChars="200"/>
        <w:jc w:val="center"/>
        <w:rPr>
          <w:rFonts w:ascii="Times New Roman" w:hAnsi="Times New Roman" w:eastAsia="方正黑体_GBK" w:cs="Times New Roman"/>
          <w:b/>
          <w:bCs/>
          <w:sz w:val="28"/>
          <w:szCs w:val="32"/>
        </w:rPr>
        <w:sectPr>
          <w:pgSz w:w="16838" w:h="11906" w:orient="landscape"/>
          <w:pgMar w:top="1800" w:right="1440" w:bottom="1800" w:left="1440" w:header="851" w:footer="992" w:gutter="0"/>
          <w:cols w:space="425" w:num="1"/>
          <w:docGrid w:type="lines" w:linePitch="312" w:charSpace="0"/>
        </w:sectPr>
      </w:pPr>
    </w:p>
    <w:p>
      <w:pPr>
        <w:ind w:firstLine="560" w:firstLineChars="200"/>
        <w:jc w:val="center"/>
        <w:rPr>
          <w:rFonts w:hint="eastAsia" w:ascii="Times New Roman" w:hAnsi="Times New Roman" w:eastAsia="方正黑体_GBK" w:cs="Times New Roman"/>
          <w:sz w:val="28"/>
          <w:szCs w:val="32"/>
          <w:lang w:eastAsia="zh-CN"/>
        </w:rPr>
      </w:pPr>
      <w:r>
        <w:rPr>
          <w:rFonts w:ascii="Times New Roman" w:hAnsi="Times New Roman" w:eastAsia="方正黑体_GBK" w:cs="Times New Roman"/>
          <w:sz w:val="28"/>
          <w:szCs w:val="32"/>
        </w:rPr>
        <w:t>附表</w:t>
      </w:r>
      <w:r>
        <w:rPr>
          <w:rFonts w:hint="eastAsia" w:ascii="Times New Roman" w:hAnsi="Times New Roman" w:eastAsia="方正黑体_GBK" w:cs="Times New Roman"/>
          <w:sz w:val="28"/>
          <w:szCs w:val="32"/>
          <w:lang w:val="en-US" w:eastAsia="zh-CN"/>
        </w:rPr>
        <w:t>2</w:t>
      </w:r>
      <w:r>
        <w:rPr>
          <w:rFonts w:ascii="Times New Roman" w:hAnsi="Times New Roman" w:eastAsia="方正黑体_GBK" w:cs="Times New Roman"/>
          <w:sz w:val="28"/>
          <w:szCs w:val="32"/>
        </w:rPr>
        <w:t xml:space="preserve"> </w:t>
      </w:r>
      <w:bookmarkStart w:id="25" w:name="_Hlk112618866"/>
      <w:r>
        <w:rPr>
          <w:rFonts w:hint="eastAsia" w:ascii="Times New Roman" w:hAnsi="Times New Roman" w:eastAsia="方正黑体_GBK" w:cs="Times New Roman"/>
          <w:sz w:val="28"/>
          <w:szCs w:val="32"/>
          <w:lang w:val="en-US" w:eastAsia="zh-CN"/>
        </w:rPr>
        <w:t>丰都县</w:t>
      </w:r>
      <w:r>
        <w:rPr>
          <w:rFonts w:hint="eastAsia" w:ascii="Times New Roman" w:hAnsi="Times New Roman" w:eastAsia="方正黑体_GBK" w:cs="Times New Roman"/>
          <w:sz w:val="28"/>
          <w:szCs w:val="32"/>
        </w:rPr>
        <w:t>4a类声环境功能区列表</w:t>
      </w:r>
      <w:r>
        <w:rPr>
          <w:rFonts w:hint="eastAsia" w:ascii="Times New Roman" w:hAnsi="Times New Roman" w:eastAsia="方正黑体_GBK" w:cs="Times New Roman"/>
          <w:sz w:val="28"/>
          <w:szCs w:val="32"/>
          <w:lang w:eastAsia="zh-CN"/>
        </w:rPr>
        <w:t>（</w:t>
      </w:r>
      <w:r>
        <w:rPr>
          <w:rFonts w:hint="eastAsia" w:ascii="Times New Roman" w:hAnsi="Times New Roman" w:eastAsia="方正黑体_GBK" w:cs="Times New Roman"/>
          <w:sz w:val="28"/>
          <w:szCs w:val="32"/>
          <w:lang w:val="en-US" w:eastAsia="zh-CN"/>
        </w:rPr>
        <w:t>部分</w:t>
      </w:r>
      <w:r>
        <w:rPr>
          <w:rFonts w:hint="eastAsia" w:ascii="Times New Roman" w:hAnsi="Times New Roman" w:eastAsia="方正黑体_GBK" w:cs="Times New Roman"/>
          <w:sz w:val="28"/>
          <w:szCs w:val="32"/>
          <w:lang w:eastAsia="zh-CN"/>
        </w:rPr>
        <w:t>）</w:t>
      </w:r>
    </w:p>
    <w:tbl>
      <w:tblPr>
        <w:tblStyle w:val="9"/>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3166"/>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adjustRightInd w:val="0"/>
              <w:snapToGrid w:val="0"/>
              <w:spacing w:line="276" w:lineRule="auto"/>
              <w:jc w:val="center"/>
              <w:rPr>
                <w:rFonts w:hint="eastAsia" w:ascii="Times New Roman" w:hAnsi="Times New Roman" w:eastAsia="方正黑体_GBK" w:cs="Times New Roman"/>
                <w:spacing w:val="-6"/>
                <w:szCs w:val="21"/>
              </w:rPr>
            </w:pPr>
            <w:r>
              <w:rPr>
                <w:rFonts w:hint="eastAsia" w:ascii="Times New Roman" w:hAnsi="Times New Roman" w:eastAsia="方正黑体_GBK" w:cs="Times New Roman"/>
                <w:spacing w:val="-6"/>
                <w:szCs w:val="21"/>
              </w:rPr>
              <w:t>道路编号</w:t>
            </w:r>
          </w:p>
        </w:tc>
        <w:tc>
          <w:tcPr>
            <w:tcW w:w="3166" w:type="dxa"/>
            <w:vAlign w:val="center"/>
          </w:tcPr>
          <w:p>
            <w:pPr>
              <w:adjustRightInd w:val="0"/>
              <w:snapToGrid w:val="0"/>
              <w:spacing w:line="276" w:lineRule="auto"/>
              <w:jc w:val="center"/>
              <w:rPr>
                <w:rFonts w:hint="eastAsia" w:ascii="Times New Roman" w:hAnsi="Times New Roman" w:eastAsia="方正黑体_GBK" w:cs="Times New Roman"/>
                <w:spacing w:val="-6"/>
                <w:szCs w:val="21"/>
              </w:rPr>
            </w:pPr>
            <w:r>
              <w:rPr>
                <w:rFonts w:hint="eastAsia" w:ascii="Times New Roman" w:hAnsi="Times New Roman" w:eastAsia="方正黑体_GBK" w:cs="Times New Roman"/>
                <w:spacing w:val="-6"/>
                <w:szCs w:val="21"/>
              </w:rPr>
              <w:t>类型</w:t>
            </w:r>
          </w:p>
        </w:tc>
        <w:tc>
          <w:tcPr>
            <w:tcW w:w="3700" w:type="dxa"/>
            <w:vAlign w:val="center"/>
          </w:tcPr>
          <w:p>
            <w:pPr>
              <w:adjustRightInd w:val="0"/>
              <w:snapToGrid w:val="0"/>
              <w:spacing w:line="276" w:lineRule="auto"/>
              <w:jc w:val="center"/>
              <w:rPr>
                <w:rFonts w:hint="eastAsia" w:ascii="Times New Roman" w:hAnsi="Times New Roman" w:eastAsia="方正黑体_GBK" w:cs="Times New Roman"/>
                <w:spacing w:val="-6"/>
                <w:szCs w:val="21"/>
              </w:rPr>
            </w:pPr>
            <w:r>
              <w:rPr>
                <w:rFonts w:hint="eastAsia" w:ascii="Times New Roman" w:hAnsi="Times New Roman" w:eastAsia="方正黑体_GBK" w:cs="Times New Roman"/>
                <w:spacing w:val="-6"/>
                <w:szCs w:val="21"/>
              </w:rPr>
              <w:t>道路名称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rPr>
              <w:t>1</w:t>
            </w:r>
          </w:p>
        </w:tc>
        <w:tc>
          <w:tcPr>
            <w:tcW w:w="3166"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紫光大道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eastAsia" w:ascii="Times New Roman" w:hAnsi="Times New Roman" w:eastAsia="方正仿宋_GBK" w:cs="Times New Roman"/>
                <w:szCs w:val="21"/>
                <w:lang w:eastAsia="zh-CN"/>
              </w:rPr>
            </w:pPr>
            <w:r>
              <w:rPr>
                <w:rFonts w:hint="eastAsia" w:ascii="Times New Roman" w:hAnsi="Times New Roman" w:eastAsia="方正仿宋_GBK" w:cs="Times New Roman"/>
                <w:szCs w:val="21"/>
                <w:lang w:val="en-US" w:eastAsia="zh-CN"/>
              </w:rPr>
              <w:t>2</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水天坪大道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eastAsia" w:ascii="Times New Roman" w:hAnsi="Times New Roman" w:eastAsia="方正仿宋_GBK" w:cs="Times New Roman"/>
                <w:szCs w:val="21"/>
                <w:lang w:eastAsia="zh-CN"/>
              </w:rPr>
            </w:pPr>
            <w:r>
              <w:rPr>
                <w:rFonts w:hint="eastAsia" w:ascii="Times New Roman" w:hAnsi="Times New Roman" w:eastAsia="方正仿宋_GBK" w:cs="Times New Roman"/>
                <w:szCs w:val="21"/>
                <w:lang w:val="en-US" w:eastAsia="zh-CN"/>
              </w:rPr>
              <w:t>3</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佛建路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4</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平都大道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5</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名山大道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6</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幸福大道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7</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迎宾大道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8</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龙城大道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9</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产业大道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10</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站前大道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11</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兴丰路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12</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红花岩路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13</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官路口路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14</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观塔路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15</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漕溪路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16</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滨江路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17</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峡南溪路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18</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诞生路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19</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龙河路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20</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秀才湾路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21</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新凯路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22</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双桂路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23</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连新路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24</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eastAsia"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黄碾路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25</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龙新路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26</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城市主、次干路</w:t>
            </w:r>
          </w:p>
        </w:tc>
        <w:tc>
          <w:tcPr>
            <w:tcW w:w="3700" w:type="dxa"/>
            <w:vAlign w:val="bottom"/>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雪玉路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27</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省道</w:t>
            </w:r>
          </w:p>
        </w:tc>
        <w:tc>
          <w:tcPr>
            <w:tcW w:w="3700" w:type="dxa"/>
            <w:vAlign w:val="bottom"/>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S105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28</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省道</w:t>
            </w:r>
          </w:p>
        </w:tc>
        <w:tc>
          <w:tcPr>
            <w:tcW w:w="3700" w:type="dxa"/>
            <w:vAlign w:val="bottom"/>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S103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29</w:t>
            </w:r>
          </w:p>
        </w:tc>
        <w:tc>
          <w:tcPr>
            <w:tcW w:w="3166"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高速路</w:t>
            </w:r>
          </w:p>
        </w:tc>
        <w:tc>
          <w:tcPr>
            <w:tcW w:w="3700" w:type="dxa"/>
            <w:vAlign w:val="bottom"/>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沪渝南线高速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30</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码头</w:t>
            </w:r>
          </w:p>
        </w:tc>
        <w:tc>
          <w:tcPr>
            <w:tcW w:w="3700" w:type="dxa"/>
            <w:vAlign w:val="bottom"/>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龙河东码头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31</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码头</w:t>
            </w:r>
          </w:p>
        </w:tc>
        <w:tc>
          <w:tcPr>
            <w:tcW w:w="3700" w:type="dxa"/>
            <w:vAlign w:val="bottom"/>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水天坪码头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32</w:t>
            </w:r>
          </w:p>
        </w:tc>
        <w:tc>
          <w:tcPr>
            <w:tcW w:w="3166" w:type="dxa"/>
            <w:vAlign w:val="center"/>
          </w:tcPr>
          <w:p>
            <w:pPr>
              <w:widowControl/>
              <w:adjustRightInd w:val="0"/>
              <w:snapToGrid w:val="0"/>
              <w:spacing w:line="300" w:lineRule="exact"/>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码头</w:t>
            </w:r>
          </w:p>
        </w:tc>
        <w:tc>
          <w:tcPr>
            <w:tcW w:w="3700" w:type="dxa"/>
            <w:vAlign w:val="bottom"/>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丁庄码头</w:t>
            </w:r>
          </w:p>
        </w:tc>
      </w:tr>
      <w:bookmarkEnd w:id="25"/>
    </w:tbl>
    <w:p>
      <w:pPr>
        <w:ind w:right="-197" w:rightChars="-94"/>
        <w:jc w:val="center"/>
        <w:rPr>
          <w:rFonts w:hint="eastAsia" w:ascii="Times New Roman" w:hAnsi="Times New Roman" w:eastAsia="方正黑体_GBK" w:cs="Times New Roman"/>
          <w:sz w:val="28"/>
          <w:szCs w:val="32"/>
        </w:rPr>
      </w:pPr>
      <w:r>
        <w:rPr>
          <w:rFonts w:hint="eastAsia" w:ascii="Times New Roman" w:hAnsi="Times New Roman" w:eastAsia="方正黑体_GBK" w:cs="Times New Roman"/>
          <w:sz w:val="28"/>
          <w:szCs w:val="32"/>
        </w:rPr>
        <w:t>附表</w:t>
      </w:r>
      <w:r>
        <w:rPr>
          <w:rFonts w:hint="eastAsia" w:ascii="Times New Roman" w:hAnsi="Times New Roman" w:eastAsia="方正黑体_GBK" w:cs="Times New Roman"/>
          <w:sz w:val="28"/>
          <w:szCs w:val="32"/>
          <w:lang w:val="en-US" w:eastAsia="zh-CN"/>
        </w:rPr>
        <w:t>3</w:t>
      </w:r>
      <w:r>
        <w:rPr>
          <w:rFonts w:ascii="Times New Roman" w:hAnsi="Times New Roman" w:eastAsia="方正黑体_GBK" w:cs="Times New Roman"/>
          <w:sz w:val="28"/>
          <w:szCs w:val="32"/>
        </w:rPr>
        <w:t xml:space="preserve"> </w:t>
      </w:r>
      <w:bookmarkStart w:id="26" w:name="_Hlk112618935"/>
      <w:r>
        <w:rPr>
          <w:rFonts w:hint="eastAsia" w:ascii="Times New Roman" w:hAnsi="Times New Roman" w:eastAsia="方正黑体_GBK" w:cs="Times New Roman"/>
          <w:sz w:val="28"/>
          <w:szCs w:val="32"/>
          <w:lang w:eastAsia="zh-CN"/>
        </w:rPr>
        <w:t>丰都县</w:t>
      </w:r>
      <w:r>
        <w:rPr>
          <w:rFonts w:hint="eastAsia" w:ascii="Times New Roman" w:hAnsi="Times New Roman" w:eastAsia="方正黑体_GBK" w:cs="Times New Roman"/>
          <w:sz w:val="28"/>
          <w:szCs w:val="32"/>
        </w:rPr>
        <w:t>4b类及4</w:t>
      </w:r>
      <w:r>
        <w:rPr>
          <w:rFonts w:ascii="Times New Roman" w:hAnsi="Times New Roman" w:eastAsia="方正黑体_GBK" w:cs="Times New Roman"/>
          <w:sz w:val="28"/>
          <w:szCs w:val="32"/>
        </w:rPr>
        <w:t>b</w:t>
      </w:r>
      <w:r>
        <w:rPr>
          <w:rFonts w:hint="eastAsia" w:ascii="Times New Roman" w:hAnsi="Times New Roman" w:eastAsia="方正黑体_GBK" w:cs="Times New Roman"/>
          <w:sz w:val="28"/>
          <w:szCs w:val="32"/>
        </w:rPr>
        <w:t>交通服务区域</w:t>
      </w:r>
    </w:p>
    <w:tbl>
      <w:tblPr>
        <w:tblStyle w:val="9"/>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5"/>
        <w:gridCol w:w="2701"/>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495" w:type="dxa"/>
            <w:vAlign w:val="center"/>
          </w:tcPr>
          <w:p>
            <w:pPr>
              <w:adjustRightInd w:val="0"/>
              <w:snapToGrid w:val="0"/>
              <w:spacing w:line="276" w:lineRule="auto"/>
              <w:jc w:val="center"/>
              <w:rPr>
                <w:rFonts w:hint="eastAsia" w:ascii="Times New Roman" w:hAnsi="Times New Roman" w:eastAsia="方正黑体_GBK" w:cs="Times New Roman"/>
                <w:spacing w:val="-6"/>
                <w:szCs w:val="21"/>
              </w:rPr>
            </w:pPr>
            <w:r>
              <w:rPr>
                <w:rFonts w:hint="eastAsia" w:ascii="Times New Roman" w:hAnsi="Times New Roman" w:eastAsia="方正黑体_GBK" w:cs="Times New Roman"/>
                <w:spacing w:val="-6"/>
                <w:szCs w:val="21"/>
              </w:rPr>
              <w:t>道路编号</w:t>
            </w:r>
          </w:p>
        </w:tc>
        <w:tc>
          <w:tcPr>
            <w:tcW w:w="2701" w:type="dxa"/>
            <w:vAlign w:val="center"/>
          </w:tcPr>
          <w:p>
            <w:pPr>
              <w:adjustRightInd w:val="0"/>
              <w:snapToGrid w:val="0"/>
              <w:spacing w:line="276" w:lineRule="auto"/>
              <w:jc w:val="center"/>
              <w:rPr>
                <w:rFonts w:hint="eastAsia" w:ascii="Times New Roman" w:hAnsi="Times New Roman" w:eastAsia="方正黑体_GBK" w:cs="Times New Roman"/>
                <w:spacing w:val="-6"/>
                <w:szCs w:val="21"/>
              </w:rPr>
            </w:pPr>
            <w:r>
              <w:rPr>
                <w:rFonts w:hint="eastAsia" w:ascii="Times New Roman" w:hAnsi="Times New Roman" w:eastAsia="方正黑体_GBK" w:cs="Times New Roman"/>
                <w:spacing w:val="-6"/>
                <w:szCs w:val="21"/>
              </w:rPr>
              <w:t>类型</w:t>
            </w:r>
          </w:p>
        </w:tc>
        <w:tc>
          <w:tcPr>
            <w:tcW w:w="3323" w:type="dxa"/>
            <w:vAlign w:val="center"/>
          </w:tcPr>
          <w:p>
            <w:pPr>
              <w:adjustRightInd w:val="0"/>
              <w:snapToGrid w:val="0"/>
              <w:spacing w:line="276" w:lineRule="auto"/>
              <w:jc w:val="center"/>
              <w:rPr>
                <w:rFonts w:hint="eastAsia" w:ascii="Times New Roman" w:hAnsi="Times New Roman" w:eastAsia="方正黑体_GBK" w:cs="Times New Roman"/>
                <w:spacing w:val="-6"/>
                <w:szCs w:val="21"/>
              </w:rPr>
            </w:pPr>
            <w:r>
              <w:rPr>
                <w:rFonts w:hint="eastAsia" w:ascii="Times New Roman" w:hAnsi="Times New Roman" w:eastAsia="方正黑体_GBK" w:cs="Times New Roman"/>
                <w:spacing w:val="-6"/>
                <w:szCs w:val="21"/>
              </w:rPr>
              <w:t>道路名称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1</w:t>
            </w:r>
          </w:p>
        </w:tc>
        <w:tc>
          <w:tcPr>
            <w:tcW w:w="2701"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火车站</w:t>
            </w:r>
          </w:p>
        </w:tc>
        <w:tc>
          <w:tcPr>
            <w:tcW w:w="332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丰都火车站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2</w:t>
            </w:r>
          </w:p>
        </w:tc>
        <w:tc>
          <w:tcPr>
            <w:tcW w:w="2701" w:type="dxa"/>
            <w:vAlign w:val="center"/>
          </w:tcPr>
          <w:p>
            <w:pPr>
              <w:widowControl/>
              <w:adjustRightInd w:val="0"/>
              <w:snapToGrid w:val="0"/>
              <w:spacing w:line="300" w:lineRule="exact"/>
              <w:jc w:val="center"/>
              <w:rPr>
                <w:rFonts w:hint="eastAsia"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铁路</w:t>
            </w:r>
          </w:p>
        </w:tc>
        <w:tc>
          <w:tcPr>
            <w:tcW w:w="3323" w:type="dxa"/>
            <w:vAlign w:val="center"/>
          </w:tcPr>
          <w:p>
            <w:pPr>
              <w:widowControl/>
              <w:adjustRightInd w:val="0"/>
              <w:snapToGrid w:val="0"/>
              <w:spacing w:line="300" w:lineRule="exact"/>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宁蓉铁路</w:t>
            </w:r>
          </w:p>
        </w:tc>
      </w:tr>
      <w:bookmarkEnd w:id="26"/>
    </w:tbl>
    <w:p>
      <w:pPr>
        <w:widowControl/>
        <w:adjustRightInd w:val="0"/>
        <w:snapToGrid w:val="0"/>
        <w:spacing w:line="300" w:lineRule="exact"/>
        <w:jc w:val="left"/>
        <w:rPr>
          <w:rFonts w:ascii="Times New Roman" w:hAnsi="Times New Roman" w:eastAsia="方正仿宋_GBK" w:cs="Times New Roman"/>
          <w:b/>
          <w:bCs/>
          <w:kern w:val="0"/>
          <w:szCs w:val="21"/>
        </w:rPr>
      </w:pPr>
    </w:p>
    <w:p>
      <w:pPr>
        <w:widowControl/>
        <w:adjustRightInd w:val="0"/>
        <w:snapToGrid w:val="0"/>
        <w:spacing w:line="300" w:lineRule="exact"/>
        <w:jc w:val="left"/>
        <w:rPr>
          <w:rFonts w:ascii="Times New Roman" w:hAnsi="Times New Roman" w:eastAsia="方正仿宋_GBK" w:cs="Times New Roman"/>
          <w:b/>
          <w:bCs/>
          <w:kern w:val="0"/>
          <w:szCs w:val="21"/>
        </w:rPr>
        <w:sectPr>
          <w:pgSz w:w="11906" w:h="16838"/>
          <w:pgMar w:top="1440" w:right="1800" w:bottom="1440" w:left="1800" w:header="851" w:footer="992" w:gutter="0"/>
          <w:cols w:space="425" w:num="1"/>
          <w:docGrid w:type="lines" w:linePitch="312" w:charSpace="0"/>
        </w:sectPr>
      </w:pPr>
    </w:p>
    <w:p>
      <w:pPr>
        <w:widowControl/>
        <w:adjustRightInd w:val="0"/>
        <w:snapToGrid w:val="0"/>
        <w:jc w:val="left"/>
        <w:rPr>
          <w:rFonts w:hint="eastAsia" w:ascii="Times New Roman" w:hAnsi="Times New Roman" w:eastAsia="方正黑体_GBK"/>
          <w:color w:val="0D0D0D" w:themeColor="text1" w:themeTint="F2"/>
          <w:sz w:val="32"/>
          <w:szCs w:val="36"/>
          <w:lang w:eastAsia="zh-CN"/>
          <w14:textFill>
            <w14:solidFill>
              <w14:schemeClr w14:val="tx1">
                <w14:lumMod w14:val="95000"/>
                <w14:lumOff w14:val="5000"/>
              </w14:schemeClr>
            </w14:solidFill>
          </w14:textFill>
        </w:rPr>
      </w:pPr>
      <w:r>
        <w:rPr>
          <w:rFonts w:hint="eastAsia" w:ascii="Times New Roman" w:hAnsi="Times New Roman" w:eastAsia="方正黑体_GBK"/>
          <w:color w:val="0D0D0D" w:themeColor="text1" w:themeTint="F2"/>
          <w:sz w:val="32"/>
          <w:szCs w:val="36"/>
          <w:lang w:eastAsia="zh-CN"/>
          <w14:textFill>
            <w14:solidFill>
              <w14:schemeClr w14:val="tx1">
                <w14:lumMod w14:val="95000"/>
                <w14:lumOff w14:val="5000"/>
              </w14:schemeClr>
            </w14:solidFill>
          </w14:textFill>
        </w:rPr>
        <w:drawing>
          <wp:inline distT="0" distB="0" distL="114300" distR="114300">
            <wp:extent cx="5272405" cy="7453630"/>
            <wp:effectExtent l="0" t="0" r="4445" b="13970"/>
            <wp:docPr id="1" name="图片 1" descr="城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城区"/>
                    <pic:cNvPicPr>
                      <a:picLocks noChangeAspect="1"/>
                    </pic:cNvPicPr>
                  </pic:nvPicPr>
                  <pic:blipFill>
                    <a:blip r:embed="rId7"/>
                    <a:stretch>
                      <a:fillRect/>
                    </a:stretch>
                  </pic:blipFill>
                  <pic:spPr>
                    <a:xfrm>
                      <a:off x="0" y="0"/>
                      <a:ext cx="5272405" cy="7453630"/>
                    </a:xfrm>
                    <a:prstGeom prst="rect">
                      <a:avLst/>
                    </a:prstGeom>
                  </pic:spPr>
                </pic:pic>
              </a:graphicData>
            </a:graphic>
          </wp:inline>
        </w:drawing>
      </w:r>
      <w:r>
        <w:rPr>
          <w:rFonts w:hint="eastAsia" w:ascii="Times New Roman" w:hAnsi="Times New Roman" w:eastAsia="方正黑体_GBK"/>
          <w:color w:val="0D0D0D" w:themeColor="text1" w:themeTint="F2"/>
          <w:sz w:val="32"/>
          <w:szCs w:val="36"/>
          <w:lang w:eastAsia="zh-CN"/>
          <w14:textFill>
            <w14:solidFill>
              <w14:schemeClr w14:val="tx1">
                <w14:lumMod w14:val="95000"/>
                <w14:lumOff w14:val="5000"/>
              </w14:schemeClr>
            </w14:solidFill>
          </w14:textFill>
        </w:rPr>
        <w:drawing>
          <wp:inline distT="0" distB="0" distL="114300" distR="114300">
            <wp:extent cx="5272405" cy="7453630"/>
            <wp:effectExtent l="0" t="0" r="4445" b="13970"/>
            <wp:docPr id="2" name="图片 2" descr="全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全域"/>
                    <pic:cNvPicPr>
                      <a:picLocks noChangeAspect="1"/>
                    </pic:cNvPicPr>
                  </pic:nvPicPr>
                  <pic:blipFill>
                    <a:blip r:embed="rId8"/>
                    <a:stretch>
                      <a:fillRect/>
                    </a:stretch>
                  </pic:blipFill>
                  <pic:spPr>
                    <a:xfrm>
                      <a:off x="0" y="0"/>
                      <a:ext cx="5272405" cy="7453630"/>
                    </a:xfrm>
                    <a:prstGeom prst="rect">
                      <a:avLst/>
                    </a:prstGeom>
                  </pic:spPr>
                </pic:pic>
              </a:graphicData>
            </a:graphic>
          </wp:inline>
        </w:drawing>
      </w:r>
    </w:p>
    <w:p>
      <w:pPr>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92520"/>
    </w:sdtPr>
    <w:sdtEndPr>
      <w:rPr>
        <w:rFonts w:ascii="Times New Roman" w:hAnsi="Times New Roman" w:cs="Times New Roman"/>
        <w:sz w:val="22"/>
      </w:rPr>
    </w:sdtEndPr>
    <w:sdtContent>
      <w:p>
        <w:pPr>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PAGE   \* MERGEFORMAT</w:instrText>
        </w:r>
        <w:r>
          <w:rPr>
            <w:rFonts w:ascii="Times New Roman" w:hAnsi="Times New Roman" w:cs="Times New Roman"/>
            <w:sz w:val="22"/>
          </w:rPr>
          <w:fldChar w:fldCharType="separate"/>
        </w:r>
        <w:r>
          <w:rPr>
            <w:rFonts w:ascii="Times New Roman" w:hAnsi="Times New Roman" w:cs="Times New Roman"/>
            <w:sz w:val="22"/>
            <w:lang w:val="zh-CN"/>
          </w:rPr>
          <w:t>2</w:t>
        </w:r>
        <w:r>
          <w:rPr>
            <w:rFonts w:ascii="Times New Roman" w:hAnsi="Times New Roman" w:cs="Times New Roman"/>
            <w:sz w:val="22"/>
          </w:rPr>
          <w:fldChar w:fldCharType="end"/>
        </w:r>
      </w:p>
    </w:sdtContent>
  </w:sdt>
  <w: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745927"/>
    </w:sdtPr>
    <w:sdtEndPr>
      <w:rPr>
        <w:rFonts w:ascii="Times New Roman" w:hAnsi="Times New Roman" w:cs="Times New Roman"/>
        <w:sz w:val="22"/>
      </w:rPr>
    </w:sdtEndPr>
    <w:sdtContent>
      <w:p>
        <w:pPr>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PAGE   \* MERGEFORMAT</w:instrText>
        </w:r>
        <w:r>
          <w:rPr>
            <w:rFonts w:ascii="Times New Roman" w:hAnsi="Times New Roman" w:cs="Times New Roman"/>
            <w:sz w:val="22"/>
          </w:rPr>
          <w:fldChar w:fldCharType="separate"/>
        </w:r>
        <w:r>
          <w:rPr>
            <w:rFonts w:ascii="Times New Roman" w:hAnsi="Times New Roman" w:cs="Times New Roman"/>
            <w:sz w:val="22"/>
            <w:lang w:val="zh-CN"/>
          </w:rPr>
          <w:t>2</w:t>
        </w:r>
        <w:r>
          <w:rPr>
            <w:rFonts w:ascii="Times New Roman" w:hAnsi="Times New Roman" w:cs="Times New Roman"/>
            <w:sz w:val="22"/>
          </w:rPr>
          <w:fldChar w:fldCharType="end"/>
        </w:r>
      </w:p>
    </w:sdtContent>
  </w:sdt>
  <w: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688747"/>
    </w:sdtPr>
    <w:sdtEndPr>
      <w:rPr>
        <w:rFonts w:ascii="Times New Roman" w:hAnsi="Times New Roman" w:cs="Times New Roman"/>
        <w:sz w:val="22"/>
      </w:rPr>
    </w:sdtEndPr>
    <w:sdtContent>
      <w:p>
        <w:pPr>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PAGE   \* MERGEFORMAT</w:instrText>
        </w:r>
        <w:r>
          <w:rPr>
            <w:rFonts w:ascii="Times New Roman" w:hAnsi="Times New Roman" w:cs="Times New Roman"/>
            <w:sz w:val="22"/>
          </w:rPr>
          <w:fldChar w:fldCharType="separate"/>
        </w:r>
        <w:r>
          <w:rPr>
            <w:rFonts w:ascii="Times New Roman" w:hAnsi="Times New Roman" w:cs="Times New Roman"/>
            <w:sz w:val="22"/>
            <w:lang w:val="zh-CN"/>
          </w:rPr>
          <w:t>2</w:t>
        </w:r>
        <w:r>
          <w:rPr>
            <w:rFonts w:ascii="Times New Roman" w:hAnsi="Times New Roman" w:cs="Times New Roman"/>
            <w:sz w:val="22"/>
          </w:rPr>
          <w:fldChar w:fldCharType="end"/>
        </w:r>
      </w:p>
    </w:sdtContent>
  </w:sdt>
  <w:p>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9404376">
    <w:nsid w:val="13A24FD8"/>
    <w:multiLevelType w:val="multilevel"/>
    <w:tmpl w:val="13A24FD8"/>
    <w:lvl w:ilvl="0" w:tentative="1">
      <w:start w:val="1"/>
      <w:numFmt w:val="decimal"/>
      <w:suff w:val="nothing"/>
      <w:lvlText w:val="（%1）"/>
      <w:lvlJc w:val="left"/>
      <w:pPr>
        <w:ind w:left="263" w:firstLine="447"/>
      </w:pPr>
      <w:rPr>
        <w:rFonts w:hint="eastAsia"/>
        <w:lang w:val="en-US"/>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973801935">
    <w:nsid w:val="3A0B09CF"/>
    <w:multiLevelType w:val="multilevel"/>
    <w:tmpl w:val="3A0B09CF"/>
    <w:lvl w:ilvl="0" w:tentative="1">
      <w:start w:val="1"/>
      <w:numFmt w:val="decimal"/>
      <w:suff w:val="nothing"/>
      <w:lvlText w:val="（%1）"/>
      <w:lvlJc w:val="left"/>
      <w:pPr>
        <w:ind w:left="113" w:firstLine="447"/>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990598149">
    <w:nsid w:val="3B0B5405"/>
    <w:multiLevelType w:val="multilevel"/>
    <w:tmpl w:val="3B0B5405"/>
    <w:lvl w:ilvl="0" w:tentative="1">
      <w:start w:val="1"/>
      <w:numFmt w:val="decimal"/>
      <w:suff w:val="nothing"/>
      <w:lvlText w:val="（%1）"/>
      <w:lvlJc w:val="left"/>
      <w:pPr>
        <w:ind w:left="263" w:firstLine="447"/>
      </w:pPr>
      <w:rPr>
        <w:rFonts w:hint="eastAsia"/>
        <w:lang w:val="en-US"/>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num w:numId="1">
    <w:abstractNumId w:val="990598149"/>
  </w:num>
  <w:num w:numId="2">
    <w:abstractNumId w:val="329404376"/>
  </w:num>
  <w:num w:numId="3">
    <w:abstractNumId w:val="9738019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YzE3MDA4MTBmNjIwOThjMWQ3MjEzZTAzODE2YzQifQ=="/>
  </w:docVars>
  <w:rsids>
    <w:rsidRoot w:val="00000000"/>
    <w:rsid w:val="1B24045C"/>
    <w:rsid w:val="218E3557"/>
    <w:rsid w:val="2F5740A2"/>
    <w:rsid w:val="3ACC1F47"/>
    <w:rsid w:val="5F5E40A0"/>
    <w:rsid w:val="5F6A18E7"/>
    <w:rsid w:val="77000CA9"/>
    <w:rsid w:val="7B0A2A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toc 1"/>
    <w:basedOn w:val="1"/>
    <w:next w:val="1"/>
    <w:unhideWhenUsed/>
    <w:qFormat/>
    <w:uiPriority w:val="39"/>
    <w:pPr>
      <w:widowControl/>
      <w:spacing w:after="100" w:line="259" w:lineRule="auto"/>
      <w:jc w:val="left"/>
    </w:pPr>
    <w:rPr>
      <w:rFonts w:cs="Times New Roman"/>
      <w:kern w:val="0"/>
      <w:sz w:val="22"/>
    </w:rPr>
  </w:style>
  <w:style w:type="paragraph" w:styleId="4">
    <w:name w:val="toc 2"/>
    <w:basedOn w:val="1"/>
    <w:next w:val="1"/>
    <w:unhideWhenUsed/>
    <w:qFormat/>
    <w:uiPriority w:val="39"/>
    <w:pPr>
      <w:widowControl/>
      <w:spacing w:after="100" w:line="259" w:lineRule="auto"/>
      <w:ind w:left="220"/>
      <w:jc w:val="left"/>
    </w:pPr>
    <w:rPr>
      <w:rFonts w:cs="Times New Roman"/>
      <w:kern w:val="0"/>
      <w:sz w:val="2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339</Words>
  <Characters>382</Characters>
  <Lines>0</Lines>
  <Paragraphs>0</Paragraphs>
  <TotalTime>0</TotalTime>
  <ScaleCrop>false</ScaleCrop>
  <LinksUpToDate>false</LinksUpToDate>
  <CharactersWithSpaces>413</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2022-11-19T07:14:00Z</dcterms:created>
  <dc:creator>zsx</dc:creator>
  <cp:lastModifiedBy>xjzx</cp:lastModifiedBy>
  <dcterms:modified xsi:type="dcterms:W3CDTF">2023-02-20T07:05:00Z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EC940BD458E1472587CB5347F65DDA79</vt:lpwstr>
  </property>
</Properties>
</file>