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丰都县退役军人事务局</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2023年度决算公开说明</w:t>
      </w:r>
    </w:p>
    <w:bookmarkEnd w:id="0"/>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textAlignment w:val="auto"/>
        <w:rPr>
          <w:rStyle w:val="10"/>
          <w:rFonts w:hint="eastAsia" w:ascii="方正黑体_GBK" w:hAnsi="方正黑体_GBK" w:eastAsia="方正黑体_GBK" w:cs="方正黑体_GBK"/>
          <w:b w:val="0"/>
          <w:bCs/>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xml:space="preserve">1、组织实施退役军人思想政治、管理保障和安置优抚等工作政策法规，褒扬彰显退役军人为国家和人民牺牲奉献的精神风范和价值导向。    </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2、负责军队转业干部、复员干部、离休退休干部、退役士兵和无军籍退休退职职工的移交安置工作和自主择业、就业退役军人服务管理工作。</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3、组织开展退役军人教育培训工作，协调扶持退役军人和随军随调家属就业创业。</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4、会同有关部门组织实施退役军人特殊保障政策。</w:t>
      </w:r>
    </w:p>
    <w:p>
      <w:pPr>
        <w:keepNext w:val="0"/>
        <w:keepLines w:val="0"/>
        <w:pageBreakBefore w:val="0"/>
        <w:widowControl/>
        <w:kinsoku/>
        <w:wordWrap/>
        <w:overflowPunct/>
        <w:topLinePunct w:val="0"/>
        <w:autoSpaceDN/>
        <w:bidi w:val="0"/>
        <w:adjustRightInd/>
        <w:spacing w:beforeAutospacing="0" w:afterAutospacing="0" w:line="580" w:lineRule="exact"/>
        <w:ind w:left="0"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5、组织协调落实移交地方的离休退役军人、符合条件的其他退役军人和无军籍退休退职职工的住房保障工作。</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6、组织开展伤病残退役军人服务管理和抚恤工作，组织协调落实有关退役军人医疗、疗养、养老等工作。承担不适宜续续服役的伤病残军人相关工作。</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7、组织开展全县拥军优属工作。负责现役军人、退役军人、军队文职人员和军属优待、抚恤等工作，贯彻落实国民党抗战老兵等有关人员优待政策。</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8、负责烈士及退役军人荣誉奖励、军人公墓管理维护、纪念活动等工作，依法承担英雄烈士保护相关工作，承办县内烈士纪念设施保护事宜，总结表彰和宣扬退役军人、退役军人工作单位和个人先进典型事迹。</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9、指导并监督检查退役军人相关法律法规和政策措施的落实，组织开展退役军人权益维护和有关人员的帮扶援助工作。</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10、完成县委、县政府交办的其他任务。</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本部门内设机构4个：办公室、政策法规维权科、安置科、优抚科,有3个直属事业单位。</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80" w:lineRule="exact"/>
        <w:ind w:left="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部门决算情况说明</w:t>
      </w:r>
    </w:p>
    <w:p>
      <w:pPr>
        <w:pStyle w:val="6"/>
        <w:keepNext w:val="0"/>
        <w:keepLines w:val="0"/>
        <w:pageBreakBefore w:val="0"/>
        <w:widowControl/>
        <w:numPr>
          <w:ilvl w:val="0"/>
          <w:numId w:val="2"/>
        </w:numPr>
        <w:shd w:val="clear" w:color="auto" w:fill="FFFFFF"/>
        <w:kinsoku/>
        <w:wordWrap/>
        <w:overflowPunct/>
        <w:topLinePunct w:val="0"/>
        <w:autoSpaceDN/>
        <w:bidi w:val="0"/>
        <w:adjustRightInd/>
        <w:spacing w:beforeAutospacing="0" w:after="0" w:afterAutospacing="0" w:line="580"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收入支出决算总体情况说明</w:t>
      </w:r>
    </w:p>
    <w:p>
      <w:pPr>
        <w:pStyle w:val="6"/>
        <w:keepNext w:val="0"/>
        <w:keepLines w:val="0"/>
        <w:pageBreakBefore w:val="0"/>
        <w:widowControl/>
        <w:numPr>
          <w:numId w:val="0"/>
        </w:numPr>
        <w:shd w:val="clear" w:color="auto" w:fill="FFFFFF"/>
        <w:kinsoku/>
        <w:wordWrap/>
        <w:overflowPunct/>
        <w:topLinePunct w:val="0"/>
        <w:autoSpaceDN/>
        <w:bidi w:val="0"/>
        <w:adjustRightInd/>
        <w:spacing w:beforeAutospacing="0" w:after="0" w:afterAutospacing="0" w:line="580" w:lineRule="exact"/>
        <w:ind w:firstLine="643" w:firstLineChars="200"/>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rPr>
        <w:t>2023年度收入总计9448.29万元，支出总计</w:t>
      </w:r>
      <w:r>
        <w:rPr>
          <w:rFonts w:hint="default" w:ascii="Times New Roman" w:hAnsi="Times New Roman" w:eastAsia="方正仿宋_GBK" w:cs="Times New Roman"/>
          <w:b w:val="0"/>
          <w:bCs/>
          <w:sz w:val="32"/>
          <w:szCs w:val="32"/>
        </w:rPr>
        <w:t>9448.29</w:t>
      </w:r>
      <w:r>
        <w:rPr>
          <w:rFonts w:hint="default" w:ascii="Times New Roman" w:hAnsi="Times New Roman" w:eastAsia="方正仿宋_GBK" w:cs="Times New Roman"/>
          <w:b w:val="0"/>
          <w:bCs/>
          <w:sz w:val="32"/>
          <w:szCs w:val="32"/>
          <w:shd w:val="clear" w:color="auto" w:fill="FFFFFF"/>
        </w:rPr>
        <w:t>万元。收支较上年决算数增加945.18万元，增长11.12%，主要原因是优抚人员对象生活、医疗补助、退役军人一次性自主就业补助、军休干部人员生活补助等调标、军休干部死亡抚恤、纪念馆公益专岗经费、烈士纪念设施维修改造等项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643" w:firstLineChars="200"/>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rPr>
        <w:t>2023年度收入合计9375.13万元，较上年决算数增加872.44万元，增长10.26%，主要原因是优抚人员对象生活、医疗补助、退役军人一次性自主就业补助、军休干部人员生活补助等调标、军休干部死亡抚恤、纪念馆公益专岗经费、烈士纪念设施维修改造等项目。其中：财政拨款收入</w:t>
      </w:r>
      <w:r>
        <w:rPr>
          <w:rFonts w:hint="default" w:ascii="Times New Roman" w:hAnsi="Times New Roman" w:eastAsia="方正仿宋_GBK" w:cs="Times New Roman"/>
          <w:b w:val="0"/>
          <w:bCs/>
          <w:sz w:val="32"/>
          <w:szCs w:val="32"/>
        </w:rPr>
        <w:t>9375.13</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73.17</w:t>
      </w:r>
      <w:r>
        <w:rPr>
          <w:rFonts w:hint="default" w:ascii="Times New Roman" w:hAnsi="Times New Roman" w:eastAsia="方正仿宋_GBK" w:cs="Times New Roman"/>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643" w:firstLineChars="200"/>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3.支出情况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2023年度支出合计</w:t>
      </w:r>
      <w:r>
        <w:rPr>
          <w:rFonts w:hint="default" w:ascii="Times New Roman" w:hAnsi="Times New Roman" w:eastAsia="方正仿宋_GBK" w:cs="Times New Roman"/>
          <w:b w:val="0"/>
          <w:bCs/>
          <w:sz w:val="32"/>
          <w:szCs w:val="32"/>
        </w:rPr>
        <w:t>9447.39</w:t>
      </w:r>
      <w:r>
        <w:rPr>
          <w:rFonts w:hint="default" w:ascii="Times New Roman" w:hAnsi="Times New Roman" w:eastAsia="方正仿宋_GBK" w:cs="Times New Roman"/>
          <w:b w:val="0"/>
          <w:bCs/>
          <w:sz w:val="32"/>
          <w:szCs w:val="32"/>
          <w:shd w:val="clear" w:color="auto" w:fill="FFFFFF"/>
        </w:rPr>
        <w:t>万元，较上年决算数增加948.42万元，增长11.16%，主要原因是优抚人员对象生活、医疗补助、退役军人一次性自主就业补助、军休干部人员生活补助等调标、军休干部死亡抚恤、纪念馆公益专岗经费、烈士纪念设施维修改造等项目。其中：基本支出</w:t>
      </w:r>
      <w:r>
        <w:rPr>
          <w:rFonts w:hint="default" w:ascii="Times New Roman" w:hAnsi="Times New Roman" w:eastAsia="方正仿宋_GBK" w:cs="Times New Roman"/>
          <w:b w:val="0"/>
          <w:bCs/>
          <w:sz w:val="32"/>
          <w:szCs w:val="32"/>
        </w:rPr>
        <w:t>567.25</w:t>
      </w:r>
      <w:r>
        <w:rPr>
          <w:rFonts w:hint="default" w:ascii="Times New Roman" w:hAnsi="Times New Roman" w:eastAsia="方正仿宋_GBK" w:cs="Times New Roman"/>
          <w:b w:val="0"/>
          <w:bCs/>
          <w:sz w:val="32"/>
          <w:szCs w:val="32"/>
          <w:shd w:val="clear" w:color="auto" w:fill="FFFFFF"/>
        </w:rPr>
        <w:t>万元，占6.00%；项目支出</w:t>
      </w:r>
      <w:r>
        <w:rPr>
          <w:rFonts w:hint="default" w:ascii="Times New Roman" w:hAnsi="Times New Roman" w:eastAsia="方正仿宋_GBK" w:cs="Times New Roman"/>
          <w:b w:val="0"/>
          <w:bCs/>
          <w:sz w:val="32"/>
          <w:szCs w:val="32"/>
        </w:rPr>
        <w:t>8880.14</w:t>
      </w:r>
      <w:r>
        <w:rPr>
          <w:rFonts w:hint="default" w:ascii="Times New Roman" w:hAnsi="Times New Roman" w:eastAsia="方正仿宋_GBK" w:cs="Times New Roman"/>
          <w:b w:val="0"/>
          <w:bCs/>
          <w:sz w:val="32"/>
          <w:szCs w:val="32"/>
          <w:shd w:val="clear" w:color="auto" w:fill="FFFFFF"/>
        </w:rPr>
        <w:t>万元，占94.00%；经营支出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3"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rPr>
        <w:t>2023年度年末结转和结余</w:t>
      </w:r>
      <w:r>
        <w:rPr>
          <w:rFonts w:hint="default" w:ascii="Times New Roman" w:hAnsi="Times New Roman" w:eastAsia="方正仿宋_GBK" w:cs="Times New Roman"/>
          <w:b w:val="0"/>
          <w:bCs/>
          <w:sz w:val="32"/>
          <w:szCs w:val="32"/>
        </w:rPr>
        <w:t>0.91</w:t>
      </w:r>
      <w:r>
        <w:rPr>
          <w:rFonts w:hint="default" w:ascii="Times New Roman" w:hAnsi="Times New Roman" w:eastAsia="方正仿宋_GBK" w:cs="Times New Roman"/>
          <w:b w:val="0"/>
          <w:bCs/>
          <w:sz w:val="32"/>
          <w:szCs w:val="32"/>
          <w:shd w:val="clear" w:color="auto" w:fill="FFFFFF"/>
        </w:rPr>
        <w:t>万元，较上年决算数减少3.22万元，下降77.97%，主要原因是年末县领导代表性慰问优抚人员。</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财政拨款收、支总计9448.29万元。与2022年相比，财政拨款收、支总计各增加945.18万元，增长11.12%。主要原因是优抚人员对象生活、医疗补助、退役军人一次性自主就业补助、军休干部人员生活补助等调标、军休干部死亡抚恤、纪念馆公益专岗经费、烈士纪念设施维修改造等项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3"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rPr>
        <w:t>2023年度一般公共预算财政拨款收入</w:t>
      </w:r>
      <w:r>
        <w:rPr>
          <w:rFonts w:hint="default" w:ascii="Times New Roman" w:hAnsi="Times New Roman" w:eastAsia="方正仿宋_GBK" w:cs="Times New Roman"/>
          <w:b w:val="0"/>
          <w:bCs/>
          <w:sz w:val="32"/>
          <w:szCs w:val="32"/>
        </w:rPr>
        <w:t>9375.13</w:t>
      </w:r>
      <w:r>
        <w:rPr>
          <w:rFonts w:hint="default" w:ascii="Times New Roman" w:hAnsi="Times New Roman" w:eastAsia="方正仿宋_GBK" w:cs="Times New Roman"/>
          <w:b w:val="0"/>
          <w:bCs/>
          <w:sz w:val="32"/>
          <w:szCs w:val="32"/>
          <w:shd w:val="clear" w:color="auto" w:fill="FFFFFF"/>
        </w:rPr>
        <w:t>万元，较上年决算数增加872.44万元，增长10.26%。主要原因是优抚人员对象生活、医疗补助、退役军人一次性自主就业补助、军休干部人员生活补助等调标、军休干部死亡抚恤、纪念馆公益专岗经费、烈士纪念设施维修改造等项目。较年初预算数增加353.57万元，增长3.92%。主要原因是优抚人员对象生活、医疗补助、退役军人一次性自主就业补助、军休干部人员生活补助等调标、军休干部死亡抚恤、纪念馆公益专岗经费、烈士纪念设施维修改造等项目。此外，年初财政拨款结转和结余</w:t>
      </w:r>
      <w:r>
        <w:rPr>
          <w:rFonts w:hint="default" w:ascii="Times New Roman" w:hAnsi="Times New Roman" w:eastAsia="方正仿宋_GBK" w:cs="Times New Roman"/>
          <w:b w:val="0"/>
          <w:bCs/>
          <w:sz w:val="32"/>
          <w:szCs w:val="32"/>
        </w:rPr>
        <w:t>73.17</w:t>
      </w:r>
      <w:r>
        <w:rPr>
          <w:rFonts w:hint="default" w:ascii="Times New Roman" w:hAnsi="Times New Roman" w:eastAsia="方正仿宋_GBK" w:cs="Times New Roman"/>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3"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2.支出情况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2023年度一般公共预算财政拨款支出</w:t>
      </w:r>
      <w:r>
        <w:rPr>
          <w:rFonts w:hint="default" w:ascii="Times New Roman" w:hAnsi="Times New Roman" w:eastAsia="方正仿宋_GBK" w:cs="Times New Roman"/>
          <w:b w:val="0"/>
          <w:bCs/>
          <w:sz w:val="32"/>
          <w:szCs w:val="32"/>
        </w:rPr>
        <w:t>9447.39</w:t>
      </w:r>
      <w:r>
        <w:rPr>
          <w:rFonts w:hint="default" w:ascii="Times New Roman" w:hAnsi="Times New Roman" w:eastAsia="方正仿宋_GBK" w:cs="Times New Roman"/>
          <w:b w:val="0"/>
          <w:bCs/>
          <w:sz w:val="32"/>
          <w:szCs w:val="32"/>
          <w:shd w:val="clear" w:color="auto" w:fill="FFFFFF"/>
        </w:rPr>
        <w:t>万元，较上年决算数增加948.42万元，增长11.16%。主要原因是优抚人员对象生活、医疗补助、退役军人一次性自主就业补助、军休干部人员生活补助等调标、军休干部死亡抚恤、纪念馆公益专岗经费、烈士纪念设施维修改造等项目。较年初预算数增加425.83万元，增长4.72%。主要原因是优抚人员对象生活、医疗补助、退役军人一次性自主就业补助、军休干部人员生活补助等调标、军休干部死亡抚恤、纪念馆公益专岗经费、烈士纪念设施维修改造等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3"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rPr>
        <w:t>2023年度年末一般公共预算财政拨款结转和结余</w:t>
      </w:r>
      <w:r>
        <w:rPr>
          <w:rFonts w:hint="default" w:ascii="Times New Roman" w:hAnsi="Times New Roman" w:eastAsia="方正仿宋_GBK" w:cs="Times New Roman"/>
          <w:b w:val="0"/>
          <w:bCs/>
          <w:sz w:val="32"/>
          <w:szCs w:val="32"/>
        </w:rPr>
        <w:t>0.91</w:t>
      </w:r>
      <w:r>
        <w:rPr>
          <w:rFonts w:hint="default" w:ascii="Times New Roman" w:hAnsi="Times New Roman" w:eastAsia="方正仿宋_GBK" w:cs="Times New Roman"/>
          <w:b w:val="0"/>
          <w:bCs/>
          <w:sz w:val="32"/>
          <w:szCs w:val="32"/>
          <w:shd w:val="clear" w:color="auto" w:fill="FFFFFF"/>
        </w:rPr>
        <w:t>万元，较上年决算数减少3.22万元，下降77.97%，主要原因是年未县领导代表性慰问优抚人员。</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3"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10"/>
          <w:rFonts w:hint="default" w:ascii="Times New Roman" w:hAnsi="Times New Roman" w:eastAsia="方正仿宋_GBK" w:cs="Times New Roman"/>
          <w:b/>
          <w:bCs w:val="0"/>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（1）社会保障与就业支出</w:t>
      </w:r>
      <w:r>
        <w:rPr>
          <w:rFonts w:hint="default" w:ascii="Times New Roman" w:hAnsi="Times New Roman" w:eastAsia="方正仿宋_GBK" w:cs="Times New Roman"/>
          <w:b w:val="0"/>
          <w:bCs/>
          <w:sz w:val="32"/>
          <w:szCs w:val="32"/>
        </w:rPr>
        <w:t>9015.19</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95.43</w:t>
      </w:r>
      <w:r>
        <w:rPr>
          <w:rFonts w:hint="default" w:ascii="Times New Roman" w:hAnsi="Times New Roman" w:eastAsia="方正仿宋_GBK" w:cs="Times New Roman"/>
          <w:b w:val="0"/>
          <w:bCs/>
          <w:sz w:val="32"/>
          <w:szCs w:val="32"/>
          <w:shd w:val="clear" w:color="auto" w:fill="FFFFFF"/>
        </w:rPr>
        <w:t>%，较年初预算数增加427.31万元，增长4.98%，主要原因是优抚人员对象生活、医疗补助、退役军人一次性自主就业补助、军休干部人员生活补助等调标、军休干部死亡抚恤、纪念馆公益专岗经费、烈士纪念设施维修改造等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（2）卫生健康支出</w:t>
      </w:r>
      <w:r>
        <w:rPr>
          <w:rFonts w:hint="default" w:ascii="Times New Roman" w:hAnsi="Times New Roman" w:eastAsia="方正仿宋_GBK" w:cs="Times New Roman"/>
          <w:b w:val="0"/>
          <w:bCs/>
          <w:sz w:val="32"/>
          <w:szCs w:val="32"/>
        </w:rPr>
        <w:t>404.74</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4.28</w:t>
      </w:r>
      <w:r>
        <w:rPr>
          <w:rFonts w:hint="default" w:ascii="Times New Roman" w:hAnsi="Times New Roman" w:eastAsia="方正仿宋_GBK" w:cs="Times New Roman"/>
          <w:b w:val="0"/>
          <w:bCs/>
          <w:sz w:val="32"/>
          <w:szCs w:val="32"/>
          <w:shd w:val="clear" w:color="auto" w:fill="FFFFFF"/>
        </w:rPr>
        <w:t>%，较年初预算数增加3.35万元，增长0.83%，主要原因是优抚人员医疗补助。</w:t>
      </w:r>
    </w:p>
    <w:p>
      <w:pPr>
        <w:keepNext w:val="0"/>
        <w:keepLines w:val="0"/>
        <w:pageBreakBefore w:val="0"/>
        <w:widowControl/>
        <w:kinsoku/>
        <w:wordWrap/>
        <w:overflowPunct/>
        <w:topLinePunct w:val="0"/>
        <w:autoSpaceDN/>
        <w:bidi w:val="0"/>
        <w:adjustRightInd/>
        <w:spacing w:beforeAutospacing="0" w:afterAutospacing="0" w:line="580" w:lineRule="exact"/>
        <w:ind w:left="0" w:firstLine="640" w:firstLineChars="200"/>
        <w:textAlignment w:val="auto"/>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（3）</w:t>
      </w:r>
      <w:r>
        <w:rPr>
          <w:rFonts w:hint="default" w:ascii="Times New Roman" w:hAnsi="Times New Roman" w:eastAsia="方正仿宋_GBK" w:cs="Times New Roman"/>
          <w:b w:val="0"/>
          <w:bCs/>
          <w:sz w:val="32"/>
          <w:szCs w:val="32"/>
        </w:rPr>
        <w:t>住房保障支出27.46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0.29</w:t>
      </w:r>
      <w:r>
        <w:rPr>
          <w:rFonts w:hint="default" w:ascii="Times New Roman" w:hAnsi="Times New Roman" w:eastAsia="方正仿宋_GBK" w:cs="Times New Roman"/>
          <w:b w:val="0"/>
          <w:bCs/>
          <w:sz w:val="32"/>
          <w:szCs w:val="32"/>
          <w:shd w:val="clear" w:color="auto" w:fill="FFFFFF"/>
        </w:rPr>
        <w:t>%，较年初预算数减少4.83万元，下降14.96%，主要原因是下调住房公积金。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2023年度一般公共财政拨款基本支出</w:t>
      </w:r>
      <w:r>
        <w:rPr>
          <w:rFonts w:hint="default" w:ascii="Times New Roman" w:hAnsi="Times New Roman" w:eastAsia="方正仿宋_GBK" w:cs="Times New Roman"/>
          <w:b w:val="0"/>
          <w:bCs/>
          <w:sz w:val="32"/>
          <w:szCs w:val="32"/>
        </w:rPr>
        <w:t>567.25</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506.98</w:t>
      </w:r>
      <w:r>
        <w:rPr>
          <w:rFonts w:hint="default" w:ascii="Times New Roman" w:hAnsi="Times New Roman" w:eastAsia="方正仿宋_GBK" w:cs="Times New Roman"/>
          <w:b w:val="0"/>
          <w:bCs/>
          <w:sz w:val="32"/>
          <w:szCs w:val="32"/>
          <w:shd w:val="clear" w:color="auto" w:fill="FFFFFF"/>
        </w:rPr>
        <w:t>万元，较上年决算数增加65.20万元，增长14.76%，主要原因是纪念馆调入2人及基本工资调标。人员经费用途主要包括基本工资、国家统一津贴、绩效、车补、职业年金、养老保险、医疗保险、住房公积金等。公用经费</w:t>
      </w:r>
      <w:r>
        <w:rPr>
          <w:rFonts w:hint="default" w:ascii="Times New Roman" w:hAnsi="Times New Roman" w:eastAsia="方正仿宋_GBK" w:cs="Times New Roman"/>
          <w:b w:val="0"/>
          <w:bCs/>
          <w:sz w:val="32"/>
          <w:szCs w:val="32"/>
        </w:rPr>
        <w:t>60.27</w:t>
      </w:r>
      <w:r>
        <w:rPr>
          <w:rFonts w:hint="default" w:ascii="Times New Roman" w:hAnsi="Times New Roman" w:eastAsia="方正仿宋_GBK" w:cs="Times New Roman"/>
          <w:b w:val="0"/>
          <w:bCs/>
          <w:sz w:val="32"/>
          <w:szCs w:val="32"/>
          <w:shd w:val="clear" w:color="auto" w:fill="FFFFFF"/>
        </w:rPr>
        <w:t>万元，较上年决算数增加8.46万元，增长16.33%，主要原因是增加办公经费。公用经费用途主要包括办公费、水费、电费、差旅费、邮电费、物业管理费、劳务费等。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Style w:val="10"/>
          <w:rFonts w:hint="default" w:ascii="Times New Roman" w:hAnsi="Times New Roman" w:eastAsia="方正仿宋_GBK" w:cs="Times New Roman"/>
          <w:b w:val="0"/>
          <w:bCs/>
          <w:sz w:val="32"/>
          <w:szCs w:val="32"/>
          <w:shd w:val="clear" w:color="auto" w:fill="FFFF00"/>
        </w:rPr>
      </w:pPr>
      <w:r>
        <w:rPr>
          <w:rFonts w:hint="default" w:ascii="Times New Roman" w:hAnsi="Times New Roman" w:eastAsia="方正仿宋_GBK" w:cs="Times New Roman"/>
          <w:b w:val="0"/>
          <w:bCs/>
          <w:sz w:val="32"/>
          <w:szCs w:val="32"/>
          <w:shd w:val="clear" w:color="auto" w:fill="FFFFFF"/>
        </w:rPr>
        <w:t>本部门2023年度无政府性基金预算财政拨款收支。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00"/>
        </w:rPr>
      </w:pPr>
      <w:r>
        <w:rPr>
          <w:rFonts w:hint="default" w:ascii="Times New Roman" w:hAnsi="Times New Roman" w:eastAsia="方正仿宋_GBK" w:cs="Times New Roman"/>
          <w:b w:val="0"/>
          <w:bCs/>
          <w:sz w:val="32"/>
          <w:szCs w:val="32"/>
          <w:shd w:val="clear" w:color="auto" w:fill="FFFFFF"/>
        </w:rPr>
        <w:t>本部门2023年度无国有资本经营财政拨款收支。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2023年度“三公”经费支出共计</w:t>
      </w:r>
      <w:r>
        <w:rPr>
          <w:rFonts w:hint="default" w:ascii="Times New Roman" w:hAnsi="Times New Roman" w:eastAsia="方正仿宋_GBK" w:cs="Times New Roman"/>
          <w:b w:val="0"/>
          <w:bCs/>
          <w:sz w:val="32"/>
          <w:szCs w:val="32"/>
        </w:rPr>
        <w:t>5.52</w:t>
      </w:r>
      <w:r>
        <w:rPr>
          <w:rFonts w:hint="default" w:ascii="Times New Roman" w:hAnsi="Times New Roman" w:eastAsia="方正仿宋_GBK" w:cs="Times New Roman"/>
          <w:b w:val="0"/>
          <w:bCs/>
          <w:sz w:val="32"/>
          <w:szCs w:val="32"/>
          <w:shd w:val="clear" w:color="auto" w:fill="FFFFFF"/>
        </w:rPr>
        <w:t>万元，较年初预算数减少1.98万元，下降26.40%，主要原因是严格控制接待费。较上年支出数减少0.18万元，下降3.16%，主要原因是严格控制接待费标准。</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2023年度本单位未发生因公出国（境）费用</w:t>
      </w:r>
      <w:r>
        <w:rPr>
          <w:rFonts w:hint="default" w:ascii="Times New Roman" w:hAnsi="Times New Roman" w:eastAsia="方正仿宋_GBK" w:cs="Times New Roman"/>
          <w:b w:val="0"/>
          <w:bCs/>
          <w:sz w:val="32"/>
          <w:szCs w:val="32"/>
        </w:rPr>
        <w:t>，与年初预算数和上年决算数</w:t>
      </w:r>
      <w:r>
        <w:rPr>
          <w:rFonts w:hint="default" w:ascii="Times New Roman" w:hAnsi="Times New Roman" w:eastAsia="方正仿宋_GBK" w:cs="Times New Roman"/>
          <w:b w:val="0"/>
          <w:bCs/>
          <w:sz w:val="32"/>
          <w:szCs w:val="32"/>
          <w:shd w:val="clear" w:color="auto" w:fill="FFFFFF"/>
        </w:rPr>
        <w:t>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2023年度本单位未发生 公务车购置费费用</w:t>
      </w:r>
      <w:r>
        <w:rPr>
          <w:rFonts w:hint="default" w:ascii="Times New Roman" w:hAnsi="Times New Roman" w:eastAsia="方正仿宋_GBK" w:cs="Times New Roman"/>
          <w:b w:val="0"/>
          <w:bCs/>
          <w:sz w:val="32"/>
          <w:szCs w:val="32"/>
        </w:rPr>
        <w:t>，与年初预算数和上年决算数</w:t>
      </w:r>
      <w:r>
        <w:rPr>
          <w:rFonts w:hint="default" w:ascii="Times New Roman" w:hAnsi="Times New Roman" w:eastAsia="方正仿宋_GBK" w:cs="Times New Roman"/>
          <w:b w:val="0"/>
          <w:bCs/>
          <w:sz w:val="32"/>
          <w:szCs w:val="32"/>
          <w:shd w:val="clear" w:color="auto" w:fill="FFFFFF"/>
        </w:rPr>
        <w:t>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公务车运行维护费</w:t>
      </w:r>
      <w:r>
        <w:rPr>
          <w:rFonts w:hint="default" w:ascii="Times New Roman" w:hAnsi="Times New Roman" w:eastAsia="方正仿宋_GBK" w:cs="Times New Roman"/>
          <w:b w:val="0"/>
          <w:bCs/>
          <w:sz w:val="32"/>
          <w:szCs w:val="32"/>
        </w:rPr>
        <w:t>3.00</w:t>
      </w:r>
      <w:r>
        <w:rPr>
          <w:rFonts w:hint="default" w:ascii="Times New Roman" w:hAnsi="Times New Roman" w:eastAsia="方正仿宋_GBK" w:cs="Times New Roman"/>
          <w:b w:val="0"/>
          <w:bCs/>
          <w:sz w:val="32"/>
          <w:szCs w:val="32"/>
          <w:shd w:val="clear" w:color="auto" w:fill="FFFFFF"/>
        </w:rPr>
        <w:t>万元，主要用于公务车运行。费用支出较年初预算数无增减，主要原因是严格控制公务用车辆，较上年支出数减少0.55万元，下降15.49%，主要原因是减少公务用车。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公务接待费</w:t>
      </w:r>
      <w:r>
        <w:rPr>
          <w:rFonts w:hint="default" w:ascii="Times New Roman" w:hAnsi="Times New Roman" w:eastAsia="方正仿宋_GBK" w:cs="Times New Roman"/>
          <w:b w:val="0"/>
          <w:bCs/>
          <w:sz w:val="32"/>
          <w:szCs w:val="32"/>
        </w:rPr>
        <w:t>2.52</w:t>
      </w:r>
      <w:r>
        <w:rPr>
          <w:rFonts w:hint="default" w:ascii="Times New Roman" w:hAnsi="Times New Roman" w:eastAsia="方正仿宋_GBK" w:cs="Times New Roman"/>
          <w:b w:val="0"/>
          <w:bCs/>
          <w:sz w:val="32"/>
          <w:szCs w:val="32"/>
          <w:shd w:val="clear" w:color="auto" w:fill="FFFFFF"/>
        </w:rPr>
        <w:t>万元，主要用于接待退役军人政策法规围权、各区县来我部门联系工作。费用支出较年初预算数减少1.98万元，下降44.00%，主要原因是严格控制接待费，必须有公函。较上年支出数增加0.37万元，增长17.21%，主要原因是上级部门来我部门调研优抚安置人员生活补助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2023年度本部门因公出国（境）共计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45</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175</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人。2023年本部门人均接待费</w:t>
      </w:r>
      <w:r>
        <w:rPr>
          <w:rFonts w:hint="default" w:ascii="Times New Roman" w:hAnsi="Times New Roman" w:eastAsia="方正仿宋_GBK" w:cs="Times New Roman"/>
          <w:b w:val="0"/>
          <w:bCs/>
          <w:sz w:val="32"/>
          <w:szCs w:val="32"/>
        </w:rPr>
        <w:t>144.09</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3.00</w:t>
      </w:r>
      <w:r>
        <w:rPr>
          <w:rFonts w:hint="default" w:ascii="Times New Roman" w:hAnsi="Times New Roman" w:eastAsia="方正仿宋_GBK" w:cs="Times New Roman"/>
          <w:b w:val="0"/>
          <w:bCs/>
          <w:sz w:val="32"/>
          <w:szCs w:val="32"/>
          <w:shd w:val="clear" w:color="auto" w:fill="FFFFFF"/>
        </w:rPr>
        <w:t>万元。</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80" w:lineRule="exact"/>
        <w:ind w:left="0" w:leftChars="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其他需要说明的事项</w:t>
      </w:r>
    </w:p>
    <w:p>
      <w:pPr>
        <w:pStyle w:val="6"/>
        <w:keepNext w:val="0"/>
        <w:keepLines w:val="0"/>
        <w:pageBreakBefore w:val="0"/>
        <w:widowControl/>
        <w:numPr>
          <w:numId w:val="0"/>
        </w:numPr>
        <w:shd w:val="clear" w:color="auto" w:fill="FFFFFF"/>
        <w:kinsoku/>
        <w:wordWrap/>
        <w:overflowPunct/>
        <w:topLinePunct w:val="0"/>
        <w:autoSpaceDN/>
        <w:bidi w:val="0"/>
        <w:adjustRightInd/>
        <w:spacing w:beforeAutospacing="0" w:after="0" w:afterAutospacing="0" w:line="580" w:lineRule="exact"/>
        <w:ind w:leftChars="200"/>
        <w:textAlignment w:val="auto"/>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本年度会议费支出</w:t>
      </w:r>
      <w:r>
        <w:rPr>
          <w:rFonts w:hint="default" w:ascii="Times New Roman" w:hAnsi="Times New Roman" w:eastAsia="方正仿宋_GBK" w:cs="Times New Roman"/>
          <w:b w:val="0"/>
          <w:bCs/>
          <w:sz w:val="32"/>
          <w:szCs w:val="32"/>
        </w:rPr>
        <w:t>1.33</w:t>
      </w:r>
      <w:r>
        <w:rPr>
          <w:rFonts w:hint="default" w:ascii="Times New Roman" w:hAnsi="Times New Roman" w:eastAsia="方正仿宋_GBK" w:cs="Times New Roman"/>
          <w:b w:val="0"/>
          <w:bCs/>
          <w:sz w:val="32"/>
          <w:szCs w:val="32"/>
          <w:shd w:val="clear" w:color="auto" w:fill="FFFFFF"/>
        </w:rPr>
        <w:t>万元，较上年决算数增加0.61万元，增长84.72%，主要原因是市局招开退役军人服务中心工作主任视频会。本年度培训费支出</w:t>
      </w:r>
      <w:r>
        <w:rPr>
          <w:rFonts w:hint="default" w:ascii="Times New Roman" w:hAnsi="Times New Roman" w:eastAsia="方正仿宋_GBK" w:cs="Times New Roman"/>
          <w:b w:val="0"/>
          <w:bCs/>
          <w:sz w:val="32"/>
          <w:szCs w:val="32"/>
        </w:rPr>
        <w:t>0.35</w:t>
      </w:r>
      <w:r>
        <w:rPr>
          <w:rFonts w:hint="default" w:ascii="Times New Roman" w:hAnsi="Times New Roman" w:eastAsia="方正仿宋_GBK" w:cs="Times New Roman"/>
          <w:b w:val="0"/>
          <w:bCs/>
          <w:sz w:val="32"/>
          <w:szCs w:val="32"/>
          <w:shd w:val="clear" w:color="auto" w:fill="FFFFFF"/>
        </w:rPr>
        <w:t>万元，较上年决算数减少0.89万元，下降71.77%，主要原因是退役军人学历教育补助未列入培训费中，而列入对个人家庭补助。</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2023年度本部门机关运行经费支出</w:t>
      </w:r>
      <w:r>
        <w:rPr>
          <w:rFonts w:hint="default" w:ascii="Times New Roman" w:hAnsi="Times New Roman" w:eastAsia="方正仿宋_GBK" w:cs="Times New Roman"/>
          <w:b w:val="0"/>
          <w:bCs/>
          <w:sz w:val="32"/>
          <w:szCs w:val="32"/>
        </w:rPr>
        <w:t>50.30</w:t>
      </w:r>
      <w:r>
        <w:rPr>
          <w:rFonts w:hint="default" w:ascii="Times New Roman" w:hAnsi="Times New Roman" w:eastAsia="方正仿宋_GBK" w:cs="Times New Roman"/>
          <w:b w:val="0"/>
          <w:bCs/>
          <w:sz w:val="32"/>
          <w:szCs w:val="32"/>
          <w:shd w:val="clear" w:color="auto" w:fill="FFFFFF"/>
        </w:rPr>
        <w:t>万元，机关运行经费主要用于开支办公费15.71万元、印刷费0.71万元、水费0.14万元、电费1.56万元、差旅费5.28万元、邮电费4.78万元、会议费0.05万元、培训费0.35万元、公务接待费1.51万元、劳务费0.62万元、工会15.08万元、福利费0.71万元、公务用车运行费3万元、其他交通费10.74万元。机关运行经费较上年支出数增加11.66万元，增长30.18%，主要原因是创建双拥模范县增加办公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截至2023年12月31日，本部门共有车辆</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辆、主要领导干部用车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辆。单价100万元（含）以上专用设备（不含车辆）</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2023年度我单位未发生政府采购事项，无相关经费支出。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80" w:lineRule="exact"/>
        <w:ind w:left="0" w:leftChars="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numPr>
          <w:numId w:val="0"/>
        </w:numPr>
        <w:shd w:val="clear" w:color="auto" w:fill="FFFFFF"/>
        <w:kinsoku/>
        <w:wordWrap/>
        <w:overflowPunct/>
        <w:topLinePunct w:val="0"/>
        <w:autoSpaceDN/>
        <w:bidi w:val="0"/>
        <w:adjustRightInd/>
        <w:spacing w:beforeAutospacing="0" w:after="0" w:afterAutospacing="0" w:line="580" w:lineRule="exact"/>
        <w:ind w:left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80" w:lineRule="exact"/>
        <w:ind w:left="0"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根据预算绩效管理要求，我部门对部门整体进行评价和47个一级项目、5个二级项目开展了绩效自评，涉及财政拨款项目支出资金8874.84万元。</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80" w:lineRule="exact"/>
        <w:ind w:left="0"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部门整体绩效自评附件形式附后</w:t>
      </w:r>
      <w:r>
        <w:rPr>
          <w:rFonts w:hint="default" w:ascii="Times New Roman" w:hAnsi="Times New Roman" w:eastAsia="方正仿宋_GBK" w:cs="Times New Roman"/>
          <w:b w:val="0"/>
          <w:bCs/>
          <w:sz w:val="32"/>
          <w:szCs w:val="32"/>
        </w:rPr>
        <w:fldChar w:fldCharType="begin"/>
      </w:r>
      <w:r>
        <w:rPr>
          <w:rFonts w:hint="default" w:ascii="Times New Roman" w:hAnsi="Times New Roman" w:eastAsia="方正仿宋_GBK" w:cs="Times New Roman"/>
          <w:b w:val="0"/>
          <w:bCs/>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default" w:ascii="Times New Roman" w:hAnsi="Times New Roman" w:eastAsia="方正仿宋_GBK" w:cs="Times New Roman"/>
          <w:b w:val="0"/>
          <w:bCs/>
          <w:sz w:val="32"/>
          <w:szCs w:val="32"/>
        </w:rPr>
        <w:fldChar w:fldCharType="end"/>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80" w:lineRule="exact"/>
        <w:ind w:left="0"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项目支出绩效自评表（一级项目）附件形式附后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（二）部门绩效评价情况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left="0" w:firstLine="64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我单位对自主就业一次补助开展了绩效评价，涉及财政拨款项目资金632万元，评价得分100分，评价等次为1，绩效评价未发现主要问题；对优抚对象生活补助开展了绩效评价，涉及财政拨款项目资金3800万元，评价得分100分，评价等次为1，绩效评价未发现主要问题。</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left="0" w:firstLine="64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“市财政局未委托第三方对我单位开展绩效评价。”</w:t>
      </w:r>
    </w:p>
    <w:p>
      <w:pPr>
        <w:pStyle w:val="11"/>
        <w:keepNext w:val="0"/>
        <w:keepLines w:val="0"/>
        <w:pageBreakBefore w:val="0"/>
        <w:widowControl/>
        <w:numPr>
          <w:ilvl w:val="0"/>
          <w:numId w:val="1"/>
        </w:numPr>
        <w:kinsoku/>
        <w:wordWrap/>
        <w:overflowPunct/>
        <w:topLinePunct w:val="0"/>
        <w:autoSpaceDE w:val="0"/>
        <w:autoSpaceDN/>
        <w:bidi w:val="0"/>
        <w:adjustRightInd/>
        <w:spacing w:beforeAutospacing="0" w:afterAutospacing="0" w:line="580" w:lineRule="exact"/>
        <w:ind w:left="0" w:leftChars="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专业名词解释</w:t>
      </w:r>
    </w:p>
    <w:p>
      <w:pPr>
        <w:pStyle w:val="11"/>
        <w:keepNext w:val="0"/>
        <w:keepLines w:val="0"/>
        <w:pageBreakBefore w:val="0"/>
        <w:widowControl/>
        <w:numPr>
          <w:numId w:val="0"/>
        </w:numPr>
        <w:kinsoku/>
        <w:wordWrap/>
        <w:overflowPunct/>
        <w:topLinePunct w:val="0"/>
        <w:autoSpaceDE w:val="0"/>
        <w:autoSpaceDN/>
        <w:bidi w:val="0"/>
        <w:adjustRightInd/>
        <w:spacing w:beforeAutospacing="0" w:afterAutospacing="0" w:line="580" w:lineRule="exact"/>
        <w:ind w:firstLine="640" w:firstLineChars="200"/>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b w:val="0"/>
          <w:bCs/>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val="0"/>
          <w:bCs/>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b w:val="0"/>
          <w:bCs/>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val="0"/>
          <w:bCs/>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（四）其他收入：</w:t>
      </w:r>
      <w:r>
        <w:rPr>
          <w:rFonts w:hint="default" w:ascii="Times New Roman" w:hAnsi="Times New Roman" w:eastAsia="方正仿宋_GBK" w:cs="Times New Roman"/>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b w:val="0"/>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（六）年初结转和结余：</w:t>
      </w:r>
      <w:r>
        <w:rPr>
          <w:rFonts w:hint="default" w:ascii="Times New Roman" w:hAnsi="Times New Roman" w:eastAsia="方正仿宋_GBK" w:cs="Times New Roman"/>
          <w:b w:val="0"/>
          <w:bCs/>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（七）结余分配：</w:t>
      </w:r>
      <w:r>
        <w:rPr>
          <w:rFonts w:hint="default" w:ascii="Times New Roman" w:hAnsi="Times New Roman" w:eastAsia="方正仿宋_GBK" w:cs="Times New Roman"/>
          <w:b w:val="0"/>
          <w:bCs/>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（八）年末结转和结余：</w:t>
      </w:r>
      <w:r>
        <w:rPr>
          <w:rFonts w:hint="default" w:ascii="Times New Roman" w:hAnsi="Times New Roman" w:eastAsia="方正仿宋_GBK" w:cs="Times New Roman"/>
          <w:b w:val="0"/>
          <w:bCs/>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（十）项目支出：</w:t>
      </w:r>
      <w:r>
        <w:rPr>
          <w:rFonts w:hint="default" w:ascii="Times New Roman" w:hAnsi="Times New Roman" w:eastAsia="方正仿宋_GBK" w:cs="Times New Roman"/>
          <w:b w:val="0"/>
          <w:bCs/>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（十一）经营支出：</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val="0"/>
          <w:bCs/>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val="0"/>
          <w:bCs/>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（十四）工资福利支出（支出经济分类科目类级）：</w:t>
      </w:r>
      <w:r>
        <w:rPr>
          <w:rFonts w:hint="default" w:ascii="Times New Roman" w:hAnsi="Times New Roman" w:eastAsia="方正仿宋_GBK" w:cs="Times New Roman"/>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（十五）商品和服务支出（支出经济分类科目类级）：</w:t>
      </w:r>
      <w:r>
        <w:rPr>
          <w:rFonts w:hint="default" w:ascii="Times New Roman" w:hAnsi="Times New Roman" w:eastAsia="方正仿宋_GBK" w:cs="Times New Roman"/>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 （十六）对个人和家庭的补助（支出经济分类科目类级）：</w:t>
      </w:r>
      <w:r>
        <w:rPr>
          <w:rFonts w:hint="default" w:ascii="Times New Roman" w:hAnsi="Times New Roman" w:eastAsia="方正仿宋_GBK" w:cs="Times New Roman"/>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Style w:val="10"/>
          <w:rFonts w:hint="default" w:ascii="Times New Roman" w:hAnsi="Times New Roman" w:eastAsia="方正仿宋_GBK" w:cs="Times New Roman"/>
          <w:b w:val="0"/>
          <w:bCs/>
          <w:sz w:val="32"/>
          <w:szCs w:val="32"/>
          <w:shd w:val="clear" w:color="auto" w:fill="FFFF00"/>
        </w:rPr>
      </w:pPr>
      <w:r>
        <w:rPr>
          <w:rFonts w:hint="default" w:ascii="Times New Roman" w:hAnsi="Times New Roman" w:eastAsia="方正仿宋_GBK" w:cs="Times New Roman"/>
          <w:b w:val="0"/>
          <w:bCs/>
          <w:sz w:val="32"/>
          <w:szCs w:val="32"/>
          <w:shd w:val="clear" w:color="auto" w:fill="FFFFFF"/>
        </w:rPr>
        <w:t>联系人：秦华蓉  电话：023-81858810</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0" w:firstLineChars="0"/>
        <w:rPr>
          <w:rStyle w:val="10"/>
          <w:rFonts w:ascii="方正仿宋_GBK" w:hAnsi="方正仿宋_GBK" w:eastAsia="方正仿宋_GBK" w:cs="方正仿宋_GBK"/>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Arial" w:hAnsi="Arial" w:cs="Arial"/>
                <w:color w:val="000000"/>
                <w:sz w:val="22"/>
                <w:szCs w:val="22"/>
              </w:rPr>
            </w:pPr>
            <w:r>
              <w:rPr>
                <w:rFonts w:cs="宋体"/>
                <w:sz w:val="20"/>
                <w:szCs w:val="20"/>
              </w:rPr>
              <w:t>公开部门：</w:t>
            </w:r>
            <w:r>
              <w:rPr>
                <w:sz w:val="20"/>
              </w:rPr>
              <w:t>重庆市丰都县退役军人事务局</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9,375.13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9,015.19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404.74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27.46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9,375.13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9,447.39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73.17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0.91</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9,448.29</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9,448.29</w:t>
            </w: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r>
              <w:rPr>
                <w:rFonts w:cs="宋体"/>
                <w:sz w:val="20"/>
                <w:szCs w:val="20"/>
              </w:rPr>
              <w:t>公开部门：</w:t>
            </w:r>
            <w:r>
              <w:rPr>
                <w:sz w:val="20"/>
              </w:rPr>
              <w:t>重庆市丰都县退役军人事务局</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bCs/>
                <w:color w:val="000000"/>
                <w:sz w:val="20"/>
                <w:szCs w:val="20"/>
              </w:rPr>
              <w:t>9,375.13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bCs/>
                <w:color w:val="000000"/>
                <w:sz w:val="20"/>
                <w:szCs w:val="20"/>
              </w:rPr>
              <w:t>9,375.13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8,942.93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8,942.93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73.68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73.68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43.98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43.98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27.63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27.63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6,414.01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6,414.01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898.15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898.15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283.00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283.00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153.17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153.17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烈士纪念设施管理维护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23.99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23.99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5,055.70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5,055.70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1,765.15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1,765.15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退役士兵安置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883.12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883.12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军队移交政府的离退休人员安置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285.62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285.62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军队移交政府离退休干部管理机构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14.20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14.20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退役士兵管理教育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军队转业干部安置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92.71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92.71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486.50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486.50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690.10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690.10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2082801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259.85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259.85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178.65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178.65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251.59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251.59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404.74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404.74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24.39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24.39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18.81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18.81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380.36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380.36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380.36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380.36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27.46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27.46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27.46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27.46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27.46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27.46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80" w:lineRule="exact"/>
        <w:ind w:left="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重庆市丰都县退役军人事务局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bCs/>
                <w:color w:val="000000"/>
                <w:sz w:val="20"/>
                <w:szCs w:val="20"/>
              </w:rPr>
              <w:t>9,447.39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bCs/>
                <w:color w:val="000000"/>
                <w:sz w:val="20"/>
                <w:szCs w:val="20"/>
              </w:rPr>
              <w:t>567.25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bCs/>
                <w:color w:val="000000"/>
                <w:sz w:val="20"/>
                <w:szCs w:val="20"/>
              </w:rPr>
              <w:t>8,880.14</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9,015.19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515.41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8,499.78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73.68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73.68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43.98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43.98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27.63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27.63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6,434.82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6,434.82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0.78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0.78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898.15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898.15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283.00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283.00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153.17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153.17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烈士纪念设施管理维护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23.99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23.99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5,075.74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5,075.74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1,798.55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1,798.55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退役士兵安置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883.12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883.12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军队移交政府的离退休人员安置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295.62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295.62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军队移交政府离退休干部管理机构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16.06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16.06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退役士兵管理教育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军队转业干部安置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114.15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114.15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486.60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486.60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708.13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441.73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266.40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2082801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263.08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263.08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178.65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178.65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266.40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266.40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404.74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24.39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380.36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24.39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24.39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18.81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18.81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380.36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380.36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380.36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380.36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27.46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27.46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27.46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b/>
                <w:color w:val="000000"/>
                <w:sz w:val="20"/>
                <w:szCs w:val="20"/>
              </w:rPr>
              <w:t>27.46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27.46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rFonts w:cs="宋体"/>
                <w:color w:val="000000"/>
                <w:sz w:val="20"/>
                <w:szCs w:val="20"/>
              </w:rPr>
              <w:t>27.46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20"/>
                <w:szCs w:val="20"/>
              </w:rPr>
            </w:pP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重庆市丰都县退役军人事务局</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9,375.13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9,015.19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9,015.19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404.74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404.74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27.46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27.46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9,375.13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9,447.39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9,447.39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73.17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0.91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0.91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73.17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9,448.29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9,448.29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9,448.29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重庆市丰都县退役军人事务局</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bCs/>
                <w:color w:val="000000"/>
                <w:sz w:val="20"/>
                <w:szCs w:val="20"/>
              </w:rPr>
              <w:t>9,447.39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bCs/>
                <w:color w:val="000000"/>
                <w:sz w:val="20"/>
                <w:szCs w:val="20"/>
              </w:rPr>
              <w:t>567.25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bCs/>
                <w:color w:val="000000"/>
                <w:sz w:val="20"/>
                <w:szCs w:val="20"/>
              </w:rPr>
              <w:t>8,880.14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9,015.19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515.41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8,499.78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73.68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73.68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43.98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43.98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27.63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27.63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6,434.82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6,434.82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0.78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0.78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898.15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898.15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283.00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283.00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153.17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153.17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烈士纪念设施管理维护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23.99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23.99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5,075.74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5,075.74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1,798.55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1,798.55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退役士兵安置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883.12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883.12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军队移交政府的离退休人员安置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295.62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295.62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军队移交政府离退休干部管理机构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16.06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16.06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退役士兵管理教育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军队转业干部安置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114.15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114.15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486.60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486.60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708.13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441.73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266.40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2082801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263.08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263.08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178.65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178.65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266.40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266.40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404.74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24.39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380.36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24.39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24.39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3.69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3.69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18.81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18.81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380.36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380.36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380.36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380.36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27.46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27.46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27.46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b/>
                <w:color w:val="000000"/>
                <w:sz w:val="20"/>
                <w:szCs w:val="20"/>
              </w:rPr>
              <w:t>27.46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27.46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rFonts w:cs="宋体"/>
                <w:color w:val="000000"/>
                <w:sz w:val="20"/>
                <w:szCs w:val="20"/>
              </w:rPr>
              <w:t>27.46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580" w:lineRule="exact"/>
        <w:ind w:left="0"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重庆市丰都县退役军人事务局</w:t>
            </w: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504.61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60.27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108.76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15.71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51.03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89.70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12.70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107.95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48.42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1.56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29.30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4.78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18.67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5.64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5.28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27.61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4.82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2.37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1.51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2.07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0.62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15.08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0.71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10.74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bottom"/>
              <w:rPr>
                <w:rFonts w:hint="default" w:cs="宋体"/>
                <w:color w:val="000000"/>
                <w:sz w:val="18"/>
                <w:szCs w:val="18"/>
              </w:rPr>
            </w:pPr>
            <w:r>
              <w:rPr>
                <w:rFonts w:cs="宋体"/>
                <w:color w:val="000000"/>
                <w:sz w:val="18"/>
                <w:szCs w:val="18"/>
              </w:rPr>
              <w:t>506.98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color w:val="000000"/>
                <w:sz w:val="18"/>
                <w:szCs w:val="18"/>
              </w:rPr>
            </w:pPr>
            <w:r>
              <w:rPr>
                <w:rFonts w:cs="宋体"/>
                <w:color w:val="000000"/>
                <w:sz w:val="18"/>
                <w:szCs w:val="18"/>
              </w:rPr>
              <w:t>60.27</w:t>
            </w:r>
            <w:r>
              <w:rPr>
                <w:color w:val="000000"/>
                <w:sz w:val="18"/>
              </w:rPr>
              <w:t xml:space="preserve"> </w:t>
            </w: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重庆市丰都县退役军人事务局</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重庆市丰都县退役军人事务局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cs="宋体"/>
                <w:b/>
                <w:color w:val="000000"/>
                <w:sz w:val="20"/>
                <w:szCs w:val="20"/>
              </w:rPr>
            </w:pPr>
            <w:r>
              <w:rPr>
                <w:b/>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重庆市丰都县退役军人事务局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50.30</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5.52</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5.52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36.17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14.13</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3.00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3.00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2.52</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2.52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2.52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45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175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1.33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cs="宋体"/>
                <w:color w:val="000000"/>
                <w:kern w:val="2"/>
                <w:sz w:val="16"/>
                <w:szCs w:val="16"/>
              </w:rPr>
            </w:pPr>
            <w:r>
              <w:rPr>
                <w:rFonts w:cs="宋体"/>
                <w:color w:val="000000"/>
                <w:kern w:val="2"/>
                <w:sz w:val="16"/>
                <w:szCs w:val="16"/>
              </w:rPr>
              <w:t>0.35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cs="宋体"/>
                <w:color w:val="000000"/>
                <w:kern w:val="2"/>
                <w:sz w:val="16"/>
                <w:szCs w:val="16"/>
              </w:rPr>
            </w:pP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44594"/>
    <w:multiLevelType w:val="singleLevel"/>
    <w:tmpl w:val="BA244594"/>
    <w:lvl w:ilvl="0" w:tentative="0">
      <w:start w:val="2"/>
      <w:numFmt w:val="chineseCounting"/>
      <w:suff w:val="nothing"/>
      <w:lvlText w:val="%1、"/>
      <w:lvlJc w:val="left"/>
      <w:rPr>
        <w:rFonts w:hint="eastAsia"/>
      </w:rPr>
    </w:lvl>
  </w:abstractNum>
  <w:abstractNum w:abstractNumId="1">
    <w:nsid w:val="D88E501B"/>
    <w:multiLevelType w:val="singleLevel"/>
    <w:tmpl w:val="D88E501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jVkMmYzM2I5MTBiN2I3OTVlMGEyZWFkM2JlZTQ3Y2QifQ=="/>
  </w:docVars>
  <w:rsids>
    <w:rsidRoot w:val="00B03CCD"/>
    <w:rsid w:val="0001692E"/>
    <w:rsid w:val="000C01CC"/>
    <w:rsid w:val="000D7702"/>
    <w:rsid w:val="002331D2"/>
    <w:rsid w:val="00274690"/>
    <w:rsid w:val="002D0E5A"/>
    <w:rsid w:val="002E5443"/>
    <w:rsid w:val="003D5EFA"/>
    <w:rsid w:val="0040681A"/>
    <w:rsid w:val="004C12FF"/>
    <w:rsid w:val="004F7816"/>
    <w:rsid w:val="00550ABE"/>
    <w:rsid w:val="005B023C"/>
    <w:rsid w:val="005E181B"/>
    <w:rsid w:val="006137D7"/>
    <w:rsid w:val="00634FA8"/>
    <w:rsid w:val="0063613A"/>
    <w:rsid w:val="006F499D"/>
    <w:rsid w:val="00792285"/>
    <w:rsid w:val="007A0D2E"/>
    <w:rsid w:val="007A3314"/>
    <w:rsid w:val="007B419D"/>
    <w:rsid w:val="00810F13"/>
    <w:rsid w:val="00824B65"/>
    <w:rsid w:val="0084488C"/>
    <w:rsid w:val="008F74D1"/>
    <w:rsid w:val="00944711"/>
    <w:rsid w:val="00984852"/>
    <w:rsid w:val="009B67B8"/>
    <w:rsid w:val="00A005A7"/>
    <w:rsid w:val="00A03B1E"/>
    <w:rsid w:val="00A10CE1"/>
    <w:rsid w:val="00A67739"/>
    <w:rsid w:val="00A8160D"/>
    <w:rsid w:val="00A820B7"/>
    <w:rsid w:val="00AC5566"/>
    <w:rsid w:val="00B03CCD"/>
    <w:rsid w:val="00B40138"/>
    <w:rsid w:val="00B811F8"/>
    <w:rsid w:val="00B83AE0"/>
    <w:rsid w:val="00BF5A85"/>
    <w:rsid w:val="00C3051B"/>
    <w:rsid w:val="00C307F6"/>
    <w:rsid w:val="00C46647"/>
    <w:rsid w:val="00C676FD"/>
    <w:rsid w:val="00C96B11"/>
    <w:rsid w:val="00CC1DF5"/>
    <w:rsid w:val="00CC6B99"/>
    <w:rsid w:val="00DF7706"/>
    <w:rsid w:val="00E05175"/>
    <w:rsid w:val="00E654E2"/>
    <w:rsid w:val="00E76362"/>
    <w:rsid w:val="00F0165A"/>
    <w:rsid w:val="00F137D3"/>
    <w:rsid w:val="00F13C36"/>
    <w:rsid w:val="00F23C68"/>
    <w:rsid w:val="00F32C53"/>
    <w:rsid w:val="00F411A4"/>
    <w:rsid w:val="00F43D6C"/>
    <w:rsid w:val="00F73F90"/>
    <w:rsid w:val="00F7623D"/>
    <w:rsid w:val="00F8598B"/>
    <w:rsid w:val="00FF34D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1FE403AB"/>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A914E7"/>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DE058B"/>
    <w:rsid w:val="64FB113D"/>
    <w:rsid w:val="656152C6"/>
    <w:rsid w:val="6587477F"/>
    <w:rsid w:val="658C3A08"/>
    <w:rsid w:val="65C031CA"/>
    <w:rsid w:val="65CE6852"/>
    <w:rsid w:val="66267C04"/>
    <w:rsid w:val="663F505A"/>
    <w:rsid w:val="66967186"/>
    <w:rsid w:val="66EE5541"/>
    <w:rsid w:val="67924660"/>
    <w:rsid w:val="67B37AAD"/>
    <w:rsid w:val="68407834"/>
    <w:rsid w:val="6883293E"/>
    <w:rsid w:val="688412AD"/>
    <w:rsid w:val="68EB1B71"/>
    <w:rsid w:val="69475C96"/>
    <w:rsid w:val="6AAD2300"/>
    <w:rsid w:val="6B474EF5"/>
    <w:rsid w:val="6BBF53FD"/>
    <w:rsid w:val="6C560CAE"/>
    <w:rsid w:val="6C576495"/>
    <w:rsid w:val="6CB40DB0"/>
    <w:rsid w:val="6D903FF5"/>
    <w:rsid w:val="6DA955B8"/>
    <w:rsid w:val="6DE346AB"/>
    <w:rsid w:val="6DE5391A"/>
    <w:rsid w:val="6E6F69DE"/>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E64029"/>
    <w:rsid w:val="7D7406BB"/>
    <w:rsid w:val="7DBD4D8A"/>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2405</Words>
  <Characters>13711</Characters>
  <Lines>114</Lines>
  <Paragraphs>32</Paragraphs>
  <TotalTime>281</TotalTime>
  <ScaleCrop>false</ScaleCrop>
  <LinksUpToDate>false</LinksUpToDate>
  <CharactersWithSpaces>16084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愿余生相知不辜负</cp:lastModifiedBy>
  <cp:lastPrinted>2024-09-24T06:49:11Z</cp:lastPrinted>
  <dcterms:modified xsi:type="dcterms:W3CDTF">2024-09-24T06:50:12Z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BB46EABDBB2749749395447164B066B3_12</vt:lpwstr>
  </property>
</Properties>
</file>