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BE28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both"/>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14:paraId="32D848DD">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丰都县文化和旅游发展委员会</w:t>
      </w:r>
    </w:p>
    <w:p w14:paraId="4F71B65F">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7E08C76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54441BA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一、</w:t>
      </w:r>
      <w:r>
        <w:rPr>
          <w:rStyle w:val="10"/>
          <w:rFonts w:hint="default" w:ascii="Times New Roman" w:hAnsi="Times New Roman" w:eastAsia="方正黑体_GBK" w:cs="Times New Roman"/>
          <w:b w:val="0"/>
          <w:bCs/>
          <w:color w:val="auto"/>
          <w:sz w:val="32"/>
          <w:szCs w:val="32"/>
          <w:shd w:val="clear" w:color="auto" w:fill="FFFFFF"/>
          <w:lang w:eastAsia="zh-CN"/>
        </w:rPr>
        <w:t>部门</w:t>
      </w:r>
      <w:r>
        <w:rPr>
          <w:rStyle w:val="10"/>
          <w:rFonts w:hint="default" w:ascii="Times New Roman" w:hAnsi="Times New Roman" w:eastAsia="方正黑体_GBK" w:cs="Times New Roman"/>
          <w:b w:val="0"/>
          <w:bCs/>
          <w:color w:val="auto"/>
          <w:sz w:val="32"/>
          <w:szCs w:val="32"/>
          <w:shd w:val="clear" w:color="auto" w:fill="FFFFFF"/>
        </w:rPr>
        <w:t>基本情况</w:t>
      </w:r>
    </w:p>
    <w:p w14:paraId="7484D661">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Fonts w:hint="default" w:ascii="Times New Roman" w:hAnsi="Times New Roman" w:eastAsia="方正楷体_GBK" w:cs="Times New Roman"/>
          <w:b w:val="0"/>
          <w:bCs/>
          <w:color w:val="auto"/>
          <w:sz w:val="32"/>
          <w:szCs w:val="32"/>
          <w:highlight w:val="none"/>
        </w:rPr>
      </w:pPr>
      <w:r>
        <w:rPr>
          <w:rStyle w:val="10"/>
          <w:rFonts w:hint="default" w:ascii="Times New Roman" w:hAnsi="Times New Roman" w:eastAsia="方正楷体_GBK" w:cs="Times New Roman"/>
          <w:b w:val="0"/>
          <w:bCs/>
          <w:color w:val="auto"/>
          <w:sz w:val="32"/>
          <w:szCs w:val="32"/>
          <w:highlight w:val="none"/>
          <w:shd w:val="clear" w:color="auto" w:fill="FFFFFF"/>
        </w:rPr>
        <w:t>（一）职能职责</w:t>
      </w:r>
    </w:p>
    <w:p w14:paraId="7701EB8E">
      <w:pPr>
        <w:keepNext w:val="0"/>
        <w:keepLines w:val="0"/>
        <w:pageBreakBefore w:val="0"/>
        <w:widowControl/>
        <w:kinsoku/>
        <w:wordWrap/>
        <w:overflowPunct/>
        <w:topLinePunct w:val="0"/>
        <w:autoSpaceDN/>
        <w:bidi w:val="0"/>
        <w:adjustRightInd w:val="0"/>
        <w:snapToGrid w:val="0"/>
        <w:spacing w:beforeAutospacing="0" w:afterAutospacing="0" w:line="594" w:lineRule="atLeast"/>
        <w:ind w:firstLine="640" w:firstLineChars="200"/>
        <w:textAlignment w:val="auto"/>
        <w:rPr>
          <w:rFonts w:hint="default" w:ascii="Times New Roman" w:hAnsi="Times New Roman" w:eastAsia="方正仿宋_GBK" w:cs="Times New Roman"/>
          <w:b w:val="0"/>
          <w:bCs/>
          <w:snapToGrid w:val="0"/>
          <w:color w:val="auto"/>
          <w:kern w:val="0"/>
          <w:sz w:val="32"/>
          <w:szCs w:val="32"/>
          <w:highlight w:val="none"/>
        </w:rPr>
      </w:pPr>
      <w:r>
        <w:rPr>
          <w:rFonts w:hint="default" w:ascii="Times New Roman" w:hAnsi="Times New Roman" w:eastAsia="方正仿宋_GBK" w:cs="Times New Roman"/>
          <w:b w:val="0"/>
          <w:bCs/>
          <w:snapToGrid w:val="0"/>
          <w:color w:val="auto"/>
          <w:kern w:val="0"/>
          <w:sz w:val="32"/>
          <w:szCs w:val="32"/>
          <w:highlight w:val="none"/>
        </w:rPr>
        <w:t>贯彻执行党和国家文化和旅游、体育、广播电视、文物和博物馆工作的方针政策和法律法规，拟订全县文化和旅游、体育、广播电视、文物和博物馆政策措施并组织实施。统筹规划全县文化体育事业、文化体育产业和旅游业发展，拟订文化体育和旅游、广播电视、文物和博物馆事业发展规划并组织实施，推进文化体育和旅游融合发展，推进体制机制改革。管理全县重大文化体育和旅游活动，指导县级重点文化体育和旅游设施建设，负责全县文化和旅游整体形象宣传营销和推广，促进文化体育产业和旅游产业对外合作和市场推广。拟订旅游领域发展规划并组织实施，指导、推进全域旅游。指导、协调、推动广播电视领域产业发展。负责管理全县文艺事业，指导艺术创作生产，扶持体现社会主义核心价值观、具有导向性代表性示范性的文艺作品，推动各门类艺术、各艺术品种发展。负责全县公共文化事业发展，推进全县公共文化服务体系建设和旅游公共服务建设，深入实施文化惠民工程，统筹推进基本公共文化服务标准化、均等化。组织实施全县广播电视领域公共服务重大公益工程和公益活动。指导、推进全县文化和旅游、广播电视、文物和博物馆行业科技创新发展，推进文化和旅游行业信息化、标准化建设。负责全县非物质文化遗产保护，推动非物质文化遗产的保护、传承、普及、弘扬和振兴。统筹规划全县文化产业和旅游产业，组织实施文化和旅游资源普查、挖掘、保护和利用工作，承担文化市场和旅游经济运行监测体系建设工作，促进文化产业和旅游产业发展。指导全县文化体育和旅游市场发展，对文化体育和旅游市场经营进行行业监管，推进文化体育和旅游行业信用体系建设，依法规范文化体育和旅游市场。负责文化体育和旅游市场安全的综合协调和监督管理，指导、协调突发事件的应急处置和应急救援工作。指导全县文化和旅游市场综合执法，组织查处全县文化、文物、出版、广播电视、电影、旅游、体育等市场的违法行为，督查督办大案要案，维护市场秩序。具体执法由县文化市场综合执法队伍承担。负责对全县各类广播电视机构进行业务指导和行业监管，会同有关部门对网络视听节目服务机构进行管理。指导全县广播电视重点基础设施建设。负责电视剧行业发展和电视剧创作生产。监督管理、审查广播电视节目、网络视听节目的内容和质量。监管广播电视广告播放。负责实施广播电视节目评价工作。负责对广播电视节目传输覆盖、监测和安全播出进行监管，负责全县应急广播体系建设。指导全县广播电视系统的安全工作。负责卫星广播电视地面接收设施的管理。负责指导全县文物和博物馆业务工作。负责管理和指导全县考古工作，组织、协调重大文物保护和考古项目的实施。组织开展文物资源调查，履行文物、博物馆安全督察职责。指导协调博物馆建设、管理及博物馆间的交流与协作。负责推行全民健身计划。组织实施国家体育锻炼标准，推动国民体质监测和社会体育指导工作队伍制度建设。指导公共体育设施建设，负责公共体育设施的监督管理。负责推动多元化体育服务体系建设，推进体育公共服务和体育体制改革。负责统筹规划全县青少年体育发展，指导和推进青少年体育工作。协同住房和城乡建设部门负责历史文化名城（镇、村）保护和监督管理工作。拟订全县文化体育和旅游行业人才队伍建设规划并组织实施，负责从业人员的教育培训和职业资格管理。负责机关、所属单位和所主管的社会组织党建、安全监管、信访稳定、文化和旅游扶贫工作。</w:t>
      </w:r>
    </w:p>
    <w:p w14:paraId="44F5D2CF">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（二）机构设置</w:t>
      </w:r>
    </w:p>
    <w:p w14:paraId="2EDFCB07">
      <w:pPr>
        <w:keepNext w:val="0"/>
        <w:keepLines w:val="0"/>
        <w:pageBreakBefore w:val="0"/>
        <w:widowControl/>
        <w:kinsoku/>
        <w:wordWrap/>
        <w:overflowPunct/>
        <w:topLinePunct w:val="0"/>
        <w:autoSpaceDE/>
        <w:autoSpaceDN/>
        <w:bidi w:val="0"/>
        <w:adjustRightInd w:val="0"/>
        <w:snapToGrid w:val="0"/>
        <w:spacing w:beforeAutospacing="0" w:afterAutospacing="0" w:line="594" w:lineRule="atLeast"/>
        <w:ind w:firstLine="640" w:firstLineChars="200"/>
        <w:textAlignment w:val="auto"/>
        <w:rPr>
          <w:rFonts w:hint="default" w:ascii="Times New Roman" w:hAnsi="Times New Roman" w:eastAsia="仿宋_GB2312" w:cs="Times New Roman"/>
          <w:b w:val="0"/>
          <w:bCs/>
          <w:color w:val="auto"/>
          <w:sz w:val="32"/>
          <w:highlight w:val="none"/>
        </w:rPr>
      </w:pPr>
      <w:r>
        <w:rPr>
          <w:rFonts w:hint="default" w:ascii="Times New Roman" w:hAnsi="Times New Roman" w:eastAsia="仿宋_GB2312" w:cs="Times New Roman"/>
          <w:b w:val="0"/>
          <w:bCs/>
          <w:color w:val="auto"/>
          <w:sz w:val="32"/>
          <w:highlight w:val="none"/>
          <w:lang w:eastAsia="zh-CN"/>
        </w:rPr>
        <w:t>本部门</w:t>
      </w:r>
      <w:r>
        <w:rPr>
          <w:rFonts w:hint="default" w:ascii="Times New Roman" w:hAnsi="Times New Roman" w:eastAsia="仿宋_GB2312" w:cs="Times New Roman"/>
          <w:b w:val="0"/>
          <w:bCs/>
          <w:color w:val="auto"/>
          <w:sz w:val="32"/>
          <w:highlight w:val="none"/>
          <w:lang w:val="en-US" w:eastAsia="zh-CN"/>
        </w:rPr>
        <w:t>2024年度决算编制含</w:t>
      </w:r>
      <w:r>
        <w:rPr>
          <w:rFonts w:hint="default" w:ascii="Times New Roman" w:hAnsi="Times New Roman" w:eastAsia="仿宋_GB2312" w:cs="Times New Roman"/>
          <w:b w:val="0"/>
          <w:bCs/>
          <w:color w:val="auto"/>
          <w:sz w:val="32"/>
          <w:highlight w:val="none"/>
        </w:rPr>
        <w:t>丰都县文化和旅游发展委员会</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rPr>
        <w:t>本级</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rPr>
        <w:t>丰都县</w:t>
      </w:r>
      <w:r>
        <w:rPr>
          <w:rFonts w:hint="default" w:ascii="Times New Roman" w:hAnsi="Times New Roman" w:eastAsia="仿宋_GB2312" w:cs="Times New Roman"/>
          <w:b w:val="0"/>
          <w:bCs/>
          <w:color w:val="auto"/>
          <w:sz w:val="32"/>
          <w:highlight w:val="none"/>
          <w:lang w:val="en-US" w:eastAsia="zh-CN"/>
        </w:rPr>
        <w:t>文化市场综合行政执法支队</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rPr>
        <w:t>丰都县</w:t>
      </w:r>
      <w:r>
        <w:rPr>
          <w:rFonts w:hint="default" w:ascii="Times New Roman" w:hAnsi="Times New Roman" w:eastAsia="仿宋_GB2312" w:cs="Times New Roman"/>
          <w:b w:val="0"/>
          <w:bCs/>
          <w:color w:val="auto"/>
          <w:sz w:val="32"/>
          <w:highlight w:val="none"/>
          <w:lang w:val="en-US" w:eastAsia="zh-CN"/>
        </w:rPr>
        <w:t>文化和旅游研究院、</w:t>
      </w:r>
      <w:r>
        <w:rPr>
          <w:rFonts w:hint="default" w:ascii="Times New Roman" w:hAnsi="Times New Roman" w:eastAsia="仿宋_GB2312" w:cs="Times New Roman"/>
          <w:b w:val="0"/>
          <w:bCs/>
          <w:color w:val="auto"/>
          <w:sz w:val="32"/>
          <w:highlight w:val="none"/>
        </w:rPr>
        <w:t>丰都县旅游宣传营销中心</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rPr>
        <w:t>丰都县图书馆</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rPr>
        <w:t>丰都县文化馆</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rPr>
        <w:t>丰都县文物管理所</w:t>
      </w:r>
      <w:r>
        <w:rPr>
          <w:rFonts w:hint="default" w:ascii="Times New Roman" w:hAnsi="Times New Roman" w:eastAsia="仿宋_GB2312" w:cs="Times New Roman"/>
          <w:b w:val="0"/>
          <w:bCs/>
          <w:color w:val="auto"/>
          <w:sz w:val="32"/>
          <w:highlight w:val="none"/>
          <w:lang w:eastAsia="zh-CN"/>
        </w:rPr>
        <w:t>、丰</w:t>
      </w:r>
      <w:r>
        <w:rPr>
          <w:rFonts w:hint="default" w:ascii="Times New Roman" w:hAnsi="Times New Roman" w:eastAsia="仿宋_GB2312" w:cs="Times New Roman"/>
          <w:b w:val="0"/>
          <w:bCs/>
          <w:color w:val="auto"/>
          <w:sz w:val="32"/>
          <w:highlight w:val="none"/>
        </w:rPr>
        <w:t>都县少年儿童业余体校</w:t>
      </w:r>
      <w:r>
        <w:rPr>
          <w:rFonts w:hint="default" w:ascii="Times New Roman" w:hAnsi="Times New Roman" w:eastAsia="仿宋_GB2312" w:cs="Times New Roman"/>
          <w:b w:val="0"/>
          <w:bCs/>
          <w:color w:val="auto"/>
          <w:sz w:val="32"/>
          <w:highlight w:val="none"/>
          <w:lang w:eastAsia="zh-CN"/>
        </w:rPr>
        <w:t>共</w:t>
      </w:r>
      <w:r>
        <w:rPr>
          <w:rFonts w:hint="default" w:ascii="Times New Roman" w:hAnsi="Times New Roman" w:eastAsia="仿宋_GB2312" w:cs="Times New Roman"/>
          <w:b w:val="0"/>
          <w:bCs/>
          <w:color w:val="auto"/>
          <w:sz w:val="32"/>
          <w:highlight w:val="none"/>
          <w:lang w:val="en-US" w:eastAsia="zh-CN"/>
        </w:rPr>
        <w:t>8个二级预算单位</w:t>
      </w:r>
      <w:r>
        <w:rPr>
          <w:rFonts w:hint="default" w:ascii="Times New Roman" w:hAnsi="Times New Roman" w:eastAsia="仿宋_GB2312" w:cs="Times New Roman"/>
          <w:b w:val="0"/>
          <w:bCs/>
          <w:color w:val="auto"/>
          <w:sz w:val="32"/>
          <w:highlight w:val="none"/>
        </w:rPr>
        <w:t>。</w:t>
      </w:r>
    </w:p>
    <w:p w14:paraId="5FF1335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二、</w:t>
      </w:r>
      <w:r>
        <w:rPr>
          <w:rStyle w:val="10"/>
          <w:rFonts w:hint="default" w:ascii="Times New Roman" w:hAnsi="Times New Roman" w:eastAsia="方正黑体_GBK" w:cs="Times New Roman"/>
          <w:b w:val="0"/>
          <w:bCs/>
          <w:color w:val="auto"/>
          <w:sz w:val="32"/>
          <w:szCs w:val="32"/>
          <w:shd w:val="clear" w:color="auto" w:fill="FFFFFF"/>
          <w:lang w:eastAsia="zh-CN"/>
        </w:rPr>
        <w:t>部门</w:t>
      </w:r>
      <w:r>
        <w:rPr>
          <w:rStyle w:val="10"/>
          <w:rFonts w:hint="default" w:ascii="Times New Roman" w:hAnsi="Times New Roman" w:eastAsia="方正黑体_GBK" w:cs="Times New Roman"/>
          <w:b w:val="0"/>
          <w:bCs/>
          <w:color w:val="auto"/>
          <w:sz w:val="32"/>
          <w:szCs w:val="32"/>
          <w:shd w:val="clear" w:color="auto" w:fill="FFFFFF"/>
        </w:rPr>
        <w:t>决算</w:t>
      </w:r>
      <w:r>
        <w:rPr>
          <w:rStyle w:val="10"/>
          <w:rFonts w:hint="default" w:ascii="Times New Roman" w:hAnsi="Times New Roman" w:eastAsia="方正黑体_GBK" w:cs="Times New Roman"/>
          <w:b w:val="0"/>
          <w:bCs/>
          <w:color w:val="auto"/>
          <w:sz w:val="32"/>
          <w:szCs w:val="32"/>
          <w:shd w:val="clear" w:color="auto" w:fill="FFFFFF"/>
          <w:lang w:eastAsia="zh-CN"/>
        </w:rPr>
        <w:t>收支</w:t>
      </w:r>
      <w:r>
        <w:rPr>
          <w:rStyle w:val="10"/>
          <w:rFonts w:hint="default" w:ascii="Times New Roman" w:hAnsi="Times New Roman" w:eastAsia="方正黑体_GBK" w:cs="Times New Roman"/>
          <w:b w:val="0"/>
          <w:bCs/>
          <w:color w:val="auto"/>
          <w:sz w:val="32"/>
          <w:szCs w:val="32"/>
          <w:shd w:val="clear" w:color="auto" w:fill="FFFFFF"/>
        </w:rPr>
        <w:t>情况说明</w:t>
      </w:r>
    </w:p>
    <w:p w14:paraId="385E9AEC">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（一）收入支出决算总体情况说明</w:t>
      </w:r>
    </w:p>
    <w:p w14:paraId="5C4FC6E8">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2024年度收</w:t>
      </w:r>
      <w:r>
        <w:rPr>
          <w:rFonts w:hint="default" w:ascii="Times New Roman" w:hAnsi="Times New Roman" w:eastAsia="方正仿宋_GBK" w:cs="Times New Roman"/>
          <w:b w:val="0"/>
          <w:bCs/>
          <w:color w:val="auto"/>
          <w:sz w:val="32"/>
          <w:szCs w:val="32"/>
          <w:highlight w:val="none"/>
          <w:shd w:val="clear" w:color="auto" w:fill="FFFFFF"/>
          <w:lang w:eastAsia="zh-CN"/>
        </w:rPr>
        <w:t>、支</w:t>
      </w:r>
      <w:r>
        <w:rPr>
          <w:rFonts w:hint="default" w:ascii="Times New Roman" w:hAnsi="Times New Roman" w:eastAsia="方正仿宋_GBK" w:cs="Times New Roman"/>
          <w:b w:val="0"/>
          <w:bCs/>
          <w:color w:val="auto"/>
          <w:sz w:val="32"/>
          <w:szCs w:val="32"/>
          <w:highlight w:val="none"/>
          <w:shd w:val="clear" w:color="auto" w:fill="FFFFFF"/>
        </w:rPr>
        <w:t>总计</w:t>
      </w:r>
      <w:r>
        <w:rPr>
          <w:rFonts w:hint="default" w:ascii="Times New Roman" w:hAnsi="Times New Roman" w:eastAsia="方正仿宋_GBK" w:cs="Times New Roman"/>
          <w:b w:val="0"/>
          <w:bCs/>
          <w:color w:val="auto"/>
          <w:sz w:val="32"/>
          <w:szCs w:val="32"/>
          <w:highlight w:val="none"/>
          <w:shd w:val="clear" w:color="auto" w:fill="FFFFFF"/>
          <w:lang w:eastAsia="zh-CN"/>
        </w:rPr>
        <w:t>均为</w:t>
      </w:r>
      <w:r>
        <w:rPr>
          <w:rFonts w:hint="default" w:ascii="Times New Roman" w:hAnsi="Times New Roman" w:eastAsia="方正仿宋_GBK" w:cs="Times New Roman"/>
          <w:b w:val="0"/>
          <w:bCs/>
          <w:color w:val="auto"/>
          <w:sz w:val="32"/>
          <w:szCs w:val="32"/>
          <w:highlight w:val="none"/>
          <w:shd w:val="clear" w:color="auto" w:fill="FFFFFF"/>
        </w:rPr>
        <w:t>4678.52万元。收、支与2023年度相比，减少130.17万元，下降2.7%，主要原因</w:t>
      </w:r>
      <w:r>
        <w:rPr>
          <w:rFonts w:hint="default" w:ascii="Times New Roman" w:hAnsi="Times New Roman" w:eastAsia="方正仿宋_GBK" w:cs="Times New Roman"/>
          <w:b w:val="0"/>
          <w:bCs/>
          <w:color w:val="auto"/>
          <w:sz w:val="32"/>
          <w:szCs w:val="32"/>
          <w:highlight w:val="none"/>
        </w:rPr>
        <w:t>是</w:t>
      </w:r>
      <w:r>
        <w:rPr>
          <w:rFonts w:hint="default" w:ascii="Times New Roman" w:hAnsi="Times New Roman" w:eastAsia="方正仿宋_GBK" w:cs="Times New Roman"/>
          <w:b w:val="0"/>
          <w:bCs/>
          <w:color w:val="auto"/>
          <w:sz w:val="32"/>
          <w:szCs w:val="32"/>
          <w:highlight w:val="none"/>
          <w:lang w:eastAsia="zh-CN"/>
        </w:rPr>
        <w:t>本年度系统内单位项目资金拨付减少。</w:t>
      </w:r>
    </w:p>
    <w:p w14:paraId="2541562F">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1</w:t>
      </w:r>
      <w:r>
        <w:rPr>
          <w:rStyle w:val="10"/>
          <w:rFonts w:hint="default" w:ascii="Times New Roman" w:hAnsi="Times New Roman" w:eastAsia="方正仿宋_GBK" w:cs="Times New Roman"/>
          <w:b w:val="0"/>
          <w:bCs/>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2024年度收入合计4669.11万元，与2023年度相比，增加501.84万元，增长12.0%，</w:t>
      </w:r>
      <w:r>
        <w:rPr>
          <w:rFonts w:hint="default" w:ascii="Times New Roman" w:hAnsi="Times New Roman" w:eastAsia="方正仿宋_GBK" w:cs="Times New Roman"/>
          <w:b w:val="0"/>
          <w:bCs/>
          <w:color w:val="auto"/>
          <w:sz w:val="32"/>
          <w:szCs w:val="32"/>
          <w:highlight w:val="none"/>
        </w:rPr>
        <w:t>主要原因是</w:t>
      </w:r>
      <w:r>
        <w:rPr>
          <w:rFonts w:hint="default" w:ascii="Times New Roman" w:hAnsi="Times New Roman" w:eastAsia="方正仿宋_GBK" w:cs="Times New Roman"/>
          <w:b w:val="0"/>
          <w:bCs/>
          <w:color w:val="auto"/>
          <w:sz w:val="32"/>
          <w:szCs w:val="32"/>
          <w:highlight w:val="none"/>
          <w:lang w:eastAsia="zh-CN"/>
        </w:rPr>
        <w:t>人员变动</w:t>
      </w:r>
      <w:r>
        <w:rPr>
          <w:rFonts w:hint="default" w:ascii="Times New Roman" w:hAnsi="Times New Roman" w:eastAsia="方正仿宋_GBK" w:cs="Times New Roman"/>
          <w:b w:val="0"/>
          <w:bCs/>
          <w:color w:val="auto"/>
          <w:sz w:val="32"/>
          <w:szCs w:val="32"/>
          <w:highlight w:val="none"/>
        </w:rPr>
        <w:t>同步增加</w:t>
      </w:r>
      <w:r>
        <w:rPr>
          <w:rFonts w:hint="default" w:ascii="Times New Roman" w:hAnsi="Times New Roman" w:eastAsia="方正仿宋_GBK" w:cs="Times New Roman"/>
          <w:b w:val="0"/>
          <w:bCs/>
          <w:color w:val="auto"/>
          <w:sz w:val="32"/>
          <w:szCs w:val="32"/>
          <w:highlight w:val="none"/>
          <w:lang w:eastAsia="zh-CN"/>
        </w:rPr>
        <w:t>的</w:t>
      </w:r>
      <w:r>
        <w:rPr>
          <w:rFonts w:hint="default" w:ascii="Times New Roman" w:hAnsi="Times New Roman" w:eastAsia="方正仿宋_GBK" w:cs="Times New Roman"/>
          <w:b w:val="0"/>
          <w:bCs/>
          <w:color w:val="auto"/>
          <w:sz w:val="32"/>
          <w:szCs w:val="32"/>
          <w:highlight w:val="none"/>
        </w:rPr>
        <w:t>人员经费和公用经费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新增</w:t>
      </w:r>
      <w:r>
        <w:rPr>
          <w:rFonts w:hint="default" w:ascii="Times New Roman" w:hAnsi="Times New Roman" w:eastAsia="方正仿宋_GBK" w:cs="Times New Roman"/>
          <w:b w:val="0"/>
          <w:bCs/>
          <w:color w:val="auto"/>
          <w:sz w:val="32"/>
          <w:szCs w:val="32"/>
          <w:highlight w:val="none"/>
          <w:lang w:eastAsia="zh-CN"/>
        </w:rPr>
        <w:t>用于参加重庆市第七届运动会、筹办丰都县第五届运动会等体育赛事活动费用，因此收入增加。</w:t>
      </w:r>
      <w:r>
        <w:rPr>
          <w:rFonts w:hint="default" w:ascii="Times New Roman" w:hAnsi="Times New Roman" w:eastAsia="方正仿宋_GBK" w:cs="Times New Roman"/>
          <w:b w:val="0"/>
          <w:bCs/>
          <w:color w:val="auto"/>
          <w:sz w:val="32"/>
          <w:szCs w:val="32"/>
          <w:highlight w:val="none"/>
          <w:shd w:val="clear" w:color="auto" w:fill="FFFFFF"/>
        </w:rPr>
        <w:t>其中：财政拨款收入4669.11万元，占100.0%；事业收入0.00万元，占0.0%；经营收入0.00万元，占0.0%；其他收入0.00万元，占0.0%。此外，使用非财政拨款结余（含专用结余）0.00万元，年初结转和结余9.41万元。</w:t>
      </w:r>
    </w:p>
    <w:p w14:paraId="3085EDB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2</w:t>
      </w:r>
      <w:r>
        <w:rPr>
          <w:rStyle w:val="10"/>
          <w:rFonts w:hint="default" w:ascii="Times New Roman" w:hAnsi="Times New Roman" w:eastAsia="方正仿宋_GBK" w:cs="Times New Roman"/>
          <w:b w:val="0"/>
          <w:bCs/>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2024年度支出合计4677.73万元，与2023年度相比，减少130.15万元，下降2.7%，主要原因是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上年度有使用统筹返还资金拨付项目，本年度无统筹返还资金。</w:t>
      </w:r>
      <w:r>
        <w:rPr>
          <w:rFonts w:hint="default" w:ascii="Times New Roman" w:hAnsi="Times New Roman" w:eastAsia="方正仿宋_GBK" w:cs="Times New Roman"/>
          <w:b w:val="0"/>
          <w:bCs/>
          <w:color w:val="auto"/>
          <w:sz w:val="32"/>
          <w:szCs w:val="32"/>
          <w:highlight w:val="none"/>
          <w:shd w:val="clear" w:color="auto" w:fill="FFFFFF"/>
        </w:rPr>
        <w:t>其中：基本支出2530.95万元，占54.1%；项目支出2146.78万元，占45.9%；经营支出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万元，占0.0%。此外，结余分配0.00万元。</w:t>
      </w:r>
    </w:p>
    <w:p w14:paraId="02530A8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3</w:t>
      </w:r>
      <w:r>
        <w:rPr>
          <w:rStyle w:val="10"/>
          <w:rFonts w:hint="default" w:ascii="Times New Roman" w:hAnsi="Times New Roman" w:eastAsia="方正仿宋_GBK" w:cs="Times New Roman"/>
          <w:b w:val="0"/>
          <w:bCs/>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2024年度年末结转和结余0.79万元，与2023年度相比，减少0.02万元，下降2.5%，</w:t>
      </w:r>
      <w:r>
        <w:rPr>
          <w:rFonts w:hint="default" w:ascii="Times New Roman" w:hAnsi="Times New Roman" w:eastAsia="方正仿宋_GBK" w:cs="Times New Roman"/>
          <w:b w:val="0"/>
          <w:bCs/>
          <w:color w:val="auto"/>
          <w:sz w:val="32"/>
          <w:szCs w:val="32"/>
          <w:highlight w:val="none"/>
        </w:rPr>
        <w:t>因旅游宣传营销工作需要，动用往年非财政拨款结余</w:t>
      </w:r>
      <w:r>
        <w:rPr>
          <w:rFonts w:hint="default" w:ascii="Times New Roman" w:hAnsi="Times New Roman" w:eastAsia="方正仿宋_GBK" w:cs="Times New Roman"/>
          <w:b w:val="0"/>
          <w:bCs/>
          <w:color w:val="auto"/>
          <w:sz w:val="32"/>
          <w:szCs w:val="32"/>
          <w:highlight w:val="none"/>
          <w:lang w:val="en-US" w:eastAsia="zh-CN"/>
        </w:rPr>
        <w:t>0.02万</w:t>
      </w:r>
      <w:r>
        <w:rPr>
          <w:rFonts w:hint="default" w:ascii="Times New Roman" w:hAnsi="Times New Roman" w:eastAsia="方正仿宋_GBK" w:cs="Times New Roman"/>
          <w:b w:val="0"/>
          <w:bCs/>
          <w:color w:val="auto"/>
          <w:sz w:val="32"/>
          <w:szCs w:val="32"/>
          <w:highlight w:val="none"/>
        </w:rPr>
        <w:t>元。</w:t>
      </w:r>
    </w:p>
    <w:p w14:paraId="00E4CD92">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（二）财政拨款收入支出决算总体情况说明</w:t>
      </w:r>
    </w:p>
    <w:p w14:paraId="0D1C7620">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2024年度财政拨款收、支总计均为4678.51万元。与2023年</w:t>
      </w:r>
      <w:r>
        <w:rPr>
          <w:rFonts w:hint="default" w:ascii="Times New Roman" w:hAnsi="Times New Roman" w:eastAsia="方正仿宋_GBK" w:cs="Times New Roman"/>
          <w:b w:val="0"/>
          <w:bCs/>
          <w:color w:val="auto"/>
          <w:sz w:val="32"/>
          <w:szCs w:val="32"/>
          <w:highlight w:val="none"/>
          <w:shd w:val="clear" w:color="auto" w:fill="FFFFFF"/>
          <w:lang w:eastAsia="zh-CN"/>
        </w:rPr>
        <w:t>度</w:t>
      </w:r>
      <w:r>
        <w:rPr>
          <w:rFonts w:hint="default" w:ascii="Times New Roman" w:hAnsi="Times New Roman" w:eastAsia="方正仿宋_GBK" w:cs="Times New Roman"/>
          <w:b w:val="0"/>
          <w:bCs/>
          <w:color w:val="auto"/>
          <w:sz w:val="32"/>
          <w:szCs w:val="32"/>
          <w:highlight w:val="none"/>
          <w:shd w:val="clear" w:color="auto" w:fill="FFFFFF"/>
        </w:rPr>
        <w:t>相比，财政拨款收、支总计各减少130.16万元，下降2.7%。</w:t>
      </w:r>
      <w:r>
        <w:rPr>
          <w:rFonts w:hint="eastAsia" w:ascii="Times New Roman" w:hAnsi="Times New Roman" w:eastAsia="方正仿宋_GBK" w:cs="Times New Roman"/>
          <w:b w:val="0"/>
          <w:bCs/>
          <w:color w:val="auto"/>
          <w:sz w:val="32"/>
          <w:szCs w:val="32"/>
          <w:highlight w:val="none"/>
          <w:shd w:val="clear" w:color="auto" w:fill="FFFFFF"/>
          <w:lang w:eastAsia="zh-CN"/>
        </w:rPr>
        <w:t>主要原因是</w:t>
      </w:r>
      <w:r>
        <w:rPr>
          <w:rFonts w:hint="default" w:ascii="Times New Roman" w:hAnsi="Times New Roman" w:eastAsia="方正仿宋_GBK" w:cs="Times New Roman"/>
          <w:b w:val="0"/>
          <w:bCs/>
          <w:color w:val="auto"/>
          <w:sz w:val="32"/>
          <w:szCs w:val="32"/>
          <w:highlight w:val="none"/>
          <w:lang w:eastAsia="zh-CN"/>
        </w:rPr>
        <w:t>本年度系统内单位项目资金拨付减少。</w:t>
      </w:r>
    </w:p>
    <w:p w14:paraId="45D624CD">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（三）一般公共预算财政拨款收入支出决算情况说明</w:t>
      </w:r>
    </w:p>
    <w:p w14:paraId="6BFC018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val="0"/>
          <w:bCs/>
          <w:color w:val="auto"/>
          <w:sz w:val="32"/>
          <w:szCs w:val="32"/>
          <w:highlight w:val="none"/>
          <w:shd w:val="clear" w:color="auto" w:fill="FFFFFF"/>
        </w:rPr>
        <w:t>1.收入情况。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2024年度一般公共预算财政拨款收入4205.38万元，与2023年度相比，增加196.76万元，增长4.9%。</w:t>
      </w:r>
      <w:r>
        <w:rPr>
          <w:rFonts w:hint="default" w:ascii="Times New Roman" w:hAnsi="Times New Roman" w:eastAsia="方正仿宋_GBK" w:cs="Times New Roman"/>
          <w:b w:val="0"/>
          <w:bCs/>
          <w:color w:val="auto"/>
          <w:sz w:val="32"/>
          <w:szCs w:val="32"/>
          <w:highlight w:val="none"/>
        </w:rPr>
        <w:t>主要原因是</w:t>
      </w:r>
      <w:r>
        <w:rPr>
          <w:rFonts w:hint="default" w:ascii="Times New Roman" w:hAnsi="Times New Roman" w:eastAsia="方正仿宋_GBK" w:cs="Times New Roman"/>
          <w:b w:val="0"/>
          <w:bCs/>
          <w:color w:val="auto"/>
          <w:sz w:val="32"/>
          <w:szCs w:val="32"/>
          <w:highlight w:val="none"/>
          <w:lang w:eastAsia="zh-CN"/>
        </w:rPr>
        <w:t>本年新增项目资金，人员调动、养老保险、职业年金基数上调等因素，提高了</w:t>
      </w:r>
      <w:r>
        <w:rPr>
          <w:rFonts w:hint="default" w:ascii="Times New Roman" w:hAnsi="Times New Roman" w:eastAsia="方正仿宋_GBK" w:cs="Times New Roman"/>
          <w:b w:val="0"/>
          <w:bCs/>
          <w:color w:val="auto"/>
          <w:sz w:val="32"/>
          <w:szCs w:val="32"/>
          <w:highlight w:val="none"/>
        </w:rPr>
        <w:t>一般公共预算财政拨款</w:t>
      </w:r>
      <w:r>
        <w:rPr>
          <w:rFonts w:hint="default" w:ascii="Times New Roman" w:hAnsi="Times New Roman" w:eastAsia="方正仿宋_GBK" w:cs="Times New Roman"/>
          <w:b w:val="0"/>
          <w:bCs/>
          <w:color w:val="auto"/>
          <w:sz w:val="32"/>
          <w:szCs w:val="32"/>
          <w:highlight w:val="none"/>
          <w:lang w:eastAsia="zh-CN"/>
        </w:rPr>
        <w:t>收入</w:t>
      </w: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shd w:val="clear" w:color="auto" w:fill="FFFFFF"/>
        </w:rPr>
        <w:t>较年初预算数减少281.77万元，下降6.3%。主要原因</w:t>
      </w:r>
      <w:r>
        <w:rPr>
          <w:rFonts w:hint="default" w:ascii="Times New Roman" w:hAnsi="Times New Roman" w:eastAsia="方正仿宋_GBK" w:cs="Times New Roman"/>
          <w:b w:val="0"/>
          <w:bCs/>
          <w:color w:val="auto"/>
          <w:sz w:val="32"/>
          <w:szCs w:val="32"/>
          <w:highlight w:val="none"/>
          <w:lang w:eastAsia="zh-CN"/>
        </w:rPr>
        <w:t>是部分项目未达到支付条件，相应调减了年初预算</w:t>
      </w: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此外，年初财政拨款结转和结余9.39万元。</w:t>
      </w:r>
    </w:p>
    <w:p w14:paraId="32B1380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val="0"/>
          <w:bCs/>
          <w:color w:val="auto"/>
          <w:sz w:val="32"/>
          <w:szCs w:val="32"/>
          <w:highlight w:val="none"/>
          <w:shd w:val="clear" w:color="auto" w:fill="FFFFFF"/>
        </w:rPr>
        <w:t>2.支出情况。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2024年度一般公共预算财政拨款支出4213.98万元，与2023年度相比，减少434.98万元，下降9.4%。主要原因是</w:t>
      </w:r>
      <w:r>
        <w:rPr>
          <w:rFonts w:hint="default" w:ascii="Times New Roman" w:hAnsi="Times New Roman" w:eastAsia="方正仿宋_GBK" w:cs="Times New Roman"/>
          <w:b w:val="0"/>
          <w:bCs/>
          <w:color w:val="auto"/>
          <w:sz w:val="32"/>
          <w:szCs w:val="32"/>
          <w:highlight w:val="none"/>
          <w:lang w:eastAsia="zh-CN"/>
        </w:rPr>
        <w:t>本年度未使用财政统筹返还资金拨付项目款项</w:t>
      </w: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shd w:val="clear" w:color="auto" w:fill="FFFFFF"/>
        </w:rPr>
        <w:t>较年初预算数减少273.17万元，下降6.1%。主要原因</w:t>
      </w:r>
      <w:r>
        <w:rPr>
          <w:rFonts w:hint="default" w:ascii="Times New Roman" w:hAnsi="Times New Roman" w:eastAsia="方正仿宋_GBK" w:cs="Times New Roman"/>
          <w:b w:val="0"/>
          <w:bCs/>
          <w:color w:val="auto"/>
          <w:sz w:val="32"/>
          <w:szCs w:val="32"/>
          <w:highlight w:val="none"/>
          <w:lang w:eastAsia="zh-CN"/>
        </w:rPr>
        <w:t>是部分项目未达到支付条件，相应调减了年初预算</w:t>
      </w:r>
      <w:r>
        <w:rPr>
          <w:rFonts w:hint="default" w:ascii="Times New Roman" w:hAnsi="Times New Roman" w:eastAsia="方正仿宋_GBK" w:cs="Times New Roman"/>
          <w:b w:val="0"/>
          <w:bCs/>
          <w:color w:val="auto"/>
          <w:sz w:val="32"/>
          <w:szCs w:val="32"/>
          <w:highlight w:val="none"/>
          <w:shd w:val="clear" w:color="auto" w:fill="FFFFFF"/>
        </w:rPr>
        <w:t>。</w:t>
      </w:r>
    </w:p>
    <w:p w14:paraId="56DDAC3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14:paraId="509CBCB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（1）文化旅游体育与传媒支出3352.84万元，占79.6%，较年初预算数减少491.41万元，下降12.8%，主要原因</w:t>
      </w:r>
      <w:r>
        <w:rPr>
          <w:rFonts w:hint="default" w:ascii="Times New Roman" w:hAnsi="Times New Roman" w:eastAsia="方正仿宋_GBK" w:cs="Times New Roman"/>
          <w:b w:val="0"/>
          <w:bCs/>
          <w:color w:val="auto"/>
          <w:sz w:val="32"/>
          <w:szCs w:val="32"/>
          <w:highlight w:val="none"/>
          <w:lang w:eastAsia="zh-CN"/>
        </w:rPr>
        <w:t>是部分项目未达到支付条件，相应调减了年初预算</w:t>
      </w:r>
      <w:r>
        <w:rPr>
          <w:rFonts w:hint="default" w:ascii="Times New Roman" w:hAnsi="Times New Roman" w:eastAsia="方正仿宋_GBK" w:cs="Times New Roman"/>
          <w:b w:val="0"/>
          <w:bCs/>
          <w:color w:val="auto"/>
          <w:sz w:val="32"/>
          <w:szCs w:val="32"/>
          <w:highlight w:val="none"/>
          <w:shd w:val="clear" w:color="auto" w:fill="FFFFFF"/>
        </w:rPr>
        <w:t>。</w:t>
      </w:r>
    </w:p>
    <w:p w14:paraId="67D56FD1">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2</w:t>
      </w:r>
      <w:r>
        <w:rPr>
          <w:rFonts w:hint="default" w:ascii="Times New Roman" w:hAnsi="Times New Roman" w:eastAsia="方正仿宋_GBK" w:cs="Times New Roman"/>
          <w:b w:val="0"/>
          <w:bCs/>
          <w:color w:val="auto"/>
          <w:sz w:val="32"/>
          <w:szCs w:val="32"/>
          <w:highlight w:val="none"/>
          <w:shd w:val="clear" w:color="auto" w:fill="FFFFFF"/>
        </w:rPr>
        <w:t>）社会保障</w:t>
      </w:r>
      <w:r>
        <w:rPr>
          <w:rFonts w:hint="default" w:ascii="Times New Roman" w:hAnsi="Times New Roman" w:eastAsia="方正仿宋_GBK" w:cs="Times New Roman"/>
          <w:b w:val="0"/>
          <w:bCs/>
          <w:color w:val="auto"/>
          <w:sz w:val="32"/>
          <w:szCs w:val="32"/>
          <w:highlight w:val="none"/>
          <w:shd w:val="clear" w:color="auto" w:fill="FFFFFF"/>
          <w:lang w:eastAsia="zh-CN"/>
        </w:rPr>
        <w:t>和</w:t>
      </w:r>
      <w:r>
        <w:rPr>
          <w:rFonts w:hint="default" w:ascii="Times New Roman" w:hAnsi="Times New Roman" w:eastAsia="方正仿宋_GBK" w:cs="Times New Roman"/>
          <w:b w:val="0"/>
          <w:bCs/>
          <w:color w:val="auto"/>
          <w:sz w:val="32"/>
          <w:szCs w:val="32"/>
          <w:highlight w:val="none"/>
          <w:shd w:val="clear" w:color="auto" w:fill="FFFFFF"/>
        </w:rPr>
        <w:t>就业支出534.35万元，占12.7%，较年初预算数增加120.90万元，增长29.2%，主要原因是</w:t>
      </w:r>
      <w:r>
        <w:rPr>
          <w:rFonts w:hint="default" w:ascii="Times New Roman" w:hAnsi="Times New Roman" w:eastAsia="方正仿宋_GBK" w:cs="Times New Roman"/>
          <w:b w:val="0"/>
          <w:bCs/>
          <w:color w:val="auto"/>
          <w:sz w:val="32"/>
          <w:szCs w:val="32"/>
          <w:highlight w:val="none"/>
          <w:shd w:val="clear" w:color="auto" w:fill="FFFFFF"/>
          <w:lang w:eastAsia="zh-CN"/>
        </w:rPr>
        <w:t>人员调动增加养老保险、职业年金的预算，以及委属各单位</w:t>
      </w:r>
      <w:r>
        <w:rPr>
          <w:rFonts w:hint="default" w:ascii="Times New Roman" w:hAnsi="Times New Roman" w:eastAsia="方正仿宋_GBK" w:cs="Times New Roman"/>
          <w:b w:val="0"/>
          <w:bCs/>
          <w:color w:val="auto"/>
          <w:sz w:val="32"/>
          <w:szCs w:val="32"/>
          <w:highlight w:val="none"/>
        </w:rPr>
        <w:t>补缴2024年养老保险和年金基数</w:t>
      </w:r>
      <w:r>
        <w:rPr>
          <w:rFonts w:hint="default" w:ascii="Times New Roman" w:hAnsi="Times New Roman" w:eastAsia="方正仿宋_GBK" w:cs="Times New Roman"/>
          <w:b w:val="0"/>
          <w:bCs/>
          <w:color w:val="auto"/>
          <w:sz w:val="32"/>
          <w:szCs w:val="32"/>
          <w:highlight w:val="none"/>
          <w:lang w:eastAsia="zh-CN"/>
        </w:rPr>
        <w:t>。</w:t>
      </w:r>
    </w:p>
    <w:p w14:paraId="0853AA16">
      <w:pPr>
        <w:pStyle w:val="6"/>
        <w:shd w:val="clear" w:color="auto" w:fill="FFFFFF"/>
        <w:spacing w:before="0" w:beforeAutospacing="0" w:after="0" w:afterAutospacing="0"/>
        <w:ind w:firstLine="64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3</w:t>
      </w:r>
      <w:r>
        <w:rPr>
          <w:rFonts w:hint="default" w:ascii="Times New Roman" w:hAnsi="Times New Roman" w:eastAsia="方正仿宋_GBK" w:cs="Times New Roman"/>
          <w:b w:val="0"/>
          <w:bCs/>
          <w:color w:val="auto"/>
          <w:sz w:val="32"/>
          <w:szCs w:val="32"/>
          <w:highlight w:val="none"/>
          <w:shd w:val="clear" w:color="auto" w:fill="FFFFFF"/>
        </w:rPr>
        <w:t>）卫生健康支出126.72万元，占3.0%，较年初预算数增加5.21万元，增长4.3%，主要原因是</w:t>
      </w:r>
      <w:r>
        <w:rPr>
          <w:rFonts w:hint="default" w:ascii="Times New Roman" w:hAnsi="Times New Roman" w:eastAsia="方正仿宋_GBK" w:cs="Times New Roman"/>
          <w:b w:val="0"/>
          <w:bCs/>
          <w:color w:val="auto"/>
          <w:sz w:val="32"/>
          <w:szCs w:val="32"/>
          <w:highlight w:val="none"/>
        </w:rPr>
        <w:t>社保缴费基数</w:t>
      </w:r>
      <w:r>
        <w:rPr>
          <w:rFonts w:hint="default" w:ascii="Times New Roman" w:hAnsi="Times New Roman" w:eastAsia="方正仿宋_GBK" w:cs="Times New Roman"/>
          <w:b w:val="0"/>
          <w:bCs/>
          <w:color w:val="auto"/>
          <w:sz w:val="32"/>
          <w:szCs w:val="32"/>
          <w:highlight w:val="none"/>
          <w:lang w:eastAsia="zh-CN"/>
        </w:rPr>
        <w:t>调整</w:t>
      </w:r>
      <w:r>
        <w:rPr>
          <w:rFonts w:hint="default" w:ascii="Times New Roman" w:hAnsi="Times New Roman" w:eastAsia="方正仿宋_GBK" w:cs="Times New Roman"/>
          <w:b w:val="0"/>
          <w:bCs/>
          <w:color w:val="auto"/>
          <w:sz w:val="32"/>
          <w:szCs w:val="32"/>
          <w:highlight w:val="none"/>
        </w:rPr>
        <w:t>增加预算</w:t>
      </w:r>
      <w:r>
        <w:rPr>
          <w:rFonts w:hint="default" w:ascii="Times New Roman" w:hAnsi="Times New Roman" w:eastAsia="方正仿宋_GBK" w:cs="Times New Roman"/>
          <w:b w:val="0"/>
          <w:bCs/>
          <w:color w:val="auto"/>
          <w:sz w:val="32"/>
          <w:szCs w:val="32"/>
          <w:highlight w:val="none"/>
          <w:shd w:val="clear" w:color="auto" w:fill="FFFFFF"/>
        </w:rPr>
        <w:t>。</w:t>
      </w:r>
    </w:p>
    <w:p w14:paraId="275FD116">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4</w:t>
      </w:r>
      <w:r>
        <w:rPr>
          <w:rFonts w:hint="default" w:ascii="Times New Roman" w:hAnsi="Times New Roman" w:eastAsia="方正仿宋_GBK" w:cs="Times New Roman"/>
          <w:b w:val="0"/>
          <w:bCs/>
          <w:color w:val="auto"/>
          <w:sz w:val="32"/>
          <w:szCs w:val="32"/>
          <w:highlight w:val="none"/>
          <w:shd w:val="clear" w:color="auto" w:fill="FFFFFF"/>
        </w:rPr>
        <w:t>）农林水支出89.53万元，占2.1%，较年初预算数增加89.53万元，增长100.0%，主要原因是丰都县小官山古建筑群民俗文化园基础设施完善工程</w:t>
      </w:r>
      <w:r>
        <w:rPr>
          <w:rFonts w:hint="default" w:ascii="Times New Roman" w:hAnsi="Times New Roman" w:eastAsia="方正仿宋_GBK" w:cs="Times New Roman"/>
          <w:b w:val="0"/>
          <w:bCs/>
          <w:color w:val="auto"/>
          <w:sz w:val="32"/>
          <w:szCs w:val="32"/>
          <w:highlight w:val="none"/>
          <w:shd w:val="clear" w:color="auto" w:fill="FFFFFF"/>
          <w:lang w:eastAsia="zh-CN"/>
        </w:rPr>
        <w:t>、栗子乡2022年乡村旅游步道建设、乡村振兴文旅融合项目等项目属存量资金项目，不纳入年初预算</w:t>
      </w:r>
      <w:r>
        <w:rPr>
          <w:rFonts w:hint="default" w:ascii="Times New Roman" w:hAnsi="Times New Roman" w:eastAsia="方正仿宋_GBK" w:cs="Times New Roman"/>
          <w:b w:val="0"/>
          <w:bCs/>
          <w:color w:val="auto"/>
          <w:sz w:val="32"/>
          <w:szCs w:val="32"/>
          <w:highlight w:val="none"/>
          <w:shd w:val="clear" w:color="auto" w:fill="FFFFFF"/>
        </w:rPr>
        <w:t>。</w:t>
      </w:r>
    </w:p>
    <w:p w14:paraId="28A5FDAF">
      <w:pPr>
        <w:spacing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5</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rPr>
        <w:t>住房保障支出</w:t>
      </w:r>
      <w:r>
        <w:rPr>
          <w:rFonts w:hint="default" w:ascii="Times New Roman" w:hAnsi="Times New Roman" w:eastAsia="方正仿宋_GBK" w:cs="Times New Roman"/>
          <w:b w:val="0"/>
          <w:bCs/>
          <w:color w:val="auto"/>
          <w:sz w:val="32"/>
          <w:szCs w:val="32"/>
          <w:highlight w:val="none"/>
          <w:shd w:val="clear" w:color="auto" w:fill="FFFFFF"/>
        </w:rPr>
        <w:t>110.54万元，占2.6%，较年初预算数增加2.59万元，增长2.4%，主要原因是</w:t>
      </w:r>
      <w:r>
        <w:rPr>
          <w:rFonts w:hint="default" w:ascii="Times New Roman" w:hAnsi="Times New Roman" w:eastAsia="方正仿宋_GBK" w:cs="Times New Roman"/>
          <w:b w:val="0"/>
          <w:bCs/>
          <w:color w:val="auto"/>
          <w:sz w:val="32"/>
          <w:szCs w:val="32"/>
          <w:highlight w:val="none"/>
          <w:shd w:val="clear" w:color="auto" w:fill="FFFFFF"/>
          <w:lang w:eastAsia="zh-CN"/>
        </w:rPr>
        <w:t>人员调动，追加的公积金预算</w:t>
      </w:r>
      <w:r>
        <w:rPr>
          <w:rFonts w:hint="default" w:ascii="Times New Roman" w:hAnsi="Times New Roman" w:eastAsia="方正仿宋_GBK" w:cs="Times New Roman"/>
          <w:b w:val="0"/>
          <w:bCs/>
          <w:color w:val="auto"/>
          <w:sz w:val="32"/>
          <w:szCs w:val="32"/>
          <w:highlight w:val="none"/>
          <w:shd w:val="clear" w:color="auto" w:fill="FFFFFF"/>
        </w:rPr>
        <w:t>。</w:t>
      </w:r>
    </w:p>
    <w:p w14:paraId="666F56C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val="0"/>
          <w:bCs/>
          <w:color w:val="auto"/>
          <w:sz w:val="32"/>
          <w:szCs w:val="32"/>
          <w:highlight w:val="none"/>
          <w:shd w:val="clear" w:color="auto" w:fill="FFFFFF"/>
        </w:rPr>
        <w:t>3.结转结余情况。</w:t>
      </w:r>
      <w:r>
        <w:rPr>
          <w:rFonts w:hint="default" w:ascii="Times New Roman" w:hAnsi="Times New Roman" w:eastAsia="方正仿宋_GBK" w:cs="Times New Roman"/>
          <w:b w:val="0"/>
          <w:bCs/>
          <w:color w:val="auto"/>
          <w:sz w:val="32"/>
          <w:szCs w:val="32"/>
          <w:highlight w:val="none"/>
          <w:shd w:val="clear" w:color="auto" w:fill="FFFFFF"/>
        </w:rPr>
        <w:t>2024年度年末一般公共预算财政拨款结转和结余0.79万元，与2023年度相比，无增减，主要原因是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本年度未使用以前年付结转结余资金</w:t>
      </w:r>
      <w:r>
        <w:rPr>
          <w:rFonts w:hint="default" w:ascii="Times New Roman" w:hAnsi="Times New Roman" w:eastAsia="方正仿宋_GBK" w:cs="Times New Roman"/>
          <w:b w:val="0"/>
          <w:bCs/>
          <w:color w:val="auto"/>
          <w:sz w:val="32"/>
          <w:szCs w:val="32"/>
          <w:highlight w:val="none"/>
          <w:shd w:val="clear" w:color="auto" w:fill="FFFFFF"/>
        </w:rPr>
        <w:t>。</w:t>
      </w:r>
    </w:p>
    <w:p w14:paraId="5CFCA131">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（四）一般公共预算财政拨款基本支出决算情况说明</w:t>
      </w:r>
    </w:p>
    <w:p w14:paraId="3633359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2024年度一般公共财政拨款基本支出2530.95万元。</w:t>
      </w:r>
    </w:p>
    <w:p w14:paraId="736C71A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其中：</w:t>
      </w:r>
    </w:p>
    <w:p w14:paraId="3151CAE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人员经费2218.71万元，与2023年度相比，增加108.65万元，增长5.2%，主要原因是</w:t>
      </w:r>
      <w:r>
        <w:rPr>
          <w:rFonts w:hint="default" w:ascii="Times New Roman" w:hAnsi="Times New Roman" w:eastAsia="方正仿宋_GBK" w:cs="Times New Roman"/>
          <w:b w:val="0"/>
          <w:bCs/>
          <w:color w:val="auto"/>
          <w:sz w:val="32"/>
          <w:szCs w:val="32"/>
          <w:highlight w:val="none"/>
          <w:shd w:val="clear" w:color="auto" w:fill="FFFFFF"/>
          <w:lang w:eastAsia="zh-CN"/>
        </w:rPr>
        <w:t>人员调动增加养老保险、职业年金的预算，以及委属各单位</w:t>
      </w:r>
      <w:r>
        <w:rPr>
          <w:rFonts w:hint="default" w:ascii="Times New Roman" w:hAnsi="Times New Roman" w:eastAsia="方正仿宋_GBK" w:cs="Times New Roman"/>
          <w:b w:val="0"/>
          <w:bCs/>
          <w:color w:val="auto"/>
          <w:sz w:val="32"/>
          <w:szCs w:val="32"/>
          <w:highlight w:val="none"/>
        </w:rPr>
        <w:t>补缴2024年养老保险和年金基数</w:t>
      </w:r>
      <w:r>
        <w:rPr>
          <w:rFonts w:hint="default" w:ascii="Times New Roman" w:hAnsi="Times New Roman" w:eastAsia="方正仿宋_GBK" w:cs="Times New Roman"/>
          <w:b w:val="0"/>
          <w:bCs/>
          <w:color w:val="auto"/>
          <w:sz w:val="32"/>
          <w:szCs w:val="32"/>
          <w:highlight w:val="none"/>
          <w:shd w:val="clear" w:color="auto" w:fill="FFFFFF"/>
        </w:rPr>
        <w:t>。人员经费用途主要包括基本工资、津贴补贴、社会保障缴费</w:t>
      </w:r>
      <w:r>
        <w:rPr>
          <w:rFonts w:hint="default" w:ascii="Times New Roman" w:hAnsi="Times New Roman" w:eastAsia="方正仿宋_GBK" w:cs="Times New Roman"/>
          <w:b w:val="0"/>
          <w:bCs/>
          <w:color w:val="auto"/>
          <w:sz w:val="32"/>
          <w:szCs w:val="32"/>
          <w:highlight w:val="none"/>
        </w:rPr>
        <w:t>等支出</w:t>
      </w:r>
      <w:r>
        <w:rPr>
          <w:rFonts w:hint="default" w:ascii="Times New Roman" w:hAnsi="Times New Roman" w:eastAsia="方正仿宋_GBK" w:cs="Times New Roman"/>
          <w:b w:val="0"/>
          <w:bCs/>
          <w:color w:val="auto"/>
          <w:sz w:val="32"/>
          <w:szCs w:val="32"/>
          <w:highlight w:val="none"/>
          <w:shd w:val="clear" w:color="auto" w:fill="FFFFFF"/>
        </w:rPr>
        <w:t>。公用经费312.24万元，与2023年度相比，增加32.90万元，增长11.8%，主要原因是劳务派遣的编制外长聘人员等相关支出计入公用经费劳务费，因此日常公用经费增加。公用经费用途主要包括</w:t>
      </w:r>
      <w:r>
        <w:rPr>
          <w:rFonts w:hint="default" w:ascii="Times New Roman" w:hAnsi="Times New Roman" w:eastAsia="方正仿宋_GBK" w:cs="Times New Roman"/>
          <w:b w:val="0"/>
          <w:bCs/>
          <w:color w:val="auto"/>
          <w:sz w:val="32"/>
          <w:szCs w:val="32"/>
          <w:highlight w:val="none"/>
        </w:rPr>
        <w:t>办公费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印刷费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水费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电费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邮电费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差旅费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会议费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培训费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公务接待费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劳务费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委托业务费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工会经费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福利费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其他交通费用</w:t>
      </w:r>
      <w:r>
        <w:rPr>
          <w:rFonts w:hint="default" w:ascii="Times New Roman" w:hAnsi="Times New Roman" w:eastAsia="方正仿宋_GBK" w:cs="Times New Roman"/>
          <w:b w:val="0"/>
          <w:bCs/>
          <w:color w:val="auto"/>
          <w:sz w:val="32"/>
          <w:szCs w:val="32"/>
          <w:highlight w:val="none"/>
          <w:shd w:val="clear" w:color="auto" w:fill="FFFFFF"/>
          <w:lang w:eastAsia="zh-CN"/>
        </w:rPr>
        <w:t>等支出。</w:t>
      </w:r>
    </w:p>
    <w:p w14:paraId="204FC8F9">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auto"/>
          <w:sz w:val="32"/>
          <w:szCs w:val="32"/>
          <w:highlight w:val="none"/>
          <w:shd w:val="clear" w:color="auto" w:fill="FFFFFF"/>
        </w:rPr>
      </w:pPr>
      <w:r>
        <w:rPr>
          <w:rFonts w:hint="default" w:ascii="Times New Roman" w:hAnsi="Times New Roman" w:eastAsia="方正楷体_GBK" w:cs="Times New Roman"/>
          <w:b w:val="0"/>
          <w:bCs/>
          <w:color w:val="auto"/>
          <w:sz w:val="32"/>
          <w:szCs w:val="32"/>
          <w:highlight w:val="none"/>
          <w:shd w:val="clear" w:color="auto" w:fill="FFFFFF"/>
        </w:rPr>
        <w:t>（五）政府性基金预算收支决算情况说明</w:t>
      </w:r>
    </w:p>
    <w:p w14:paraId="14548499">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2024年度政府性基金预算财政拨款年初结转结余0.00万元，年末结转结余0.00万元。本年收入463.74万元，与2023年度相比，增加305.09万元，增长192.3%，主要原因是</w:t>
      </w:r>
      <w:r>
        <w:rPr>
          <w:rFonts w:hint="default" w:ascii="Times New Roman" w:hAnsi="Times New Roman" w:eastAsia="方正仿宋_GBK" w:cs="Times New Roman"/>
          <w:b w:val="0"/>
          <w:bCs/>
          <w:color w:val="auto"/>
          <w:sz w:val="32"/>
          <w:szCs w:val="32"/>
          <w:highlight w:val="none"/>
        </w:rPr>
        <w:t>年中新增体彩公益金</w:t>
      </w:r>
      <w:r>
        <w:rPr>
          <w:rFonts w:hint="default" w:ascii="Times New Roman" w:hAnsi="Times New Roman" w:eastAsia="方正仿宋_GBK" w:cs="Times New Roman"/>
          <w:b w:val="0"/>
          <w:bCs/>
          <w:color w:val="auto"/>
          <w:sz w:val="32"/>
          <w:szCs w:val="32"/>
          <w:highlight w:val="none"/>
          <w:lang w:eastAsia="zh-CN"/>
        </w:rPr>
        <w:t>用于参加重庆市第七届运动会、筹办丰都县第五届运动会等体育赛事活动</w:t>
      </w:r>
      <w:r>
        <w:rPr>
          <w:rFonts w:hint="default" w:ascii="Times New Roman" w:hAnsi="Times New Roman" w:eastAsia="方正仿宋_GBK" w:cs="Times New Roman"/>
          <w:b w:val="0"/>
          <w:bCs/>
          <w:color w:val="auto"/>
          <w:sz w:val="32"/>
          <w:szCs w:val="32"/>
          <w:highlight w:val="none"/>
          <w:shd w:val="clear" w:color="auto" w:fill="FFFFFF"/>
        </w:rPr>
        <w:t>。本年支出463.74万元，与2023年度相比，增加304.82万元，增长191.8%，主要原因是</w:t>
      </w:r>
      <w:r>
        <w:rPr>
          <w:rFonts w:hint="default" w:ascii="Times New Roman" w:hAnsi="Times New Roman" w:eastAsia="方正仿宋_GBK" w:cs="Times New Roman"/>
          <w:b w:val="0"/>
          <w:bCs/>
          <w:color w:val="auto"/>
          <w:sz w:val="32"/>
          <w:szCs w:val="32"/>
          <w:highlight w:val="none"/>
        </w:rPr>
        <w:t>年中新增体彩公益金</w:t>
      </w:r>
      <w:r>
        <w:rPr>
          <w:rFonts w:hint="default" w:ascii="Times New Roman" w:hAnsi="Times New Roman" w:eastAsia="方正仿宋_GBK" w:cs="Times New Roman"/>
          <w:b w:val="0"/>
          <w:bCs/>
          <w:color w:val="auto"/>
          <w:sz w:val="32"/>
          <w:szCs w:val="32"/>
          <w:highlight w:val="none"/>
          <w:lang w:eastAsia="zh-CN"/>
        </w:rPr>
        <w:t>用于参加重庆市第七届运动会、筹办丰都县第五届运动会等体育赛事活动</w:t>
      </w:r>
      <w:r>
        <w:rPr>
          <w:rFonts w:hint="default" w:ascii="Times New Roman" w:hAnsi="Times New Roman" w:eastAsia="方正仿宋_GBK" w:cs="Times New Roman"/>
          <w:b w:val="0"/>
          <w:bCs/>
          <w:color w:val="auto"/>
          <w:sz w:val="32"/>
          <w:szCs w:val="32"/>
          <w:highlight w:val="none"/>
          <w:shd w:val="clear" w:color="auto" w:fill="FFFFFF"/>
        </w:rPr>
        <w:t>。</w:t>
      </w:r>
    </w:p>
    <w:p w14:paraId="21CFB857">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auto"/>
          <w:sz w:val="32"/>
          <w:szCs w:val="32"/>
          <w:highlight w:val="none"/>
          <w:shd w:val="clear" w:color="auto" w:fill="FFFFFF"/>
        </w:rPr>
      </w:pPr>
      <w:r>
        <w:rPr>
          <w:rFonts w:hint="default" w:ascii="Times New Roman" w:hAnsi="Times New Roman" w:eastAsia="方正楷体_GBK" w:cs="Times New Roman"/>
          <w:b w:val="0"/>
          <w:bCs/>
          <w:color w:val="auto"/>
          <w:sz w:val="32"/>
          <w:szCs w:val="32"/>
          <w:highlight w:val="none"/>
          <w:shd w:val="clear" w:color="auto" w:fill="FFFFFF"/>
        </w:rPr>
        <w:t>（六）国有资本经营预算财政拨款支出决算情况说明</w:t>
      </w:r>
    </w:p>
    <w:p w14:paraId="66EEFDE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本部门2024年度无国有资本经营预算财政拨款支出。</w:t>
      </w:r>
    </w:p>
    <w:p w14:paraId="6E01B73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三、</w:t>
      </w:r>
      <w:r>
        <w:rPr>
          <w:rStyle w:val="10"/>
          <w:rFonts w:hint="default" w:ascii="Times New Roman" w:hAnsi="Times New Roman" w:eastAsia="方正黑体_GBK" w:cs="Times New Roman"/>
          <w:b w:val="0"/>
          <w:bCs/>
          <w:color w:val="auto"/>
          <w:sz w:val="32"/>
          <w:szCs w:val="32"/>
          <w:shd w:val="clear" w:color="auto" w:fill="FFFFFF"/>
          <w:lang w:eastAsia="zh-CN"/>
        </w:rPr>
        <w:t>财政拨款</w:t>
      </w:r>
      <w:r>
        <w:rPr>
          <w:rStyle w:val="10"/>
          <w:rFonts w:hint="default" w:ascii="Times New Roman" w:hAnsi="Times New Roman" w:eastAsia="方正黑体_GBK" w:cs="Times New Roman"/>
          <w:b w:val="0"/>
          <w:bCs/>
          <w:color w:val="auto"/>
          <w:sz w:val="32"/>
          <w:szCs w:val="32"/>
          <w:shd w:val="clear" w:color="auto" w:fill="FFFFFF"/>
        </w:rPr>
        <w:t>“三公”经费情况说明</w:t>
      </w:r>
    </w:p>
    <w:p w14:paraId="6A203257">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（一）“三公”经费支出总体情况说明</w:t>
      </w:r>
    </w:p>
    <w:p w14:paraId="17C02E6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2024年度“三公”经费支出共计15.73万元，较年初预算数减少3.17万元，下降16.8%，主要原因是</w:t>
      </w:r>
      <w:r>
        <w:rPr>
          <w:rFonts w:hint="eastAsia"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lang w:val="en-US" w:eastAsia="zh-CN"/>
        </w:rPr>
        <w:t>严格落实“过紧日子”思想，从源头压缩</w:t>
      </w:r>
      <w:r>
        <w:rPr>
          <w:rFonts w:hint="default" w:ascii="Times New Roman" w:hAnsi="Times New Roman" w:eastAsia="方正仿宋_GBK" w:cs="Times New Roman"/>
          <w:b w:val="0"/>
          <w:bCs/>
          <w:color w:val="auto"/>
          <w:sz w:val="32"/>
          <w:szCs w:val="32"/>
          <w:highlight w:val="none"/>
          <w:shd w:val="clear" w:color="auto" w:fill="FFFFFF"/>
        </w:rPr>
        <w:t>“三公”经费</w:t>
      </w:r>
      <w:r>
        <w:rPr>
          <w:rFonts w:hint="default" w:ascii="Times New Roman" w:hAnsi="Times New Roman" w:eastAsia="方正仿宋_GBK" w:cs="Times New Roman"/>
          <w:b w:val="0"/>
          <w:bCs/>
          <w:color w:val="auto"/>
          <w:sz w:val="32"/>
          <w:szCs w:val="32"/>
          <w:highlight w:val="none"/>
          <w:shd w:val="clear" w:color="auto" w:fill="FFFFFF"/>
          <w:lang w:val="en-US" w:eastAsia="zh-CN"/>
        </w:rPr>
        <w:t>开支</w:t>
      </w:r>
      <w:r>
        <w:rPr>
          <w:rFonts w:hint="default" w:ascii="Times New Roman" w:hAnsi="Times New Roman" w:eastAsia="方正仿宋_GBK" w:cs="Times New Roman"/>
          <w:b w:val="0"/>
          <w:bCs/>
          <w:color w:val="auto"/>
          <w:sz w:val="32"/>
          <w:szCs w:val="32"/>
          <w:highlight w:val="none"/>
          <w:shd w:val="clear" w:color="auto" w:fill="FFFFFF"/>
        </w:rPr>
        <w:t>。较上年支出数减少2.56万元，下降14.0%，主要原因是</w:t>
      </w:r>
      <w:r>
        <w:rPr>
          <w:rFonts w:hint="eastAsia"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lang w:val="en-US" w:eastAsia="zh-CN"/>
        </w:rPr>
        <w:t>严格落实“过紧日子”思想，切实压减</w:t>
      </w:r>
      <w:r>
        <w:rPr>
          <w:rFonts w:hint="default" w:ascii="Times New Roman" w:hAnsi="Times New Roman" w:eastAsia="方正仿宋_GBK" w:cs="Times New Roman"/>
          <w:b w:val="0"/>
          <w:bCs/>
          <w:color w:val="auto"/>
          <w:sz w:val="32"/>
          <w:szCs w:val="32"/>
          <w:highlight w:val="none"/>
          <w:shd w:val="clear" w:color="auto" w:fill="FFFFFF"/>
        </w:rPr>
        <w:t>“三公”经费</w:t>
      </w:r>
      <w:r>
        <w:rPr>
          <w:rFonts w:hint="default" w:ascii="Times New Roman" w:hAnsi="Times New Roman" w:eastAsia="方正仿宋_GBK" w:cs="Times New Roman"/>
          <w:b w:val="0"/>
          <w:bCs/>
          <w:color w:val="auto"/>
          <w:sz w:val="32"/>
          <w:szCs w:val="32"/>
          <w:highlight w:val="none"/>
          <w:shd w:val="clear" w:color="auto" w:fill="FFFFFF"/>
          <w:lang w:val="en-US" w:eastAsia="zh-CN"/>
        </w:rPr>
        <w:t>支出</w:t>
      </w:r>
      <w:r>
        <w:rPr>
          <w:rFonts w:hint="default" w:ascii="Times New Roman" w:hAnsi="Times New Roman" w:eastAsia="方正仿宋_GBK" w:cs="Times New Roman"/>
          <w:b w:val="0"/>
          <w:bCs/>
          <w:color w:val="auto"/>
          <w:sz w:val="32"/>
          <w:szCs w:val="32"/>
          <w:highlight w:val="none"/>
          <w:shd w:val="clear" w:color="auto" w:fill="FFFFFF"/>
        </w:rPr>
        <w:t>。</w:t>
      </w:r>
    </w:p>
    <w:p w14:paraId="5EDD91CC">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（二）“三公”经费分项支出情况</w:t>
      </w:r>
    </w:p>
    <w:p w14:paraId="5DB097F3">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w:t>
      </w:r>
      <w:r>
        <w:rPr>
          <w:rFonts w:hint="eastAsia" w:ascii="Times New Roman" w:hAnsi="Times New Roman" w:eastAsia="方正仿宋_GBK" w:cs="Times New Roman"/>
          <w:b w:val="0"/>
          <w:bCs/>
          <w:color w:val="auto"/>
          <w:sz w:val="32"/>
          <w:szCs w:val="32"/>
          <w:shd w:val="clear" w:color="auto" w:fill="FFFFFF"/>
          <w:lang w:val="en-US" w:eastAsia="zh-CN" w:bidi="ar-SA"/>
        </w:rPr>
        <w:t>部门</w:t>
      </w:r>
      <w:r>
        <w:rPr>
          <w:rFonts w:hint="default" w:ascii="Times New Roman" w:hAnsi="Times New Roman" w:eastAsia="方正仿宋_GBK" w:cs="Times New Roman"/>
          <w:b w:val="0"/>
          <w:bCs/>
          <w:color w:val="auto"/>
          <w:sz w:val="32"/>
          <w:szCs w:val="32"/>
          <w:shd w:val="clear" w:color="auto" w:fill="FFFFFF"/>
          <w:lang w:val="en-US" w:eastAsia="zh-CN" w:bidi="ar-SA"/>
        </w:rPr>
        <w:t>2024年度未发生因公出国（境）费用支出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5F0D2DD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w:t>
      </w:r>
      <w:r>
        <w:rPr>
          <w:rFonts w:hint="eastAsia" w:ascii="Times New Roman" w:hAnsi="Times New Roman" w:eastAsia="方正仿宋_GBK" w:cs="Times New Roman"/>
          <w:b w:val="0"/>
          <w:bCs/>
          <w:color w:val="auto"/>
          <w:sz w:val="32"/>
          <w:szCs w:val="32"/>
          <w:shd w:val="clear" w:color="auto" w:fill="FFFFFF"/>
          <w:lang w:val="en-US" w:eastAsia="zh-CN" w:bidi="ar-SA"/>
        </w:rPr>
        <w:t>部门</w:t>
      </w:r>
      <w:r>
        <w:rPr>
          <w:rFonts w:hint="default" w:ascii="Times New Roman" w:hAnsi="Times New Roman" w:eastAsia="方正仿宋_GBK" w:cs="Times New Roman"/>
          <w:b w:val="0"/>
          <w:bCs/>
          <w:color w:val="auto"/>
          <w:sz w:val="32"/>
          <w:szCs w:val="32"/>
          <w:shd w:val="clear" w:color="auto" w:fill="FFFFFF"/>
          <w:lang w:val="en-US" w:eastAsia="zh-CN" w:bidi="ar-SA"/>
        </w:rPr>
        <w:t>2024年度未发生公务用车购置费支出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422D336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w:t>
      </w:r>
      <w:r>
        <w:rPr>
          <w:rFonts w:hint="default" w:ascii="Times New Roman" w:hAnsi="Times New Roman" w:eastAsia="方正仿宋_GBK" w:cs="Times New Roman"/>
          <w:b w:val="0"/>
          <w:bCs/>
          <w:color w:val="auto"/>
          <w:sz w:val="32"/>
          <w:szCs w:val="32"/>
          <w:highlight w:val="none"/>
          <w:shd w:val="clear" w:color="auto" w:fill="FFFFFF"/>
          <w:lang w:eastAsia="zh-CN"/>
        </w:rPr>
        <w:t>用</w:t>
      </w:r>
      <w:r>
        <w:rPr>
          <w:rFonts w:hint="default" w:ascii="Times New Roman" w:hAnsi="Times New Roman" w:eastAsia="方正仿宋_GBK" w:cs="Times New Roman"/>
          <w:b w:val="0"/>
          <w:bCs/>
          <w:color w:val="auto"/>
          <w:sz w:val="32"/>
          <w:szCs w:val="32"/>
          <w:highlight w:val="none"/>
          <w:shd w:val="clear" w:color="auto" w:fill="FFFFFF"/>
        </w:rPr>
        <w:t>车运行维护费11.86万元，主要用于</w:t>
      </w:r>
      <w:r>
        <w:rPr>
          <w:rFonts w:hint="default" w:ascii="Times New Roman" w:hAnsi="Times New Roman" w:eastAsia="方正仿宋_GBK" w:cs="Times New Roman"/>
          <w:b w:val="0"/>
          <w:bCs/>
          <w:color w:val="auto"/>
          <w:sz w:val="32"/>
          <w:szCs w:val="32"/>
          <w:highlight w:val="none"/>
          <w:shd w:val="clear" w:color="auto" w:fill="FFFFFF"/>
          <w:lang w:eastAsia="zh-CN"/>
        </w:rPr>
        <w:t>执法支队、文化馆、文管所等单位公车运行相关费用。</w:t>
      </w:r>
      <w:r>
        <w:rPr>
          <w:rFonts w:hint="default" w:ascii="Times New Roman" w:hAnsi="Times New Roman" w:eastAsia="方正仿宋_GBK" w:cs="Times New Roman"/>
          <w:b w:val="0"/>
          <w:bCs/>
          <w:color w:val="auto"/>
          <w:sz w:val="32"/>
          <w:szCs w:val="32"/>
          <w:highlight w:val="none"/>
          <w:shd w:val="clear" w:color="auto" w:fill="FFFFFF"/>
        </w:rPr>
        <w:t>费用支出较年初预算数减少1.64万元，下降12.2%，主要原因是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严格落实“过紧日子”思想，从源头上压减</w:t>
      </w:r>
      <w:r>
        <w:rPr>
          <w:rFonts w:hint="eastAsia" w:ascii="Times New Roman" w:hAnsi="Times New Roman" w:eastAsia="方正仿宋_GBK" w:cs="Times New Roman"/>
          <w:b w:val="0"/>
          <w:bCs/>
          <w:color w:val="auto"/>
          <w:sz w:val="32"/>
          <w:szCs w:val="32"/>
          <w:highlight w:val="none"/>
          <w:shd w:val="clear" w:color="auto" w:fill="FFFFFF"/>
          <w:lang w:val="en-US" w:eastAsia="zh-CN"/>
        </w:rPr>
        <w:t>“三公”经费</w:t>
      </w:r>
      <w:r>
        <w:rPr>
          <w:rFonts w:hint="default" w:ascii="Times New Roman" w:hAnsi="Times New Roman" w:eastAsia="方正仿宋_GBK" w:cs="Times New Roman"/>
          <w:b w:val="0"/>
          <w:bCs/>
          <w:color w:val="auto"/>
          <w:sz w:val="32"/>
          <w:szCs w:val="32"/>
          <w:highlight w:val="none"/>
          <w:shd w:val="clear" w:color="auto" w:fill="FFFFFF"/>
          <w:lang w:val="en-US" w:eastAsia="zh-CN"/>
        </w:rPr>
        <w:t>支出</w:t>
      </w:r>
      <w:r>
        <w:rPr>
          <w:rFonts w:hint="default" w:ascii="Times New Roman" w:hAnsi="Times New Roman" w:eastAsia="方正仿宋_GBK" w:cs="Times New Roman"/>
          <w:b w:val="0"/>
          <w:bCs/>
          <w:color w:val="auto"/>
          <w:sz w:val="32"/>
          <w:szCs w:val="32"/>
          <w:highlight w:val="none"/>
          <w:shd w:val="clear" w:color="auto" w:fill="FFFFFF"/>
        </w:rPr>
        <w:t>。较上年支出数减少1.48万元，下降11.1%，主要原因是</w:t>
      </w:r>
      <w:r>
        <w:rPr>
          <w:rFonts w:hint="eastAsia"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lang w:val="en-US" w:eastAsia="zh-CN"/>
        </w:rPr>
        <w:t>严格落实“过紧日子”思想，切实压减</w:t>
      </w:r>
      <w:r>
        <w:rPr>
          <w:rFonts w:hint="eastAsia" w:ascii="Times New Roman" w:hAnsi="Times New Roman" w:eastAsia="方正仿宋_GBK" w:cs="Times New Roman"/>
          <w:b w:val="0"/>
          <w:bCs/>
          <w:color w:val="auto"/>
          <w:sz w:val="32"/>
          <w:szCs w:val="32"/>
          <w:highlight w:val="none"/>
          <w:shd w:val="clear" w:color="auto" w:fill="FFFFFF"/>
          <w:lang w:val="en-US" w:eastAsia="zh-CN"/>
        </w:rPr>
        <w:t>“三公”经费</w:t>
      </w:r>
      <w:r>
        <w:rPr>
          <w:rFonts w:hint="default" w:ascii="Times New Roman" w:hAnsi="Times New Roman" w:eastAsia="方正仿宋_GBK" w:cs="Times New Roman"/>
          <w:b w:val="0"/>
          <w:bCs/>
          <w:color w:val="auto"/>
          <w:sz w:val="32"/>
          <w:szCs w:val="32"/>
          <w:highlight w:val="none"/>
          <w:shd w:val="clear" w:color="auto" w:fill="FFFFFF"/>
          <w:lang w:val="en-US" w:eastAsia="zh-CN"/>
        </w:rPr>
        <w:t>支出</w:t>
      </w:r>
      <w:r>
        <w:rPr>
          <w:rFonts w:hint="default" w:ascii="Times New Roman" w:hAnsi="Times New Roman" w:eastAsia="方正仿宋_GBK" w:cs="Times New Roman"/>
          <w:b w:val="0"/>
          <w:bCs/>
          <w:color w:val="auto"/>
          <w:sz w:val="32"/>
          <w:szCs w:val="32"/>
          <w:highlight w:val="none"/>
          <w:shd w:val="clear" w:color="auto" w:fill="FFFFFF"/>
        </w:rPr>
        <w:t>。</w:t>
      </w:r>
    </w:p>
    <w:p w14:paraId="047983BE">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公务接待费3.87万元，主要用于接待</w:t>
      </w:r>
      <w:r>
        <w:rPr>
          <w:rFonts w:hint="default" w:ascii="Times New Roman" w:hAnsi="Times New Roman" w:eastAsia="方正仿宋_GBK" w:cs="Times New Roman"/>
          <w:b w:val="0"/>
          <w:bCs/>
          <w:color w:val="auto"/>
          <w:sz w:val="32"/>
          <w:szCs w:val="32"/>
          <w:highlight w:val="none"/>
        </w:rPr>
        <w:t>文旅产业发展、文物保护、安全检查等调研工作</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shd w:val="clear" w:color="auto" w:fill="FFFFFF"/>
        </w:rPr>
        <w:t>费用支出较年初预算数减少1.53万元，下降28.3%，</w:t>
      </w:r>
      <w:r>
        <w:rPr>
          <w:rFonts w:hint="eastAsia" w:ascii="Times New Roman" w:hAnsi="Times New Roman" w:eastAsia="方正仿宋_GBK" w:cs="Times New Roman"/>
          <w:b w:val="0"/>
          <w:bCs/>
          <w:color w:val="auto"/>
          <w:sz w:val="32"/>
          <w:szCs w:val="32"/>
          <w:highlight w:val="none"/>
          <w:shd w:val="clear" w:color="auto" w:fill="FFFFFF"/>
          <w:lang w:eastAsia="zh-CN"/>
        </w:rPr>
        <w:t>主要原因是本部门</w:t>
      </w:r>
      <w:r>
        <w:rPr>
          <w:rFonts w:hint="default" w:ascii="Times New Roman" w:hAnsi="Times New Roman" w:eastAsia="方正仿宋_GBK" w:cs="Times New Roman"/>
          <w:b w:val="0"/>
          <w:bCs/>
          <w:color w:val="auto"/>
          <w:sz w:val="32"/>
          <w:szCs w:val="32"/>
          <w:highlight w:val="none"/>
          <w:shd w:val="clear" w:color="auto" w:fill="FFFFFF"/>
          <w:lang w:val="en-US" w:eastAsia="zh-CN"/>
        </w:rPr>
        <w:t>严格落实“过紧日子”思想，切实压减公务接待费支出</w:t>
      </w:r>
      <w:r>
        <w:rPr>
          <w:rFonts w:hint="default" w:ascii="Times New Roman" w:hAnsi="Times New Roman" w:eastAsia="方正仿宋_GBK" w:cs="Times New Roman"/>
          <w:b w:val="0"/>
          <w:bCs/>
          <w:color w:val="auto"/>
          <w:sz w:val="32"/>
          <w:szCs w:val="32"/>
          <w:highlight w:val="none"/>
          <w:shd w:val="clear" w:color="auto" w:fill="FFFFFF"/>
        </w:rPr>
        <w:t>。较上年支出数减少1.09万元，下降22.0%，</w:t>
      </w:r>
      <w:r>
        <w:rPr>
          <w:rFonts w:hint="eastAsia" w:ascii="Times New Roman" w:hAnsi="Times New Roman" w:eastAsia="方正仿宋_GBK" w:cs="Times New Roman"/>
          <w:b w:val="0"/>
          <w:bCs/>
          <w:color w:val="auto"/>
          <w:sz w:val="32"/>
          <w:szCs w:val="32"/>
          <w:highlight w:val="none"/>
          <w:shd w:val="clear" w:color="auto" w:fill="FFFFFF"/>
          <w:lang w:eastAsia="zh-CN"/>
        </w:rPr>
        <w:t>主要原因是本部门</w:t>
      </w:r>
      <w:r>
        <w:rPr>
          <w:rFonts w:hint="default" w:ascii="Times New Roman" w:hAnsi="Times New Roman" w:eastAsia="方正仿宋_GBK" w:cs="Times New Roman"/>
          <w:b w:val="0"/>
          <w:bCs/>
          <w:color w:val="auto"/>
          <w:sz w:val="32"/>
          <w:szCs w:val="32"/>
          <w:highlight w:val="none"/>
          <w:shd w:val="clear" w:color="auto" w:fill="FFFFFF"/>
          <w:lang w:val="en-US" w:eastAsia="zh-CN"/>
        </w:rPr>
        <w:t>严格落实“过紧日子”思想，切实压减公务接待费支出</w:t>
      </w:r>
      <w:r>
        <w:rPr>
          <w:rFonts w:hint="default" w:ascii="Times New Roman" w:hAnsi="Times New Roman" w:eastAsia="方正仿宋_GBK" w:cs="Times New Roman"/>
          <w:b w:val="0"/>
          <w:bCs/>
          <w:color w:val="auto"/>
          <w:sz w:val="32"/>
          <w:szCs w:val="32"/>
          <w:highlight w:val="none"/>
          <w:shd w:val="clear" w:color="auto" w:fill="FFFFFF"/>
        </w:rPr>
        <w:t>。</w:t>
      </w:r>
    </w:p>
    <w:p w14:paraId="5E39EA5B">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（三）“三公”经费实物量情况</w:t>
      </w:r>
    </w:p>
    <w:p w14:paraId="3F8A8AF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本部门因公出国（境）共计0个团组，0人；公务用车购置0辆，公务车保有量为5辆；国内公务接待56批次587人，其中：国内外事接待0批次，0人；国（境）外公务接待0批次，0人。2024年本部门人均接待费65.94元，车均购置费0万元，车均维护费2.37万元。</w:t>
      </w:r>
    </w:p>
    <w:p w14:paraId="3118494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四、其他需要说明的事项</w:t>
      </w:r>
    </w:p>
    <w:p w14:paraId="296932EB">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（一）财政拨款会议费、培训费和差旅费情况说明</w:t>
      </w:r>
    </w:p>
    <w:p w14:paraId="3B8BDFDE">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shd w:val="clear" w:color="auto" w:fill="FFFFFF"/>
        </w:rPr>
        <w:t>本年度会议费支出64.46万元，与2023年度相比，增加60.27万元，增长1438.4%，</w:t>
      </w:r>
      <w:r>
        <w:rPr>
          <w:rFonts w:hint="default" w:ascii="Times New Roman" w:hAnsi="Times New Roman" w:eastAsia="方正仿宋_GBK" w:cs="Times New Roman"/>
          <w:b w:val="0"/>
          <w:bCs/>
          <w:color w:val="auto"/>
          <w:sz w:val="32"/>
          <w:szCs w:val="32"/>
          <w:highlight w:val="none"/>
        </w:rPr>
        <w:t>主要原因是</w:t>
      </w:r>
      <w:r>
        <w:rPr>
          <w:rFonts w:hint="default" w:ascii="Times New Roman" w:hAnsi="Times New Roman" w:eastAsia="方正仿宋_GBK" w:cs="Times New Roman"/>
          <w:b w:val="0"/>
          <w:bCs/>
          <w:color w:val="auto"/>
          <w:sz w:val="32"/>
          <w:szCs w:val="32"/>
          <w:highlight w:val="none"/>
          <w:lang w:eastAsia="zh-CN"/>
        </w:rPr>
        <w:t>参加重庆市第七届运动会相关费用计入会议费，导致会议费增加。</w:t>
      </w:r>
      <w:r>
        <w:rPr>
          <w:rFonts w:hint="default" w:ascii="Times New Roman" w:hAnsi="Times New Roman" w:eastAsia="方正仿宋_GBK" w:cs="Times New Roman"/>
          <w:b w:val="0"/>
          <w:bCs/>
          <w:color w:val="auto"/>
          <w:sz w:val="32"/>
          <w:szCs w:val="32"/>
          <w:highlight w:val="none"/>
          <w:shd w:val="clear" w:color="auto" w:fill="FFFFFF"/>
        </w:rPr>
        <w:t>本年度培训费支出6.30万元，与2023年度相比，减少8.76万元，下降58.2%，主要原因是</w:t>
      </w:r>
      <w:r>
        <w:rPr>
          <w:rFonts w:hint="eastAsia"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lang w:val="en-US" w:eastAsia="zh-CN"/>
        </w:rPr>
        <w:t>严格落实“过紧日子”思想，切实压减培训费支出</w:t>
      </w:r>
      <w:r>
        <w:rPr>
          <w:rFonts w:hint="default" w:ascii="Times New Roman" w:hAnsi="Times New Roman" w:eastAsia="方正仿宋_GBK" w:cs="Times New Roman"/>
          <w:b w:val="0"/>
          <w:bCs/>
          <w:color w:val="auto"/>
          <w:sz w:val="32"/>
          <w:szCs w:val="32"/>
          <w:highlight w:val="none"/>
          <w:shd w:val="clear" w:color="auto" w:fill="FFFFFF"/>
        </w:rPr>
        <w:t>。本年度差旅费支出57.51</w:t>
      </w:r>
      <w:r>
        <w:rPr>
          <w:rFonts w:hint="default" w:ascii="Times New Roman" w:hAnsi="Times New Roman" w:eastAsia="方正仿宋_GBK" w:cs="Times New Roman"/>
          <w:b w:val="0"/>
          <w:bCs/>
          <w:color w:val="auto"/>
          <w:sz w:val="32"/>
          <w:szCs w:val="32"/>
          <w:highlight w:val="none"/>
        </w:rPr>
        <w:t>万元，</w:t>
      </w:r>
      <w:r>
        <w:rPr>
          <w:rFonts w:hint="default" w:ascii="Times New Roman" w:hAnsi="Times New Roman" w:eastAsia="方正仿宋_GBK" w:cs="Times New Roman"/>
          <w:b w:val="0"/>
          <w:bCs/>
          <w:color w:val="auto"/>
          <w:sz w:val="32"/>
          <w:szCs w:val="32"/>
          <w:highlight w:val="none"/>
          <w:shd w:val="clear" w:color="auto" w:fill="FFFFFF"/>
        </w:rPr>
        <w:t>与2023年度相比，减少40.21万元，下降41.2%，主要原因是</w:t>
      </w:r>
      <w:r>
        <w:rPr>
          <w:rFonts w:hint="default" w:ascii="Times New Roman" w:hAnsi="Times New Roman" w:eastAsia="方正仿宋_GBK" w:cs="Times New Roman"/>
          <w:b w:val="0"/>
          <w:bCs/>
          <w:color w:val="auto"/>
          <w:sz w:val="32"/>
          <w:szCs w:val="32"/>
          <w:highlight w:val="none"/>
          <w:shd w:val="clear" w:color="auto" w:fill="FFFFFF"/>
          <w:lang w:eastAsia="zh-CN"/>
        </w:rPr>
        <w:t>规范财务管理制度，加强差旅费审核，减少差旅费支出。</w:t>
      </w:r>
    </w:p>
    <w:p w14:paraId="0D18A356">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（二）机关运行经费情况说明</w:t>
      </w:r>
    </w:p>
    <w:p w14:paraId="7BDDC9AE">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2024年度本部门机关运行经费支出146.41万元，机关运行经费主要用于开支办公费、</w:t>
      </w:r>
      <w:r>
        <w:rPr>
          <w:rFonts w:hint="default" w:ascii="Times New Roman" w:hAnsi="Times New Roman" w:eastAsia="方正仿宋_GBK" w:cs="Times New Roman"/>
          <w:b w:val="0"/>
          <w:bCs/>
          <w:color w:val="auto"/>
          <w:sz w:val="32"/>
          <w:szCs w:val="32"/>
          <w:highlight w:val="none"/>
          <w:shd w:val="clear" w:color="auto" w:fill="FFFFFF"/>
          <w:lang w:eastAsia="zh-CN"/>
        </w:rPr>
        <w:t>电费、水费、邮电费、公务接待费、</w:t>
      </w:r>
      <w:r>
        <w:rPr>
          <w:rFonts w:hint="default" w:ascii="Times New Roman" w:hAnsi="Times New Roman" w:eastAsia="方正仿宋_GBK" w:cs="Times New Roman"/>
          <w:b w:val="0"/>
          <w:bCs/>
          <w:color w:val="auto"/>
          <w:sz w:val="32"/>
          <w:szCs w:val="32"/>
          <w:highlight w:val="none"/>
          <w:shd w:val="clear" w:color="auto" w:fill="FFFFFF"/>
        </w:rPr>
        <w:t>委托业务费、差旅费</w:t>
      </w:r>
      <w:r>
        <w:rPr>
          <w:rFonts w:hint="default" w:ascii="Times New Roman" w:hAnsi="Times New Roman" w:eastAsia="方正仿宋_GBK" w:cs="Times New Roman"/>
          <w:b w:val="0"/>
          <w:bCs/>
          <w:color w:val="auto"/>
          <w:sz w:val="32"/>
          <w:szCs w:val="32"/>
          <w:highlight w:val="none"/>
          <w:shd w:val="clear" w:color="auto" w:fill="FFFFFF"/>
          <w:lang w:eastAsia="zh-CN"/>
        </w:rPr>
        <w:t>等</w:t>
      </w:r>
      <w:r>
        <w:rPr>
          <w:rFonts w:hint="default" w:ascii="Times New Roman" w:hAnsi="Times New Roman" w:eastAsia="方正仿宋_GBK" w:cs="Times New Roman"/>
          <w:b w:val="0"/>
          <w:bCs/>
          <w:color w:val="auto"/>
          <w:sz w:val="32"/>
          <w:szCs w:val="32"/>
          <w:highlight w:val="none"/>
          <w:shd w:val="clear" w:color="auto" w:fill="FFFFFF"/>
        </w:rPr>
        <w:t>。机关运行经费较上年支出数增加29.13万元，增长24.8%，主要</w:t>
      </w:r>
      <w:r>
        <w:rPr>
          <w:rFonts w:hint="eastAsia" w:ascii="Times New Roman" w:hAnsi="Times New Roman" w:eastAsia="方正仿宋_GBK" w:cs="Times New Roman"/>
          <w:b w:val="0"/>
          <w:bCs/>
          <w:color w:val="auto"/>
          <w:sz w:val="32"/>
          <w:szCs w:val="32"/>
          <w:highlight w:val="none"/>
          <w:shd w:val="clear" w:color="auto" w:fill="FFFFFF"/>
          <w:lang w:eastAsia="zh-CN"/>
        </w:rPr>
        <w:t>原因是</w:t>
      </w:r>
      <w:r>
        <w:rPr>
          <w:rFonts w:hint="default" w:ascii="Times New Roman" w:hAnsi="Times New Roman" w:eastAsia="方正仿宋_GBK" w:cs="Times New Roman"/>
          <w:b w:val="0"/>
          <w:bCs/>
          <w:color w:val="auto"/>
          <w:sz w:val="32"/>
          <w:szCs w:val="32"/>
          <w:highlight w:val="none"/>
          <w:shd w:val="clear" w:color="auto" w:fill="FFFFFF"/>
        </w:rPr>
        <w:t>劳务派遣的编制外长聘人员等相关支出计入公用经费劳务费，因此机关运行经费增加。</w:t>
      </w:r>
    </w:p>
    <w:p w14:paraId="3B95A511">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（三）国有资产占用情况说明</w:t>
      </w:r>
    </w:p>
    <w:p w14:paraId="3ABE33C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截至2024年12月31日，本部门共有车辆5辆，其中，副部（省）级及以上领导用车0辆、主要负责人用车0辆、机要通信用车0辆、应急保障用车5辆、执法执勤用车0辆，特种专业技术用车0辆，离退休干部用车0辆。单价100万元（含）以上专用设备0台（套）。</w:t>
      </w:r>
    </w:p>
    <w:p w14:paraId="46B3766F">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atLeast"/>
        <w:ind w:firstLine="640" w:firstLineChars="200"/>
        <w:textAlignment w:val="auto"/>
        <w:rPr>
          <w:rStyle w:val="10"/>
          <w:rFonts w:hint="default" w:ascii="Times New Roman" w:hAnsi="Times New Roman" w:eastAsia="方正楷体_GBK" w:cs="Times New Roman"/>
          <w:b w:val="0"/>
          <w:bCs/>
          <w:color w:val="auto"/>
          <w:sz w:val="32"/>
          <w:szCs w:val="32"/>
          <w:highlight w:val="none"/>
          <w:shd w:val="clear" w:color="auto" w:fill="FFFFFF"/>
        </w:rPr>
      </w:pPr>
      <w:r>
        <w:rPr>
          <w:rStyle w:val="10"/>
          <w:rFonts w:hint="default" w:ascii="Times New Roman" w:hAnsi="Times New Roman" w:eastAsia="方正楷体_GBK" w:cs="Times New Roman"/>
          <w:b w:val="0"/>
          <w:bCs/>
          <w:color w:val="auto"/>
          <w:sz w:val="32"/>
          <w:szCs w:val="32"/>
          <w:highlight w:val="none"/>
          <w:shd w:val="clear" w:color="auto" w:fill="FFFFFF"/>
        </w:rPr>
        <w:t>（四）政府采购支出情况说明</w:t>
      </w:r>
    </w:p>
    <w:p w14:paraId="7B7FBB68">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2024年度本部门政府采购支出总额61.39万元，其中：政府采购货物支出1.59万元、政府采购工程支出0.00万元、政府采购服务支出59.80万元。授予中小企业合同金额61.39</w:t>
      </w:r>
      <w:r>
        <w:rPr>
          <w:rFonts w:hint="default" w:ascii="Times New Roman" w:hAnsi="Times New Roman" w:eastAsia="方正仿宋_GBK" w:cs="Times New Roman"/>
          <w:b w:val="0"/>
          <w:bCs/>
          <w:color w:val="auto"/>
          <w:sz w:val="32"/>
          <w:szCs w:val="32"/>
          <w:highlight w:val="none"/>
        </w:rPr>
        <w:t>万</w:t>
      </w:r>
      <w:r>
        <w:rPr>
          <w:rFonts w:hint="default" w:ascii="Times New Roman" w:hAnsi="Times New Roman" w:eastAsia="方正仿宋_GBK" w:cs="Times New Roman"/>
          <w:b w:val="0"/>
          <w:bCs/>
          <w:color w:val="auto"/>
          <w:sz w:val="32"/>
          <w:szCs w:val="32"/>
          <w:highlight w:val="none"/>
          <w:shd w:val="clear" w:color="auto" w:fill="FFFFFF"/>
        </w:rPr>
        <w:t>元，占政府采购支出总额的100.0%，其中：授予小微企业合同金额61.39万元，占政府采购支出总额的100.0 %。主要用于</w:t>
      </w:r>
      <w:r>
        <w:rPr>
          <w:rFonts w:hint="default" w:ascii="Times New Roman" w:hAnsi="Times New Roman" w:eastAsia="方正仿宋_GBK" w:cs="Times New Roman"/>
          <w:b w:val="0"/>
          <w:bCs/>
          <w:color w:val="auto"/>
          <w:sz w:val="32"/>
          <w:szCs w:val="32"/>
          <w:highlight w:val="none"/>
          <w:shd w:val="clear" w:color="auto" w:fill="FFFFFF"/>
          <w:lang w:eastAsia="zh-CN"/>
        </w:rPr>
        <w:t>机关</w:t>
      </w:r>
      <w:r>
        <w:rPr>
          <w:rFonts w:hint="eastAsia" w:ascii="Times New Roman" w:hAnsi="Times New Roman" w:eastAsia="方正仿宋_GBK" w:cs="Times New Roman"/>
          <w:b w:val="0"/>
          <w:bCs/>
          <w:color w:val="auto"/>
          <w:sz w:val="32"/>
          <w:szCs w:val="32"/>
          <w:highlight w:val="none"/>
          <w:shd w:val="clear" w:color="auto" w:fill="FFFFFF"/>
          <w:lang w:eastAsia="zh-CN"/>
        </w:rPr>
        <w:t>采购</w:t>
      </w:r>
      <w:r>
        <w:rPr>
          <w:rFonts w:hint="default" w:ascii="Times New Roman" w:hAnsi="Times New Roman" w:eastAsia="方正仿宋_GBK" w:cs="Times New Roman"/>
          <w:b w:val="0"/>
          <w:bCs/>
          <w:color w:val="auto"/>
          <w:sz w:val="32"/>
          <w:szCs w:val="32"/>
          <w:highlight w:val="none"/>
          <w:shd w:val="clear" w:color="auto" w:fill="FFFFFF"/>
          <w:lang w:eastAsia="zh-CN"/>
        </w:rPr>
        <w:t>文物普查相关设备、文管所</w:t>
      </w:r>
      <w:r>
        <w:rPr>
          <w:rFonts w:hint="default" w:ascii="Times New Roman" w:hAnsi="Times New Roman" w:eastAsia="方正仿宋_GBK" w:cs="Times New Roman"/>
          <w:b w:val="0"/>
          <w:bCs/>
          <w:color w:val="auto"/>
          <w:sz w:val="32"/>
          <w:szCs w:val="32"/>
          <w:highlight w:val="none"/>
          <w:shd w:val="clear" w:color="auto" w:fill="FFFFFF"/>
        </w:rPr>
        <w:t>采购64件珍贵瓷器文物保护修复</w:t>
      </w:r>
      <w:r>
        <w:rPr>
          <w:rFonts w:hint="default" w:ascii="Times New Roman" w:hAnsi="Times New Roman" w:eastAsia="方正仿宋_GBK" w:cs="Times New Roman"/>
          <w:b w:val="0"/>
          <w:bCs/>
          <w:color w:val="auto"/>
          <w:sz w:val="32"/>
          <w:szCs w:val="32"/>
          <w:highlight w:val="none"/>
          <w:shd w:val="clear" w:color="auto" w:fill="FFFFFF"/>
          <w:lang w:eastAsia="zh-CN"/>
        </w:rPr>
        <w:t>工程</w:t>
      </w:r>
      <w:r>
        <w:rPr>
          <w:rFonts w:hint="default" w:ascii="Times New Roman" w:hAnsi="Times New Roman" w:eastAsia="方正仿宋_GBK" w:cs="Times New Roman"/>
          <w:b w:val="0"/>
          <w:bCs/>
          <w:color w:val="auto"/>
          <w:sz w:val="32"/>
          <w:szCs w:val="32"/>
          <w:highlight w:val="none"/>
          <w:shd w:val="clear" w:color="auto" w:fill="FFFFFF"/>
        </w:rPr>
        <w:t>。</w:t>
      </w:r>
    </w:p>
    <w:p w14:paraId="1B9993D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lang w:val="en-US" w:eastAsia="zh-CN"/>
        </w:rPr>
      </w:pPr>
      <w:r>
        <w:rPr>
          <w:rStyle w:val="10"/>
          <w:rFonts w:hint="default" w:ascii="Times New Roman" w:hAnsi="Times New Roman" w:eastAsia="方正黑体_GBK" w:cs="Times New Roman"/>
          <w:b w:val="0"/>
          <w:bCs/>
          <w:color w:val="auto"/>
          <w:sz w:val="32"/>
          <w:szCs w:val="32"/>
          <w:shd w:val="clear" w:color="auto" w:fill="FFFFFF"/>
          <w:lang w:val="en-US" w:eastAsia="zh-CN"/>
        </w:rPr>
        <w:t>五、2024年度预算绩效管理情况说明</w:t>
      </w:r>
    </w:p>
    <w:p w14:paraId="6F44FF2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楷体" w:cs="Times New Roman"/>
          <w:b w:val="0"/>
          <w:bCs/>
          <w:color w:val="auto"/>
          <w:kern w:val="0"/>
          <w:sz w:val="32"/>
          <w:szCs w:val="32"/>
          <w:shd w:val="clear" w:fill="FFFFFF"/>
        </w:rPr>
      </w:pPr>
      <w:r>
        <w:rPr>
          <w:rFonts w:hint="default" w:ascii="Times New Roman" w:hAnsi="Times New Roman" w:eastAsia="楷体" w:cs="Times New Roman"/>
          <w:b w:val="0"/>
          <w:bCs/>
          <w:color w:val="auto"/>
          <w:kern w:val="0"/>
          <w:sz w:val="32"/>
          <w:szCs w:val="32"/>
          <w:shd w:val="clear" w:fill="FFFFFF"/>
        </w:rPr>
        <w:t>（一）</w:t>
      </w:r>
      <w:r>
        <w:rPr>
          <w:rFonts w:hint="eastAsia" w:ascii="Times New Roman" w:hAnsi="Times New Roman" w:eastAsia="方正楷体_GBK"/>
          <w:sz w:val="32"/>
          <w:szCs w:val="32"/>
        </w:rPr>
        <w:t>部门</w:t>
      </w:r>
      <w:r>
        <w:rPr>
          <w:rFonts w:hint="default" w:ascii="Times New Roman" w:hAnsi="Times New Roman" w:eastAsia="楷体" w:cs="Times New Roman"/>
          <w:b w:val="0"/>
          <w:bCs/>
          <w:color w:val="auto"/>
          <w:kern w:val="0"/>
          <w:sz w:val="32"/>
          <w:szCs w:val="32"/>
          <w:shd w:val="clear" w:fill="FFFFFF"/>
        </w:rPr>
        <w:t>自评情况</w:t>
      </w:r>
    </w:p>
    <w:p w14:paraId="01423F98">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lang w:eastAsia="zh-CN"/>
        </w:rPr>
      </w:pPr>
      <w:r>
        <w:rPr>
          <w:rFonts w:hint="default" w:ascii="Times New Roman" w:hAnsi="Times New Roman" w:eastAsia="方正仿宋_GBK" w:cs="Times New Roman"/>
          <w:b w:val="0"/>
          <w:bCs/>
          <w:color w:val="auto"/>
          <w:kern w:val="0"/>
          <w:sz w:val="32"/>
          <w:szCs w:val="32"/>
          <w:shd w:val="clear" w:fill="FFFFFF"/>
        </w:rPr>
        <w:t>根据预算绩效管理要求，我部门对部门整体</w:t>
      </w:r>
      <w:r>
        <w:rPr>
          <w:rFonts w:hint="default" w:ascii="Times New Roman" w:hAnsi="Times New Roman" w:eastAsia="方正仿宋_GBK" w:cs="Times New Roman"/>
          <w:b w:val="0"/>
          <w:bCs/>
          <w:color w:val="auto"/>
          <w:kern w:val="0"/>
          <w:sz w:val="32"/>
          <w:szCs w:val="32"/>
          <w:shd w:val="clear" w:fill="FFFFFF"/>
          <w:lang w:eastAsia="zh-CN"/>
        </w:rPr>
        <w:t>和</w:t>
      </w:r>
      <w:r>
        <w:rPr>
          <w:rFonts w:hint="default" w:ascii="Times New Roman" w:hAnsi="Times New Roman" w:eastAsia="方正仿宋_GBK" w:cs="Times New Roman"/>
          <w:b w:val="0"/>
          <w:bCs/>
          <w:color w:val="auto"/>
          <w:kern w:val="0"/>
          <w:sz w:val="32"/>
          <w:szCs w:val="32"/>
          <w:shd w:val="clear" w:fill="FFFFFF"/>
          <w:lang w:val="en-US" w:eastAsia="zh-CN"/>
        </w:rPr>
        <w:t>85</w:t>
      </w:r>
      <w:r>
        <w:rPr>
          <w:rFonts w:hint="default" w:ascii="Times New Roman" w:hAnsi="Times New Roman" w:eastAsia="方正仿宋_GBK" w:cs="Times New Roman"/>
          <w:b w:val="0"/>
          <w:bCs/>
          <w:color w:val="auto"/>
          <w:kern w:val="0"/>
          <w:sz w:val="32"/>
          <w:szCs w:val="32"/>
          <w:shd w:val="clear" w:fill="FFFFFF"/>
        </w:rPr>
        <w:t>个二级项目开展了绩效自评，涉及财政拨款项目支出资金</w:t>
      </w:r>
      <w:r>
        <w:rPr>
          <w:rFonts w:hint="default" w:ascii="Times New Roman" w:hAnsi="Times New Roman" w:eastAsia="方正仿宋_GBK" w:cs="Times New Roman"/>
          <w:b w:val="0"/>
          <w:bCs/>
          <w:color w:val="auto"/>
          <w:kern w:val="0"/>
          <w:sz w:val="32"/>
          <w:szCs w:val="32"/>
          <w:shd w:val="clear" w:fill="FFFFFF"/>
          <w:lang w:val="en-US" w:eastAsia="zh-CN"/>
        </w:rPr>
        <w:t>2396.31</w:t>
      </w:r>
      <w:r>
        <w:rPr>
          <w:rFonts w:hint="default" w:ascii="Times New Roman" w:hAnsi="Times New Roman" w:eastAsia="方正仿宋_GBK" w:cs="Times New Roman"/>
          <w:b w:val="0"/>
          <w:bCs/>
          <w:color w:val="auto"/>
          <w:kern w:val="0"/>
          <w:sz w:val="32"/>
          <w:szCs w:val="32"/>
          <w:shd w:val="clear" w:fill="FFFFFF"/>
        </w:rPr>
        <w:t>万元</w:t>
      </w:r>
      <w:r>
        <w:rPr>
          <w:rFonts w:hint="default" w:ascii="Times New Roman" w:hAnsi="Times New Roman" w:eastAsia="方正仿宋_GBK" w:cs="Times New Roman"/>
          <w:b w:val="0"/>
          <w:bCs/>
          <w:color w:val="auto"/>
          <w:kern w:val="0"/>
          <w:sz w:val="32"/>
          <w:szCs w:val="32"/>
          <w:shd w:val="clear" w:fill="FFFFFF"/>
          <w:lang w:eastAsia="zh-CN"/>
        </w:rPr>
        <w:t>。</w:t>
      </w:r>
    </w:p>
    <w:p w14:paraId="35BFC8A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18554DA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39BB5F5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2341C1E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0B7D43E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00DED46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31770FD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7DEC89A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p>
    <w:p w14:paraId="5A3EDDC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480" w:firstLineChars="200"/>
        <w:jc w:val="left"/>
        <w:textAlignment w:val="auto"/>
        <w:rPr>
          <w:rFonts w:hint="default" w:ascii="Times New Roman" w:hAnsi="Times New Roman" w:eastAsia="方正仿宋_GBK" w:cs="Times New Roman"/>
          <w:b w:val="0"/>
          <w:bCs/>
          <w:color w:val="auto"/>
          <w:kern w:val="0"/>
          <w:sz w:val="32"/>
          <w:szCs w:val="32"/>
          <w:shd w:val="clear" w:fill="FFFFFF"/>
          <w:lang w:eastAsia="zh-CN"/>
        </w:rPr>
      </w:pPr>
      <w:r>
        <w:drawing>
          <wp:anchor distT="0" distB="0" distL="114300" distR="114300" simplePos="0" relativeHeight="251659264" behindDoc="0" locked="0" layoutInCell="1" allowOverlap="1">
            <wp:simplePos x="0" y="0"/>
            <wp:positionH relativeFrom="column">
              <wp:posOffset>47625</wp:posOffset>
            </wp:positionH>
            <wp:positionV relativeFrom="paragraph">
              <wp:posOffset>974725</wp:posOffset>
            </wp:positionV>
            <wp:extent cx="5276215" cy="4337050"/>
            <wp:effectExtent l="0" t="0" r="6985" b="635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6215" cy="4337050"/>
                    </a:xfrm>
                    <a:prstGeom prst="rect">
                      <a:avLst/>
                    </a:prstGeom>
                    <a:noFill/>
                    <a:ln>
                      <a:noFill/>
                    </a:ln>
                  </pic:spPr>
                </pic:pic>
              </a:graphicData>
            </a:graphic>
          </wp:anchor>
        </w:drawing>
      </w:r>
      <w:r>
        <w:rPr>
          <w:rFonts w:hint="default" w:ascii="Times New Roman" w:hAnsi="Times New Roman" w:eastAsia="方正仿宋_GBK" w:cs="Times New Roman"/>
          <w:b w:val="0"/>
          <w:bCs/>
          <w:color w:val="auto"/>
          <w:kern w:val="0"/>
          <w:sz w:val="32"/>
          <w:szCs w:val="32"/>
          <w:shd w:val="clear" w:fill="FFFFFF"/>
        </w:rPr>
        <w:t>部门整体绩效自评</w:t>
      </w:r>
      <w:r>
        <w:rPr>
          <w:rFonts w:hint="default" w:ascii="Times New Roman" w:hAnsi="Times New Roman" w:eastAsia="方正仿宋_GBK" w:cs="Times New Roman"/>
          <w:b w:val="0"/>
          <w:bCs/>
          <w:color w:val="auto"/>
          <w:kern w:val="0"/>
          <w:sz w:val="32"/>
          <w:szCs w:val="32"/>
          <w:shd w:val="clear" w:fill="FFFFFF"/>
          <w:lang w:eastAsia="zh-CN"/>
        </w:rPr>
        <w:t>表</w:t>
      </w:r>
    </w:p>
    <w:p w14:paraId="1CC3085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default" w:ascii="Times New Roman" w:hAnsi="Times New Roman" w:eastAsia="方正仿宋_GBK" w:cs="Times New Roman"/>
          <w:b w:val="0"/>
          <w:bCs/>
          <w:color w:val="auto"/>
          <w:kern w:val="0"/>
          <w:sz w:val="32"/>
          <w:szCs w:val="32"/>
          <w:shd w:val="clear" w:fill="FFFFFF"/>
          <w:lang w:eastAsia="zh-CN"/>
        </w:rPr>
      </w:pPr>
    </w:p>
    <w:p w14:paraId="6214D2AA">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部门绩效评价情况</w:t>
      </w:r>
    </w:p>
    <w:p w14:paraId="3C49FCF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b w:val="0"/>
          <w:bCs/>
          <w:color w:val="auto"/>
          <w:kern w:val="0"/>
          <w:sz w:val="32"/>
          <w:szCs w:val="32"/>
          <w:shd w:val="clear" w:fill="FFFFFF"/>
          <w:lang w:eastAsia="zh-CN"/>
        </w:rPr>
      </w:pPr>
      <w:r>
        <w:rPr>
          <w:rFonts w:hint="eastAsia" w:ascii="Times New Roman" w:hAnsi="Times New Roman" w:eastAsia="方正仿宋_GBK" w:cs="Times New Roman"/>
          <w:b w:val="0"/>
          <w:bCs/>
          <w:color w:val="auto"/>
          <w:kern w:val="0"/>
          <w:sz w:val="32"/>
          <w:szCs w:val="32"/>
          <w:shd w:val="clear" w:fill="FFFFFF"/>
        </w:rPr>
        <w:t>我部门未组织开展绩效评价</w:t>
      </w:r>
      <w:r>
        <w:rPr>
          <w:rFonts w:hint="eastAsia" w:ascii="Times New Roman" w:hAnsi="Times New Roman" w:eastAsia="方正仿宋_GBK" w:cs="Times New Roman"/>
          <w:b w:val="0"/>
          <w:bCs/>
          <w:color w:val="auto"/>
          <w:kern w:val="0"/>
          <w:sz w:val="32"/>
          <w:szCs w:val="32"/>
          <w:shd w:val="clear" w:fill="FFFFFF"/>
          <w:lang w:eastAsia="zh-CN"/>
        </w:rPr>
        <w:t>。</w:t>
      </w:r>
    </w:p>
    <w:p w14:paraId="7B73F50D">
      <w:pPr>
        <w:pStyle w:val="14"/>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ascii="Times New Roman" w:hAnsi="Times New Roman" w:eastAsia="方正楷体_GBK"/>
          <w:sz w:val="32"/>
          <w:szCs w:val="32"/>
        </w:rPr>
      </w:pP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rPr>
        <w:t>三）财政绩效评价情况</w:t>
      </w:r>
    </w:p>
    <w:p w14:paraId="37450B86">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b w:val="0"/>
          <w:bCs/>
          <w:color w:val="auto"/>
          <w:kern w:val="0"/>
          <w:sz w:val="32"/>
          <w:szCs w:val="32"/>
          <w:shd w:val="clear" w:fill="FFFFFF"/>
        </w:rPr>
      </w:pPr>
      <w:r>
        <w:rPr>
          <w:rFonts w:hint="eastAsia" w:ascii="Times New Roman" w:hAnsi="Times New Roman" w:eastAsia="方正仿宋_GBK" w:cs="Times New Roman"/>
          <w:b w:val="0"/>
          <w:bCs/>
          <w:color w:val="auto"/>
          <w:kern w:val="0"/>
          <w:sz w:val="32"/>
          <w:szCs w:val="32"/>
          <w:shd w:val="clear" w:fill="FFFFFF"/>
        </w:rPr>
        <w:t>县财政局未委托第三方对我部门开展绩效评价。</w:t>
      </w:r>
    </w:p>
    <w:p w14:paraId="77A97623">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方正黑体_GBK" w:cs="Times New Roman"/>
          <w:b w:val="0"/>
          <w:bCs/>
          <w:color w:val="auto"/>
          <w:sz w:val="32"/>
          <w:szCs w:val="32"/>
          <w:shd w:val="clear" w:color="auto" w:fill="FFFFFF"/>
          <w:lang w:val="en-US" w:eastAsia="zh-CN" w:bidi="ar-SA"/>
        </w:rPr>
        <w:t>六、专业名词解释</w:t>
      </w:r>
    </w:p>
    <w:p w14:paraId="6578FA1B">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b w:val="0"/>
          <w:bCs/>
          <w:color w:val="auto"/>
          <w:kern w:val="0"/>
          <w:sz w:val="32"/>
          <w:szCs w:val="32"/>
          <w:shd w:val="clear" w:fill="FFFFFF"/>
        </w:rPr>
        <w:t>指本年度从本级财政部门取得的财政拨款，包括一般公共预算财政拨款和政府性基金预算财政拨款。</w:t>
      </w:r>
    </w:p>
    <w:p w14:paraId="2A59C600">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b w:val="0"/>
          <w:bCs/>
          <w:color w:val="auto"/>
          <w:kern w:val="0"/>
          <w:sz w:val="32"/>
          <w:szCs w:val="32"/>
          <w:shd w:val="clear" w:fill="FFFFFF"/>
        </w:rPr>
        <w:t>指事业单位开展专业业务活动及其辅助活动取得的现金流入；事业单位收到的财政专户实际核拨的教育收费等资金在此反映。</w:t>
      </w:r>
    </w:p>
    <w:p w14:paraId="5D51C13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（三）经营收入：</w:t>
      </w:r>
      <w:r>
        <w:rPr>
          <w:rFonts w:hint="default" w:ascii="Times New Roman" w:hAnsi="Times New Roman" w:eastAsia="方正仿宋_GBK" w:cs="Times New Roman"/>
          <w:b w:val="0"/>
          <w:bCs/>
          <w:color w:val="auto"/>
          <w:kern w:val="0"/>
          <w:sz w:val="32"/>
          <w:szCs w:val="32"/>
          <w:shd w:val="clear" w:fill="FFFFFF"/>
        </w:rPr>
        <w:t>指事业单位在专业业务活动及其辅助活动之外开展非独立核算经营活动取得的现金流入。</w:t>
      </w:r>
    </w:p>
    <w:p w14:paraId="129EED4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（四）其他收入：</w:t>
      </w:r>
      <w:r>
        <w:rPr>
          <w:rFonts w:hint="default" w:ascii="Times New Roman" w:hAnsi="Times New Roman" w:eastAsia="方正仿宋_GBK" w:cs="Times New Roman"/>
          <w:b w:val="0"/>
          <w:bCs/>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8B575B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（五）使用非财政拨款结余（含专用结余）：</w:t>
      </w:r>
      <w:r>
        <w:rPr>
          <w:rFonts w:hint="default" w:ascii="Times New Roman" w:hAnsi="Times New Roman" w:eastAsia="方正仿宋_GBK" w:cs="Times New Roman"/>
          <w:b w:val="0"/>
          <w:bCs/>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86DD2B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b w:val="0"/>
          <w:bCs/>
          <w:color w:val="auto"/>
          <w:kern w:val="0"/>
          <w:sz w:val="32"/>
          <w:szCs w:val="32"/>
          <w:shd w:val="clear" w:fill="FFFFFF"/>
        </w:rPr>
        <w:t>指单位上年结转本年使用的基本支出结转、项目支出结转和结余、经营结余。</w:t>
      </w:r>
    </w:p>
    <w:p w14:paraId="67FB4E2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b w:val="0"/>
          <w:bCs/>
          <w:color w:val="auto"/>
          <w:kern w:val="0"/>
          <w:sz w:val="32"/>
          <w:szCs w:val="32"/>
          <w:shd w:val="clear" w:fill="FFFFFF"/>
        </w:rPr>
        <w:t>指单位按照国家有关规定，缴纳所得税、提取专用基金、转入非财政拨款结余等当年结余的分配情况。</w:t>
      </w:r>
    </w:p>
    <w:p w14:paraId="4C0B39B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b w:val="0"/>
          <w:bCs/>
          <w:color w:val="auto"/>
          <w:kern w:val="0"/>
          <w:sz w:val="32"/>
          <w:szCs w:val="32"/>
          <w:shd w:val="clear" w:fill="FFFFFF"/>
        </w:rPr>
        <w:t>指单位结转下年的基本支出结转、项目支出结转和结余、经营结余。</w:t>
      </w:r>
    </w:p>
    <w:p w14:paraId="4156508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（九）基本支出：</w:t>
      </w:r>
      <w:r>
        <w:rPr>
          <w:rFonts w:hint="default" w:ascii="Times New Roman" w:hAnsi="Times New Roman" w:eastAsia="方正仿宋_GBK" w:cs="Times New Roman"/>
          <w:b w:val="0"/>
          <w:bCs/>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E7A08D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（十）项目支出：</w:t>
      </w:r>
      <w:r>
        <w:rPr>
          <w:rFonts w:hint="default" w:ascii="Times New Roman" w:hAnsi="Times New Roman" w:eastAsia="方正仿宋_GBK" w:cs="Times New Roman"/>
          <w:b w:val="0"/>
          <w:bCs/>
          <w:color w:val="auto"/>
          <w:kern w:val="0"/>
          <w:sz w:val="32"/>
          <w:szCs w:val="32"/>
          <w:shd w:val="clear" w:fill="FFFFFF"/>
        </w:rPr>
        <w:t>指在基本支出之外为完成特定行政任务和事业发展目标所发生的支出。</w:t>
      </w:r>
    </w:p>
    <w:p w14:paraId="12A86C8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b w:val="0"/>
          <w:bCs/>
          <w:color w:val="auto"/>
          <w:kern w:val="0"/>
          <w:sz w:val="32"/>
          <w:szCs w:val="32"/>
          <w:shd w:val="clear" w:fill="FFFFFF"/>
        </w:rPr>
        <w:t>指事业单位在专业业务活动及其辅助活动之外开展非独立核算经营活动发生的支出。</w:t>
      </w:r>
    </w:p>
    <w:p w14:paraId="29012DB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（十二）“三公”经费：</w:t>
      </w:r>
      <w:r>
        <w:rPr>
          <w:rFonts w:hint="default" w:ascii="Times New Roman" w:hAnsi="Times New Roman" w:eastAsia="方正仿宋_GBK" w:cs="Times New Roman"/>
          <w:b w:val="0"/>
          <w:bCs/>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91D1B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b w:val="0"/>
          <w:bCs/>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F06B4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color w:val="auto"/>
          <w:kern w:val="0"/>
          <w:sz w:val="32"/>
          <w:szCs w:val="32"/>
          <w:shd w:val="clear" w:fill="FFFFFF"/>
        </w:rPr>
        <w:t>反映单位开支的在职职工和编制外长期聘用人员的各类劳动报酬，以及为上述人员缴纳的各项社会保险费等。</w:t>
      </w:r>
    </w:p>
    <w:p w14:paraId="5E5500B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color w:val="auto"/>
          <w:kern w:val="0"/>
          <w:sz w:val="32"/>
          <w:szCs w:val="32"/>
          <w:shd w:val="clear" w:fill="FFFFFF"/>
        </w:rPr>
        <w:t>反映单位购买商品和服务的支出（不包括用于购置固定资产的支出、战略性和应急储备支出）。</w:t>
      </w:r>
    </w:p>
    <w:p w14:paraId="6948454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color w:val="auto"/>
          <w:kern w:val="0"/>
          <w:sz w:val="32"/>
          <w:szCs w:val="32"/>
          <w:shd w:val="clear" w:fill="FFFFFF"/>
        </w:rPr>
        <w:t>反映用于对个人和家庭的补助支出。</w:t>
      </w:r>
    </w:p>
    <w:p w14:paraId="10C64F2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楷体" w:cs="Times New Roman"/>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C5851C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lang w:val="en-US" w:eastAsia="zh-CN"/>
        </w:rPr>
        <w:t>七、决算公开联系方式及信息反馈渠道</w:t>
      </w:r>
    </w:p>
    <w:p w14:paraId="2F45A69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shd w:val="clear" w:fill="FFFFFF"/>
          <w:lang w:eastAsia="zh-CN"/>
        </w:rPr>
        <w:t>本部门</w:t>
      </w:r>
      <w:r>
        <w:rPr>
          <w:rFonts w:hint="default" w:ascii="Times New Roman" w:hAnsi="Times New Roman" w:eastAsia="方正仿宋_GBK" w:cs="Times New Roman"/>
          <w:b w:val="0"/>
          <w:bCs/>
          <w:color w:val="auto"/>
          <w:kern w:val="0"/>
          <w:sz w:val="32"/>
          <w:szCs w:val="32"/>
          <w:shd w:val="clear" w:fill="FFFFFF"/>
        </w:rPr>
        <w:t>决算公开信息反馈和联系方式：</w:t>
      </w:r>
    </w:p>
    <w:p w14:paraId="47EC74C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shd w:val="clear" w:fill="FFFFFF"/>
          <w:lang w:eastAsia="zh-CN"/>
        </w:rPr>
        <w:t>姚婷</w:t>
      </w:r>
      <w:r>
        <w:rPr>
          <w:rFonts w:hint="default" w:ascii="Times New Roman" w:hAnsi="Times New Roman" w:eastAsia="方正仿宋_GBK" w:cs="Times New Roman"/>
          <w:b w:val="0"/>
          <w:bCs/>
          <w:color w:val="auto"/>
          <w:kern w:val="0"/>
          <w:sz w:val="32"/>
          <w:szCs w:val="32"/>
          <w:shd w:val="clear" w:fill="FFFFFF"/>
        </w:rPr>
        <w:t xml:space="preserve">   023-</w:t>
      </w:r>
      <w:r>
        <w:rPr>
          <w:rFonts w:hint="default" w:ascii="Times New Roman" w:hAnsi="Times New Roman" w:eastAsia="方正仿宋_GBK" w:cs="Times New Roman"/>
          <w:b w:val="0"/>
          <w:bCs/>
          <w:color w:val="auto"/>
          <w:kern w:val="0"/>
          <w:sz w:val="32"/>
          <w:szCs w:val="32"/>
          <w:shd w:val="clear" w:fill="FFFFFF"/>
          <w:lang w:val="en-US" w:eastAsia="zh-CN"/>
        </w:rPr>
        <w:t>70618086</w:t>
      </w:r>
    </w:p>
    <w:p w14:paraId="0C3ACEC6">
      <w:pPr>
        <w:pStyle w:val="11"/>
        <w:autoSpaceDE w:val="0"/>
        <w:spacing w:line="596" w:lineRule="exact"/>
        <w:ind w:firstLine="640"/>
        <w:jc w:val="both"/>
        <w:rPr>
          <w:rStyle w:val="13"/>
          <w:rFonts w:hint="eastAsia" w:ascii="方正仿宋_GBK" w:hAnsi="方正仿宋_GBK" w:eastAsia="方正仿宋_GBK" w:cs="方正仿宋_GBK"/>
          <w:b/>
          <w:bCs/>
          <w:sz w:val="32"/>
          <w:szCs w:val="32"/>
          <w:shd w:val="clear" w:fill="FFFF00"/>
        </w:rPr>
      </w:pPr>
    </w:p>
    <w:p w14:paraId="23807FED">
      <w:pPr>
        <w:pStyle w:val="11"/>
        <w:autoSpaceDE w:val="0"/>
        <w:spacing w:line="596" w:lineRule="exact"/>
        <w:ind w:firstLine="640"/>
        <w:jc w:val="both"/>
        <w:rPr>
          <w:rStyle w:val="13"/>
          <w:rFonts w:hint="eastAsia" w:ascii="方正仿宋_GBK" w:hAnsi="方正仿宋_GBK" w:eastAsia="方正仿宋_GBK" w:cs="方正仿宋_GBK"/>
          <w:b w:val="0"/>
          <w:bCs w:val="0"/>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888422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49A4D3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8CF0A8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7095A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036F25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D12800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105DD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46981D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333C25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丰都县文化和旅游发展委员会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1AAC57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7739E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9A2F8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EF3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7C156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7951B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D4C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647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1FD9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88D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7FF07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58D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0CB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4,205.38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B99B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F36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0F15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116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D1C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226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F2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2B83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B8E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47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E55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A0C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23E3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16F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91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081D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FD3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8F74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A28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0AC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E585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105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86C3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A1D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3A7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1575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E1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07AB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1EB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1F7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E7E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94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3,352.86</w:t>
            </w:r>
            <w:r>
              <w:rPr>
                <w:rFonts w:ascii="Times New Roman" w:hAnsi="Times New Roman"/>
                <w:color w:val="000000"/>
                <w:sz w:val="20"/>
                <w:u w:color="auto"/>
              </w:rPr>
              <w:t xml:space="preserve"> </w:t>
            </w:r>
          </w:p>
        </w:tc>
      </w:tr>
      <w:tr w14:paraId="13D5F3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A62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89128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9D1B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ADE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534.35</w:t>
            </w:r>
            <w:r>
              <w:rPr>
                <w:rFonts w:ascii="Times New Roman" w:hAnsi="Times New Roman"/>
                <w:color w:val="000000"/>
                <w:sz w:val="20"/>
                <w:u w:color="auto"/>
              </w:rPr>
              <w:t xml:space="preserve"> </w:t>
            </w:r>
          </w:p>
        </w:tc>
      </w:tr>
      <w:tr w14:paraId="201784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D02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B5F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DFC2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383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126.72</w:t>
            </w:r>
            <w:r>
              <w:rPr>
                <w:rFonts w:ascii="Times New Roman" w:hAnsi="Times New Roman"/>
                <w:color w:val="000000"/>
                <w:sz w:val="20"/>
                <w:u w:color="auto"/>
              </w:rPr>
              <w:t xml:space="preserve"> </w:t>
            </w:r>
          </w:p>
        </w:tc>
      </w:tr>
      <w:tr w14:paraId="0C177B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ED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865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4A1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6BB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B389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F48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DA1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0AFD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7F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F6ED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1FB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A67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EB62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577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89.53</w:t>
            </w:r>
            <w:r>
              <w:rPr>
                <w:rFonts w:ascii="Times New Roman" w:hAnsi="Times New Roman"/>
                <w:color w:val="000000"/>
                <w:sz w:val="20"/>
                <w:u w:color="auto"/>
              </w:rPr>
              <w:t xml:space="preserve"> </w:t>
            </w:r>
          </w:p>
        </w:tc>
      </w:tr>
      <w:tr w14:paraId="476670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F80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20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3F0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00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693F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73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45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C162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36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3E4D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08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8F7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6C4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E5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81B1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25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BD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5901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E1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4502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93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BB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CA21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9DE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2F4C2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F5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D9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C12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F8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60FE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6A1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7EC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3A4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187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110.54</w:t>
            </w:r>
            <w:r>
              <w:rPr>
                <w:rFonts w:ascii="Times New Roman" w:hAnsi="Times New Roman"/>
                <w:color w:val="000000"/>
                <w:sz w:val="20"/>
                <w:u w:color="auto"/>
              </w:rPr>
              <w:t xml:space="preserve"> </w:t>
            </w:r>
          </w:p>
        </w:tc>
      </w:tr>
      <w:tr w14:paraId="2F7417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3BC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5C4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0D79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BFB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04CD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5C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45B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641A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BE9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5D9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BA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5B7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4343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CE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19AC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53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12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AFB2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C19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463.74</w:t>
            </w:r>
            <w:r>
              <w:rPr>
                <w:rFonts w:ascii="Times New Roman" w:hAnsi="Times New Roman"/>
                <w:color w:val="000000"/>
                <w:sz w:val="20"/>
                <w:u w:color="auto"/>
              </w:rPr>
              <w:t xml:space="preserve"> </w:t>
            </w:r>
          </w:p>
        </w:tc>
      </w:tr>
      <w:tr w14:paraId="01D2AD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51D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B65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F18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B14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C67B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91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589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142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8D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CAC7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97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B6A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E622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F2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A4F4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75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B7A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4,669.11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5A2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A15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4,677.73</w:t>
            </w:r>
            <w:r>
              <w:rPr>
                <w:rFonts w:ascii="Times New Roman" w:hAnsi="Times New Roman"/>
                <w:color w:val="000000"/>
                <w:sz w:val="20"/>
                <w:u w:color="auto"/>
              </w:rPr>
              <w:t xml:space="preserve"> </w:t>
            </w:r>
          </w:p>
        </w:tc>
      </w:tr>
      <w:tr w14:paraId="5F55E3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126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C7C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C8D1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166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218A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007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01B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6AF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46EB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r>
      <w:tr w14:paraId="2C1750D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0A3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64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4,678.52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F36B6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986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4,678.52</w:t>
            </w:r>
            <w:r>
              <w:rPr>
                <w:rFonts w:ascii="Times New Roman" w:hAnsi="Times New Roman"/>
                <w:color w:val="000000"/>
                <w:sz w:val="20"/>
                <w:u w:color="auto"/>
              </w:rPr>
              <w:t xml:space="preserve"> </w:t>
            </w:r>
          </w:p>
        </w:tc>
      </w:tr>
    </w:tbl>
    <w:p w14:paraId="0D4978D7">
      <w:pPr>
        <w:rPr>
          <w:rFonts w:hint="default" w:cs="宋体"/>
          <w:sz w:val="21"/>
          <w:szCs w:val="21"/>
        </w:rPr>
      </w:pPr>
    </w:p>
    <w:p w14:paraId="627A0216">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73BD4E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C087D1B">
            <w:pPr>
              <w:jc w:val="center"/>
              <w:textAlignment w:val="bottom"/>
              <w:rPr>
                <w:rFonts w:hint="default" w:cs="宋体"/>
                <w:b/>
                <w:color w:val="000000"/>
                <w:sz w:val="32"/>
                <w:szCs w:val="32"/>
              </w:rPr>
            </w:pPr>
            <w:r>
              <w:rPr>
                <w:rFonts w:cs="宋体"/>
                <w:b/>
                <w:color w:val="000000"/>
                <w:sz w:val="32"/>
                <w:szCs w:val="32"/>
              </w:rPr>
              <w:t>收入决算表</w:t>
            </w:r>
          </w:p>
        </w:tc>
      </w:tr>
      <w:tr w14:paraId="2B8E974D">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1028C26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丰都县文化和旅游发展委员会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24A4E9F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9F32CAE">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A1C6E36">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E9FFE1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7838E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015EF94">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E03DA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C201D67">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2E62294">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C547367">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FD847BE">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C1CB350">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ACEEB2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19970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5DECF4">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7944E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601351">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8ACBBDA">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18E2">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3F29">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0949">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BCC0C">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FB39">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3AB76">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A997D">
            <w:pPr>
              <w:jc w:val="center"/>
              <w:textAlignment w:val="center"/>
              <w:rPr>
                <w:rFonts w:hint="default" w:cs="宋体"/>
                <w:b/>
                <w:color w:val="000000"/>
                <w:sz w:val="20"/>
                <w:szCs w:val="20"/>
              </w:rPr>
            </w:pPr>
            <w:r>
              <w:rPr>
                <w:rFonts w:cs="宋体"/>
                <w:b/>
                <w:color w:val="000000"/>
                <w:sz w:val="20"/>
                <w:szCs w:val="20"/>
              </w:rPr>
              <w:t>其他收入</w:t>
            </w:r>
          </w:p>
        </w:tc>
      </w:tr>
      <w:tr w14:paraId="23C9A9F9">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5F76">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1DA659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B34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FEA2">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E870">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2732">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6DC3">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DB3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49A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C2F5">
            <w:pPr>
              <w:jc w:val="center"/>
              <w:rPr>
                <w:rFonts w:hint="default" w:cs="宋体"/>
                <w:b/>
                <w:color w:val="000000"/>
                <w:sz w:val="20"/>
                <w:szCs w:val="20"/>
              </w:rPr>
            </w:pPr>
          </w:p>
        </w:tc>
      </w:tr>
      <w:tr w14:paraId="310DAF0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BADC">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A0396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DB9E7">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67F9">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4281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E5A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1D7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436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66C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71CC">
            <w:pPr>
              <w:jc w:val="center"/>
              <w:rPr>
                <w:rFonts w:hint="default" w:cs="宋体"/>
                <w:b/>
                <w:color w:val="000000"/>
                <w:sz w:val="20"/>
                <w:szCs w:val="20"/>
              </w:rPr>
            </w:pPr>
          </w:p>
        </w:tc>
      </w:tr>
      <w:tr w14:paraId="7B0F25C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DCB8">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5A5DD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781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407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F44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7037">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328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A33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DB7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0C35D">
            <w:pPr>
              <w:jc w:val="center"/>
              <w:rPr>
                <w:rFonts w:hint="default" w:cs="宋体"/>
                <w:b/>
                <w:color w:val="000000"/>
                <w:sz w:val="20"/>
                <w:szCs w:val="20"/>
              </w:rPr>
            </w:pPr>
          </w:p>
        </w:tc>
      </w:tr>
      <w:tr w14:paraId="20FCB5E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6D4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1904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235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B60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D7F7">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358B">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F5E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8BD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AC8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35E18">
            <w:pPr>
              <w:jc w:val="center"/>
              <w:rPr>
                <w:rFonts w:hint="default" w:cs="宋体"/>
                <w:b/>
                <w:color w:val="000000"/>
                <w:sz w:val="20"/>
                <w:szCs w:val="20"/>
              </w:rPr>
            </w:pPr>
          </w:p>
        </w:tc>
      </w:tr>
      <w:tr w14:paraId="3BB1E2D7">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F558">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D69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4,669.11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377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4,669.11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105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0C8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84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84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7BB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963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9B9E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4ED9">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3795">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A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F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B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1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D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1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C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5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9EAA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6261">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1CC9A">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0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A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6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5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4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5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C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5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08F9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70B8">
            <w:pPr>
              <w:textAlignment w:val="center"/>
              <w:rPr>
                <w:rFonts w:hint="default" w:cs="宋体"/>
                <w:color w:val="000000"/>
                <w:sz w:val="20"/>
                <w:szCs w:val="20"/>
              </w:rPr>
            </w:pPr>
            <w:r>
              <w:rPr>
                <w:rFonts w:cs="宋体"/>
                <w:color w:val="000000"/>
                <w:sz w:val="20"/>
                <w:szCs w:val="20"/>
              </w:rPr>
              <w:t>2070101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EFBEE">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9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0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F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B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6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D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D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0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FBAB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DE95">
            <w:pPr>
              <w:textAlignment w:val="center"/>
              <w:rPr>
                <w:rFonts w:hint="default" w:cs="宋体"/>
                <w:color w:val="000000"/>
                <w:sz w:val="20"/>
                <w:szCs w:val="20"/>
              </w:rPr>
            </w:pPr>
            <w:r>
              <w:rPr>
                <w:rFonts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503C9">
            <w:pPr>
              <w:textAlignment w:val="center"/>
              <w:rPr>
                <w:rFonts w:hint="default" w:cs="宋体"/>
                <w:color w:val="000000"/>
                <w:sz w:val="20"/>
                <w:szCs w:val="20"/>
              </w:rPr>
            </w:pPr>
            <w:r>
              <w:rPr>
                <w:rFonts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A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4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E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B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7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A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A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5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07FC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2A4B">
            <w:pPr>
              <w:textAlignment w:val="center"/>
              <w:rPr>
                <w:rFonts w:hint="default" w:cs="宋体"/>
                <w:color w:val="000000"/>
                <w:sz w:val="20"/>
                <w:szCs w:val="20"/>
              </w:rPr>
            </w:pPr>
            <w:r>
              <w:rPr>
                <w:rFonts w:cs="宋体"/>
                <w:color w:val="000000"/>
                <w:sz w:val="20"/>
                <w:szCs w:val="20"/>
              </w:rPr>
              <w:t>2070108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0925">
            <w:pPr>
              <w:textAlignment w:val="center"/>
              <w:rPr>
                <w:rFonts w:hint="default" w:cs="宋体"/>
                <w:color w:val="000000"/>
                <w:sz w:val="20"/>
                <w:szCs w:val="20"/>
              </w:rPr>
            </w:pPr>
            <w:r>
              <w:rPr>
                <w:rFonts w:cs="宋体"/>
                <w:color w:val="000000"/>
                <w:sz w:val="20"/>
                <w:szCs w:val="20"/>
              </w:rPr>
              <w:t>文化活动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D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5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4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B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B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E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0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6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2950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E9FC">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ACD5A">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7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4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3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A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A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1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4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4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6C1E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78AD">
            <w:pPr>
              <w:textAlignment w:val="center"/>
              <w:rPr>
                <w:rFonts w:hint="default" w:cs="宋体"/>
                <w:color w:val="000000"/>
                <w:sz w:val="20"/>
                <w:szCs w:val="20"/>
              </w:rPr>
            </w:pPr>
            <w:r>
              <w:rPr>
                <w:rFonts w:cs="宋体"/>
                <w:color w:val="000000"/>
                <w:sz w:val="20"/>
                <w:szCs w:val="20"/>
              </w:rPr>
              <w:t>2070111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D5D1B">
            <w:pPr>
              <w:textAlignment w:val="center"/>
              <w:rPr>
                <w:rFonts w:hint="default" w:cs="宋体"/>
                <w:color w:val="000000"/>
                <w:sz w:val="20"/>
                <w:szCs w:val="20"/>
              </w:rPr>
            </w:pPr>
            <w:r>
              <w:rPr>
                <w:rFonts w:cs="宋体"/>
                <w:color w:val="000000"/>
                <w:sz w:val="20"/>
                <w:szCs w:val="20"/>
              </w:rPr>
              <w:t>文化创作与保护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8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D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D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2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7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7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E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1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A89E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9D7D">
            <w:pPr>
              <w:textAlignment w:val="center"/>
              <w:rPr>
                <w:rFonts w:hint="default" w:cs="宋体"/>
                <w:color w:val="000000"/>
                <w:sz w:val="20"/>
                <w:szCs w:val="20"/>
              </w:rPr>
            </w:pPr>
            <w:r>
              <w:rPr>
                <w:rFonts w:cs="宋体"/>
                <w:color w:val="000000"/>
                <w:sz w:val="20"/>
                <w:szCs w:val="20"/>
              </w:rPr>
              <w:t>2070112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1A23">
            <w:pPr>
              <w:textAlignment w:val="center"/>
              <w:rPr>
                <w:rFonts w:hint="default" w:cs="宋体"/>
                <w:color w:val="000000"/>
                <w:sz w:val="20"/>
                <w:szCs w:val="20"/>
              </w:rPr>
            </w:pPr>
            <w:r>
              <w:rPr>
                <w:rFonts w:cs="宋体"/>
                <w:color w:val="000000"/>
                <w:sz w:val="20"/>
                <w:szCs w:val="20"/>
              </w:rPr>
              <w:t>文化和旅游市场管理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4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A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3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0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1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4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3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C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ADEC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13E1">
            <w:pPr>
              <w:textAlignment w:val="center"/>
              <w:rPr>
                <w:rFonts w:hint="default" w:cs="宋体"/>
                <w:color w:val="000000"/>
                <w:sz w:val="20"/>
                <w:szCs w:val="20"/>
              </w:rPr>
            </w:pPr>
            <w:r>
              <w:rPr>
                <w:rFonts w:cs="宋体"/>
                <w:color w:val="000000"/>
                <w:sz w:val="20"/>
                <w:szCs w:val="20"/>
              </w:rPr>
              <w:t>2070113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1916">
            <w:pPr>
              <w:textAlignment w:val="center"/>
              <w:rPr>
                <w:rFonts w:hint="default" w:cs="宋体"/>
                <w:color w:val="000000"/>
                <w:sz w:val="20"/>
                <w:szCs w:val="20"/>
              </w:rPr>
            </w:pPr>
            <w:r>
              <w:rPr>
                <w:rFonts w:cs="宋体"/>
                <w:color w:val="000000"/>
                <w:sz w:val="20"/>
                <w:szCs w:val="20"/>
              </w:rPr>
              <w:t>旅游宣传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3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A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2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7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0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2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F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3369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0A5D">
            <w:pPr>
              <w:textAlignment w:val="center"/>
              <w:rPr>
                <w:rFonts w:hint="default" w:cs="宋体"/>
                <w:color w:val="000000"/>
                <w:sz w:val="20"/>
                <w:szCs w:val="20"/>
              </w:rPr>
            </w:pPr>
            <w:r>
              <w:rPr>
                <w:rFonts w:cs="宋体"/>
                <w:color w:val="000000"/>
                <w:sz w:val="20"/>
                <w:szCs w:val="20"/>
              </w:rPr>
              <w:t>2070114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DC678">
            <w:pPr>
              <w:textAlignment w:val="center"/>
              <w:rPr>
                <w:rFonts w:hint="default" w:cs="宋体"/>
                <w:color w:val="000000"/>
                <w:sz w:val="20"/>
                <w:szCs w:val="20"/>
              </w:rPr>
            </w:pPr>
            <w:r>
              <w:rPr>
                <w:rFonts w:cs="宋体"/>
                <w:color w:val="000000"/>
                <w:sz w:val="20"/>
                <w:szCs w:val="20"/>
              </w:rPr>
              <w:t>文化和旅游管理事务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8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A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7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F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9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5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F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5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6777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2050">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E3D0">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D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B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7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5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6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D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4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4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E6BF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B214">
            <w:pPr>
              <w:textAlignment w:val="center"/>
              <w:rPr>
                <w:rFonts w:hint="default" w:cs="宋体"/>
                <w:color w:val="000000"/>
                <w:sz w:val="20"/>
                <w:szCs w:val="20"/>
              </w:rPr>
            </w:pPr>
            <w:r>
              <w:rPr>
                <w:rFonts w:cs="宋体"/>
                <w:b/>
                <w:color w:val="000000"/>
                <w:sz w:val="20"/>
                <w:szCs w:val="20"/>
              </w:rPr>
              <w:t>20702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C2F5A">
            <w:pPr>
              <w:textAlignment w:val="center"/>
              <w:rPr>
                <w:rFonts w:hint="default" w:cs="宋体"/>
                <w:color w:val="000000"/>
                <w:sz w:val="20"/>
                <w:szCs w:val="20"/>
              </w:rPr>
            </w:pPr>
            <w:r>
              <w:rPr>
                <w:rFonts w:cs="宋体"/>
                <w:b/>
                <w:color w:val="000000"/>
                <w:sz w:val="20"/>
                <w:szCs w:val="20"/>
              </w:rPr>
              <w:t>文物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B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F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7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C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F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6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5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F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C346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70AF">
            <w:pPr>
              <w:textAlignment w:val="center"/>
              <w:rPr>
                <w:rFonts w:hint="default" w:cs="宋体"/>
                <w:color w:val="000000"/>
                <w:sz w:val="20"/>
                <w:szCs w:val="20"/>
              </w:rPr>
            </w:pPr>
            <w:r>
              <w:rPr>
                <w:rFonts w:cs="宋体"/>
                <w:color w:val="000000"/>
                <w:sz w:val="20"/>
                <w:szCs w:val="20"/>
              </w:rPr>
              <w:t>2070204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3448">
            <w:pPr>
              <w:textAlignment w:val="center"/>
              <w:rPr>
                <w:rFonts w:hint="default" w:cs="宋体"/>
                <w:color w:val="000000"/>
                <w:sz w:val="20"/>
                <w:szCs w:val="20"/>
              </w:rPr>
            </w:pPr>
            <w:r>
              <w:rPr>
                <w:rFonts w:cs="宋体"/>
                <w:color w:val="000000"/>
                <w:sz w:val="20"/>
                <w:szCs w:val="20"/>
              </w:rPr>
              <w:t>文物保护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6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D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2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5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B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4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5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4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78F0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2D1C">
            <w:pPr>
              <w:textAlignment w:val="center"/>
              <w:rPr>
                <w:rFonts w:hint="default" w:cs="宋体"/>
                <w:color w:val="000000"/>
                <w:sz w:val="20"/>
                <w:szCs w:val="20"/>
              </w:rPr>
            </w:pPr>
            <w:r>
              <w:rPr>
                <w:rFonts w:cs="宋体"/>
                <w:b/>
                <w:color w:val="000000"/>
                <w:sz w:val="20"/>
                <w:szCs w:val="20"/>
              </w:rPr>
              <w:t>20703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8FEEC">
            <w:pPr>
              <w:textAlignment w:val="center"/>
              <w:rPr>
                <w:rFonts w:hint="default" w:cs="宋体"/>
                <w:color w:val="000000"/>
                <w:sz w:val="20"/>
                <w:szCs w:val="20"/>
              </w:rPr>
            </w:pPr>
            <w:r>
              <w:rPr>
                <w:rFonts w:cs="宋体"/>
                <w:b/>
                <w:color w:val="000000"/>
                <w:sz w:val="20"/>
                <w:szCs w:val="20"/>
              </w:rPr>
              <w:t>体育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E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1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9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1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1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C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3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C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E96E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AE67">
            <w:pPr>
              <w:textAlignment w:val="center"/>
              <w:rPr>
                <w:rFonts w:hint="default" w:cs="宋体"/>
                <w:color w:val="000000"/>
                <w:sz w:val="20"/>
                <w:szCs w:val="20"/>
              </w:rPr>
            </w:pPr>
            <w:r>
              <w:rPr>
                <w:rFonts w:cs="宋体"/>
                <w:color w:val="000000"/>
                <w:sz w:val="20"/>
                <w:szCs w:val="20"/>
              </w:rPr>
              <w:t>2070307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42C5E">
            <w:pPr>
              <w:textAlignment w:val="center"/>
              <w:rPr>
                <w:rFonts w:hint="default" w:cs="宋体"/>
                <w:color w:val="000000"/>
                <w:sz w:val="20"/>
                <w:szCs w:val="20"/>
              </w:rPr>
            </w:pPr>
            <w:r>
              <w:rPr>
                <w:rFonts w:cs="宋体"/>
                <w:color w:val="000000"/>
                <w:sz w:val="20"/>
                <w:szCs w:val="20"/>
              </w:rPr>
              <w:t>体育场馆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8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4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1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D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9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5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A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0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8162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AEA2">
            <w:pPr>
              <w:textAlignment w:val="center"/>
              <w:rPr>
                <w:rFonts w:hint="default" w:cs="宋体"/>
                <w:color w:val="000000"/>
                <w:sz w:val="20"/>
                <w:szCs w:val="20"/>
              </w:rPr>
            </w:pPr>
            <w:r>
              <w:rPr>
                <w:rFonts w:cs="宋体"/>
                <w:color w:val="000000"/>
                <w:sz w:val="20"/>
                <w:szCs w:val="20"/>
              </w:rPr>
              <w:t>2070308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C550">
            <w:pPr>
              <w:textAlignment w:val="center"/>
              <w:rPr>
                <w:rFonts w:hint="default" w:cs="宋体"/>
                <w:color w:val="000000"/>
                <w:sz w:val="20"/>
                <w:szCs w:val="20"/>
              </w:rPr>
            </w:pPr>
            <w:r>
              <w:rPr>
                <w:rFonts w:cs="宋体"/>
                <w:color w:val="000000"/>
                <w:sz w:val="20"/>
                <w:szCs w:val="20"/>
              </w:rPr>
              <w:t>群众体育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E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6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6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8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1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6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C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C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2B8D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ABDA">
            <w:pPr>
              <w:textAlignment w:val="center"/>
              <w:rPr>
                <w:rFonts w:hint="default" w:cs="宋体"/>
                <w:color w:val="000000"/>
                <w:sz w:val="20"/>
                <w:szCs w:val="20"/>
              </w:rPr>
            </w:pPr>
            <w:r>
              <w:rPr>
                <w:rFonts w:cs="宋体"/>
                <w:color w:val="000000"/>
                <w:sz w:val="20"/>
                <w:szCs w:val="20"/>
              </w:rPr>
              <w:t>2070399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9A869">
            <w:pPr>
              <w:textAlignment w:val="center"/>
              <w:rPr>
                <w:rFonts w:hint="default" w:cs="宋体"/>
                <w:color w:val="000000"/>
                <w:sz w:val="20"/>
                <w:szCs w:val="20"/>
              </w:rPr>
            </w:pPr>
            <w:r>
              <w:rPr>
                <w:rFonts w:cs="宋体"/>
                <w:color w:val="000000"/>
                <w:sz w:val="20"/>
                <w:szCs w:val="20"/>
              </w:rPr>
              <w:t>其他体育支出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5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2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3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A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C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3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D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A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93B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48F3">
            <w:pPr>
              <w:textAlignment w:val="center"/>
              <w:rPr>
                <w:rFonts w:hint="default" w:cs="宋体"/>
                <w:color w:val="000000"/>
                <w:sz w:val="20"/>
                <w:szCs w:val="20"/>
              </w:rPr>
            </w:pPr>
            <w:r>
              <w:rPr>
                <w:rFonts w:cs="宋体"/>
                <w:b/>
                <w:color w:val="000000"/>
                <w:sz w:val="20"/>
                <w:szCs w:val="20"/>
              </w:rPr>
              <w:t>20708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3084">
            <w:pPr>
              <w:textAlignment w:val="center"/>
              <w:rPr>
                <w:rFonts w:hint="default" w:cs="宋体"/>
                <w:color w:val="000000"/>
                <w:sz w:val="20"/>
                <w:szCs w:val="20"/>
              </w:rPr>
            </w:pPr>
            <w:r>
              <w:rPr>
                <w:rFonts w:cs="宋体"/>
                <w:b/>
                <w:color w:val="000000"/>
                <w:sz w:val="20"/>
                <w:szCs w:val="20"/>
              </w:rPr>
              <w:t>广播电视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8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0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1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8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B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0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B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F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4275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06C4">
            <w:pPr>
              <w:textAlignment w:val="center"/>
              <w:rPr>
                <w:rFonts w:hint="default" w:cs="宋体"/>
                <w:color w:val="000000"/>
                <w:sz w:val="20"/>
                <w:szCs w:val="20"/>
              </w:rPr>
            </w:pPr>
            <w:r>
              <w:rPr>
                <w:rFonts w:cs="宋体"/>
                <w:color w:val="000000"/>
                <w:sz w:val="20"/>
                <w:szCs w:val="20"/>
              </w:rPr>
              <w:t>2070807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16C38">
            <w:pPr>
              <w:textAlignment w:val="center"/>
              <w:rPr>
                <w:rFonts w:hint="default" w:cs="宋体"/>
                <w:color w:val="000000"/>
                <w:sz w:val="20"/>
                <w:szCs w:val="20"/>
              </w:rPr>
            </w:pPr>
            <w:r>
              <w:rPr>
                <w:rFonts w:cs="宋体"/>
                <w:color w:val="000000"/>
                <w:sz w:val="20"/>
                <w:szCs w:val="20"/>
              </w:rPr>
              <w:t>传输发射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8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B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3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2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1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F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6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1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C5BA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697E">
            <w:pPr>
              <w:textAlignment w:val="center"/>
              <w:rPr>
                <w:rFonts w:hint="default" w:cs="宋体"/>
                <w:color w:val="000000"/>
                <w:sz w:val="20"/>
                <w:szCs w:val="20"/>
              </w:rPr>
            </w:pPr>
            <w:r>
              <w:rPr>
                <w:rFonts w:cs="宋体"/>
                <w:color w:val="000000"/>
                <w:sz w:val="20"/>
                <w:szCs w:val="20"/>
              </w:rPr>
              <w:t>2070899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0C46E">
            <w:pPr>
              <w:textAlignment w:val="center"/>
              <w:rPr>
                <w:rFonts w:hint="default" w:cs="宋体"/>
                <w:color w:val="000000"/>
                <w:sz w:val="20"/>
                <w:szCs w:val="20"/>
              </w:rPr>
            </w:pPr>
            <w:r>
              <w:rPr>
                <w:rFonts w:cs="宋体"/>
                <w:color w:val="000000"/>
                <w:sz w:val="20"/>
                <w:szCs w:val="20"/>
              </w:rPr>
              <w:t>其他广播电视支出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3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C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1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0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0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F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F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B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1667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E8A7">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C965E">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B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A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B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4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5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D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3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B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2FD3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8C1A">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E7E6">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D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3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E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4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B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E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3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0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473E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90C8">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5DA9">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4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A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6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6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B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8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A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B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12EF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3CDE">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6A413">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0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C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1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3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F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1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6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B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C629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79E3">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8F005">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4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E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4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F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C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5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6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8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243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4A99">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5AB8C">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3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4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C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0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7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6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9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A3B7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31A4">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39E33">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D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B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8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6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E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0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F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6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721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EA8C">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1469">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E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6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3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4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2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C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8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C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6179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7000">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83B27">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E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D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1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7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E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4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9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E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7132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49CE">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7CF9E">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C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B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3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5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2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A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2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6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5087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059A">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03111">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A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E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5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C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A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7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E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B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B5F2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9210">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48C5E">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4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D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0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B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7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4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C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3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6AEB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5090">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1A76">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F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6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6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2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D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F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F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C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FB23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E43F">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59D0">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9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3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E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2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F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0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A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E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1947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4AA">
            <w:pPr>
              <w:textAlignment w:val="center"/>
              <w:rPr>
                <w:rFonts w:hint="default"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82C72">
            <w:pPr>
              <w:textAlignment w:val="center"/>
              <w:rPr>
                <w:rFonts w:hint="default"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B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4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E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0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6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C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7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F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898A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73DB">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5074B">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1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1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7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3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B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3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E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D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C9F6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A1F6">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80E2C">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3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0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F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2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6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4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F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6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67E1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232C">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200A4">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F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6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3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4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2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8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2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6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F1B2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9F5C">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9B3AB">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D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C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3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2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F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D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3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F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4F60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D9EE">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4C310">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E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1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F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4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9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8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6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C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D55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BE17">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47EC6">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8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B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4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4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0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6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0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C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B3A6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D0C9">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C2F35">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3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6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4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5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4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0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7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D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071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55B9">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93DE3">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2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B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B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7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1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D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4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BBB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415D">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CBD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7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5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0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F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A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F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C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3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C6A4FF">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017635A">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CFA059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EEFE083">
            <w:pPr>
              <w:jc w:val="center"/>
              <w:textAlignment w:val="bottom"/>
              <w:rPr>
                <w:rFonts w:hint="default" w:cs="宋体"/>
                <w:b/>
                <w:color w:val="000000"/>
                <w:sz w:val="32"/>
                <w:szCs w:val="32"/>
              </w:rPr>
            </w:pPr>
            <w:r>
              <w:rPr>
                <w:rFonts w:cs="宋体"/>
                <w:b/>
                <w:color w:val="000000"/>
                <w:sz w:val="32"/>
                <w:szCs w:val="32"/>
              </w:rPr>
              <w:t>支出决算表</w:t>
            </w:r>
          </w:p>
        </w:tc>
      </w:tr>
      <w:tr w14:paraId="4E118EE3">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A17A7E1">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丰都县文化和旅游发展委员会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243FF0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CE8FEC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BD51BA5">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03EC722">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19358E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08A482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4669FFDD">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53FDEFC">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343AF73">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ACA1E9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CED4FA0">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2E946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00EFE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E949D">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E18C">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25ECE">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4F027">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D9D5C">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7235">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CA03">
            <w:pPr>
              <w:jc w:val="center"/>
              <w:textAlignment w:val="center"/>
              <w:rPr>
                <w:rFonts w:hint="default" w:cs="宋体"/>
                <w:b/>
                <w:color w:val="000000"/>
                <w:sz w:val="20"/>
                <w:szCs w:val="20"/>
              </w:rPr>
            </w:pPr>
            <w:r>
              <w:rPr>
                <w:rFonts w:cs="宋体"/>
                <w:b/>
                <w:color w:val="000000"/>
                <w:sz w:val="20"/>
                <w:szCs w:val="20"/>
              </w:rPr>
              <w:t>对附属单位补助支出</w:t>
            </w:r>
          </w:p>
        </w:tc>
      </w:tr>
      <w:tr w14:paraId="5A768819">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0529">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2FBE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01F9">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9C6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36A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201D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EE1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5473">
            <w:pPr>
              <w:jc w:val="center"/>
              <w:rPr>
                <w:rFonts w:hint="default" w:cs="宋体"/>
                <w:b/>
                <w:color w:val="000000"/>
                <w:sz w:val="20"/>
                <w:szCs w:val="20"/>
              </w:rPr>
            </w:pPr>
          </w:p>
        </w:tc>
      </w:tr>
      <w:tr w14:paraId="4A5741D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D0E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927833">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D49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F79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A5B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23D9">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393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5AF6">
            <w:pPr>
              <w:jc w:val="center"/>
              <w:rPr>
                <w:rFonts w:hint="default" w:cs="宋体"/>
                <w:b/>
                <w:color w:val="000000"/>
                <w:sz w:val="20"/>
                <w:szCs w:val="20"/>
              </w:rPr>
            </w:pPr>
          </w:p>
        </w:tc>
      </w:tr>
      <w:tr w14:paraId="79D9B12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858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EFB815">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218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F71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730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292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CC8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9A517">
            <w:pPr>
              <w:jc w:val="center"/>
              <w:rPr>
                <w:rFonts w:hint="default" w:cs="宋体"/>
                <w:b/>
                <w:color w:val="000000"/>
                <w:sz w:val="20"/>
                <w:szCs w:val="20"/>
              </w:rPr>
            </w:pPr>
          </w:p>
        </w:tc>
      </w:tr>
      <w:tr w14:paraId="4DE0CDB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61E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0B178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0CD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8233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4F4B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5C3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468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832C">
            <w:pPr>
              <w:jc w:val="center"/>
              <w:rPr>
                <w:rFonts w:hint="default" w:cs="宋体"/>
                <w:b/>
                <w:color w:val="000000"/>
                <w:sz w:val="20"/>
                <w:szCs w:val="20"/>
              </w:rPr>
            </w:pPr>
          </w:p>
        </w:tc>
      </w:tr>
      <w:tr w14:paraId="74D097C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0C65">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B5F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4,677.73</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E02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2,530.95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D1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2,146.78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D63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8B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75F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5A869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FCC9">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E1CBB">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E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F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1,759.34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3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1,593.52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7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4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B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6868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8EF3">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C1B1">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B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1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1,519.45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C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A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E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4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22C1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35E8">
            <w:pPr>
              <w:textAlignment w:val="center"/>
              <w:rPr>
                <w:rFonts w:hint="default" w:cs="宋体"/>
                <w:color w:val="000000"/>
                <w:sz w:val="20"/>
                <w:szCs w:val="20"/>
              </w:rPr>
            </w:pPr>
            <w:r>
              <w:rPr>
                <w:rFonts w:cs="宋体"/>
                <w:color w:val="000000"/>
                <w:sz w:val="20"/>
                <w:szCs w:val="20"/>
              </w:rPr>
              <w:t>2070101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8DA06">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F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6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684.33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6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9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9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F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D54C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0A9E">
            <w:pPr>
              <w:textAlignment w:val="center"/>
              <w:rPr>
                <w:rFonts w:hint="default" w:cs="宋体"/>
                <w:color w:val="000000"/>
                <w:sz w:val="20"/>
                <w:szCs w:val="20"/>
              </w:rPr>
            </w:pPr>
            <w:r>
              <w:rPr>
                <w:rFonts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0346E">
            <w:pPr>
              <w:textAlignment w:val="center"/>
              <w:rPr>
                <w:rFonts w:hint="default" w:cs="宋体"/>
                <w:color w:val="000000"/>
                <w:sz w:val="20"/>
                <w:szCs w:val="20"/>
              </w:rPr>
            </w:pPr>
            <w:r>
              <w:rPr>
                <w:rFonts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A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9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5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7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A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E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D635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7B21">
            <w:pPr>
              <w:textAlignment w:val="center"/>
              <w:rPr>
                <w:rFonts w:hint="default" w:cs="宋体"/>
                <w:color w:val="000000"/>
                <w:sz w:val="20"/>
                <w:szCs w:val="20"/>
              </w:rPr>
            </w:pPr>
            <w:r>
              <w:rPr>
                <w:rFonts w:cs="宋体"/>
                <w:color w:val="000000"/>
                <w:sz w:val="20"/>
                <w:szCs w:val="20"/>
              </w:rPr>
              <w:t>2070108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DD4B7">
            <w:pPr>
              <w:textAlignment w:val="center"/>
              <w:rPr>
                <w:rFonts w:hint="default" w:cs="宋体"/>
                <w:color w:val="000000"/>
                <w:sz w:val="20"/>
                <w:szCs w:val="20"/>
              </w:rPr>
            </w:pPr>
            <w:r>
              <w:rPr>
                <w:rFonts w:cs="宋体"/>
                <w:color w:val="000000"/>
                <w:sz w:val="20"/>
                <w:szCs w:val="20"/>
              </w:rPr>
              <w:t>文化活动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A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8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F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F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A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9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ECE3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F8C2">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C4C3D">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2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A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F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6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F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0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E8E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5E48">
            <w:pPr>
              <w:textAlignment w:val="center"/>
              <w:rPr>
                <w:rFonts w:hint="default" w:cs="宋体"/>
                <w:color w:val="000000"/>
                <w:sz w:val="20"/>
                <w:szCs w:val="20"/>
              </w:rPr>
            </w:pPr>
            <w:r>
              <w:rPr>
                <w:rFonts w:cs="宋体"/>
                <w:color w:val="000000"/>
                <w:sz w:val="20"/>
                <w:szCs w:val="20"/>
              </w:rPr>
              <w:t>2070111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46570">
            <w:pPr>
              <w:textAlignment w:val="center"/>
              <w:rPr>
                <w:rFonts w:hint="default" w:cs="宋体"/>
                <w:color w:val="000000"/>
                <w:sz w:val="20"/>
                <w:szCs w:val="20"/>
              </w:rPr>
            </w:pPr>
            <w:r>
              <w:rPr>
                <w:rFonts w:cs="宋体"/>
                <w:color w:val="000000"/>
                <w:sz w:val="20"/>
                <w:szCs w:val="20"/>
              </w:rPr>
              <w:t>文化创作与保护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3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0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258.09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D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5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9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D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3FC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AC8D">
            <w:pPr>
              <w:textAlignment w:val="center"/>
              <w:rPr>
                <w:rFonts w:hint="default" w:cs="宋体"/>
                <w:color w:val="000000"/>
                <w:sz w:val="20"/>
                <w:szCs w:val="20"/>
              </w:rPr>
            </w:pPr>
            <w:r>
              <w:rPr>
                <w:rFonts w:cs="宋体"/>
                <w:color w:val="000000"/>
                <w:sz w:val="20"/>
                <w:szCs w:val="20"/>
              </w:rPr>
              <w:t>2070112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2072">
            <w:pPr>
              <w:textAlignment w:val="center"/>
              <w:rPr>
                <w:rFonts w:hint="default" w:cs="宋体"/>
                <w:color w:val="000000"/>
                <w:sz w:val="20"/>
                <w:szCs w:val="20"/>
              </w:rPr>
            </w:pPr>
            <w:r>
              <w:rPr>
                <w:rFonts w:cs="宋体"/>
                <w:color w:val="000000"/>
                <w:sz w:val="20"/>
                <w:szCs w:val="20"/>
              </w:rPr>
              <w:t>文化和旅游市场管理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F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E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A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D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A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D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BCC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1B8A">
            <w:pPr>
              <w:textAlignment w:val="center"/>
              <w:rPr>
                <w:rFonts w:hint="default" w:cs="宋体"/>
                <w:color w:val="000000"/>
                <w:sz w:val="20"/>
                <w:szCs w:val="20"/>
              </w:rPr>
            </w:pPr>
            <w:r>
              <w:rPr>
                <w:rFonts w:cs="宋体"/>
                <w:color w:val="000000"/>
                <w:sz w:val="20"/>
                <w:szCs w:val="20"/>
              </w:rPr>
              <w:t>2070113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CBBC">
            <w:pPr>
              <w:textAlignment w:val="center"/>
              <w:rPr>
                <w:rFonts w:hint="default" w:cs="宋体"/>
                <w:color w:val="000000"/>
                <w:sz w:val="20"/>
                <w:szCs w:val="20"/>
              </w:rPr>
            </w:pPr>
            <w:r>
              <w:rPr>
                <w:rFonts w:cs="宋体"/>
                <w:color w:val="000000"/>
                <w:sz w:val="20"/>
                <w:szCs w:val="20"/>
              </w:rPr>
              <w:t>旅游宣传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B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E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3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6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E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2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A846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8B6B">
            <w:pPr>
              <w:textAlignment w:val="center"/>
              <w:rPr>
                <w:rFonts w:hint="default" w:cs="宋体"/>
                <w:color w:val="000000"/>
                <w:sz w:val="20"/>
                <w:szCs w:val="20"/>
              </w:rPr>
            </w:pPr>
            <w:r>
              <w:rPr>
                <w:rFonts w:cs="宋体"/>
                <w:color w:val="000000"/>
                <w:sz w:val="20"/>
                <w:szCs w:val="20"/>
              </w:rPr>
              <w:t>2070114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E4C0D">
            <w:pPr>
              <w:textAlignment w:val="center"/>
              <w:rPr>
                <w:rFonts w:hint="default" w:cs="宋体"/>
                <w:color w:val="000000"/>
                <w:sz w:val="20"/>
                <w:szCs w:val="20"/>
              </w:rPr>
            </w:pPr>
            <w:r>
              <w:rPr>
                <w:rFonts w:cs="宋体"/>
                <w:color w:val="000000"/>
                <w:sz w:val="20"/>
                <w:szCs w:val="20"/>
              </w:rPr>
              <w:t>文化和旅游管理事务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E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2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1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9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0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A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DEA0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5056">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A3FB8">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6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5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225.22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3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1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F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E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D30B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6ECB">
            <w:pPr>
              <w:textAlignment w:val="center"/>
              <w:rPr>
                <w:rFonts w:hint="default" w:cs="宋体"/>
                <w:color w:val="000000"/>
                <w:sz w:val="20"/>
                <w:szCs w:val="20"/>
              </w:rPr>
            </w:pPr>
            <w:r>
              <w:rPr>
                <w:rFonts w:cs="宋体"/>
                <w:b/>
                <w:color w:val="000000"/>
                <w:sz w:val="20"/>
                <w:szCs w:val="20"/>
              </w:rPr>
              <w:t>20702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209F">
            <w:pPr>
              <w:textAlignment w:val="center"/>
              <w:rPr>
                <w:rFonts w:hint="default" w:cs="宋体"/>
                <w:color w:val="000000"/>
                <w:sz w:val="20"/>
                <w:szCs w:val="20"/>
              </w:rPr>
            </w:pPr>
            <w:r>
              <w:rPr>
                <w:rFonts w:cs="宋体"/>
                <w:b/>
                <w:color w:val="000000"/>
                <w:sz w:val="20"/>
                <w:szCs w:val="20"/>
              </w:rPr>
              <w:t>文物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E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2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9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A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D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2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0F62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75C4">
            <w:pPr>
              <w:textAlignment w:val="center"/>
              <w:rPr>
                <w:rFonts w:hint="default" w:cs="宋体"/>
                <w:color w:val="000000"/>
                <w:sz w:val="20"/>
                <w:szCs w:val="20"/>
              </w:rPr>
            </w:pPr>
            <w:r>
              <w:rPr>
                <w:rFonts w:cs="宋体"/>
                <w:color w:val="000000"/>
                <w:sz w:val="20"/>
                <w:szCs w:val="20"/>
              </w:rPr>
              <w:t>2070204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7DB8">
            <w:pPr>
              <w:textAlignment w:val="center"/>
              <w:rPr>
                <w:rFonts w:hint="default" w:cs="宋体"/>
                <w:color w:val="000000"/>
                <w:sz w:val="20"/>
                <w:szCs w:val="20"/>
              </w:rPr>
            </w:pPr>
            <w:r>
              <w:rPr>
                <w:rFonts w:cs="宋体"/>
                <w:color w:val="000000"/>
                <w:sz w:val="20"/>
                <w:szCs w:val="20"/>
              </w:rPr>
              <w:t>文物保护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4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F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6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1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2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9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1E10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4A9D">
            <w:pPr>
              <w:textAlignment w:val="center"/>
              <w:rPr>
                <w:rFonts w:hint="default" w:cs="宋体"/>
                <w:color w:val="000000"/>
                <w:sz w:val="20"/>
                <w:szCs w:val="20"/>
              </w:rPr>
            </w:pPr>
            <w:r>
              <w:rPr>
                <w:rFonts w:cs="宋体"/>
                <w:b/>
                <w:color w:val="000000"/>
                <w:sz w:val="20"/>
                <w:szCs w:val="20"/>
              </w:rPr>
              <w:t>20703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2167">
            <w:pPr>
              <w:textAlignment w:val="center"/>
              <w:rPr>
                <w:rFonts w:hint="default" w:cs="宋体"/>
                <w:color w:val="000000"/>
                <w:sz w:val="20"/>
                <w:szCs w:val="20"/>
              </w:rPr>
            </w:pPr>
            <w:r>
              <w:rPr>
                <w:rFonts w:cs="宋体"/>
                <w:b/>
                <w:color w:val="000000"/>
                <w:sz w:val="20"/>
                <w:szCs w:val="20"/>
              </w:rPr>
              <w:t>体育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6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D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8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8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6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9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6BB1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9931">
            <w:pPr>
              <w:textAlignment w:val="center"/>
              <w:rPr>
                <w:rFonts w:hint="default" w:cs="宋体"/>
                <w:color w:val="000000"/>
                <w:sz w:val="20"/>
                <w:szCs w:val="20"/>
              </w:rPr>
            </w:pPr>
            <w:r>
              <w:rPr>
                <w:rFonts w:cs="宋体"/>
                <w:color w:val="000000"/>
                <w:sz w:val="20"/>
                <w:szCs w:val="20"/>
              </w:rPr>
              <w:t>2070307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4D7F9">
            <w:pPr>
              <w:textAlignment w:val="center"/>
              <w:rPr>
                <w:rFonts w:hint="default" w:cs="宋体"/>
                <w:color w:val="000000"/>
                <w:sz w:val="20"/>
                <w:szCs w:val="20"/>
              </w:rPr>
            </w:pPr>
            <w:r>
              <w:rPr>
                <w:rFonts w:cs="宋体"/>
                <w:color w:val="000000"/>
                <w:sz w:val="20"/>
                <w:szCs w:val="20"/>
              </w:rPr>
              <w:t>体育场馆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C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D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5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F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3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E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AC64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623D">
            <w:pPr>
              <w:textAlignment w:val="center"/>
              <w:rPr>
                <w:rFonts w:hint="default" w:cs="宋体"/>
                <w:color w:val="000000"/>
                <w:sz w:val="20"/>
                <w:szCs w:val="20"/>
              </w:rPr>
            </w:pPr>
            <w:r>
              <w:rPr>
                <w:rFonts w:cs="宋体"/>
                <w:color w:val="000000"/>
                <w:sz w:val="20"/>
                <w:szCs w:val="20"/>
              </w:rPr>
              <w:t>2070308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20CD">
            <w:pPr>
              <w:textAlignment w:val="center"/>
              <w:rPr>
                <w:rFonts w:hint="default" w:cs="宋体"/>
                <w:color w:val="000000"/>
                <w:sz w:val="20"/>
                <w:szCs w:val="20"/>
              </w:rPr>
            </w:pPr>
            <w:r>
              <w:rPr>
                <w:rFonts w:cs="宋体"/>
                <w:color w:val="000000"/>
                <w:sz w:val="20"/>
                <w:szCs w:val="20"/>
              </w:rPr>
              <w:t>群众体育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E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0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E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6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3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B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3280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3A65">
            <w:pPr>
              <w:textAlignment w:val="center"/>
              <w:rPr>
                <w:rFonts w:hint="default" w:cs="宋体"/>
                <w:color w:val="000000"/>
                <w:sz w:val="20"/>
                <w:szCs w:val="20"/>
              </w:rPr>
            </w:pPr>
            <w:r>
              <w:rPr>
                <w:rFonts w:cs="宋体"/>
                <w:color w:val="000000"/>
                <w:sz w:val="20"/>
                <w:szCs w:val="20"/>
              </w:rPr>
              <w:t>2070399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73AE0">
            <w:pPr>
              <w:textAlignment w:val="center"/>
              <w:rPr>
                <w:rFonts w:hint="default" w:cs="宋体"/>
                <w:color w:val="000000"/>
                <w:sz w:val="20"/>
                <w:szCs w:val="20"/>
              </w:rPr>
            </w:pPr>
            <w:r>
              <w:rPr>
                <w:rFonts w:cs="宋体"/>
                <w:color w:val="000000"/>
                <w:sz w:val="20"/>
                <w:szCs w:val="20"/>
              </w:rPr>
              <w:t>其他体育支出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1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C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0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A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0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F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86F4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2807">
            <w:pPr>
              <w:textAlignment w:val="center"/>
              <w:rPr>
                <w:rFonts w:hint="default" w:cs="宋体"/>
                <w:color w:val="000000"/>
                <w:sz w:val="20"/>
                <w:szCs w:val="20"/>
              </w:rPr>
            </w:pPr>
            <w:r>
              <w:rPr>
                <w:rFonts w:cs="宋体"/>
                <w:b/>
                <w:color w:val="000000"/>
                <w:sz w:val="20"/>
                <w:szCs w:val="20"/>
              </w:rPr>
              <w:t>20708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109A">
            <w:pPr>
              <w:textAlignment w:val="center"/>
              <w:rPr>
                <w:rFonts w:hint="default" w:cs="宋体"/>
                <w:color w:val="000000"/>
                <w:sz w:val="20"/>
                <w:szCs w:val="20"/>
              </w:rPr>
            </w:pPr>
            <w:r>
              <w:rPr>
                <w:rFonts w:cs="宋体"/>
                <w:b/>
                <w:color w:val="000000"/>
                <w:sz w:val="20"/>
                <w:szCs w:val="20"/>
              </w:rPr>
              <w:t>广播电视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5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5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0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0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8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B271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CECB">
            <w:pPr>
              <w:textAlignment w:val="center"/>
              <w:rPr>
                <w:rFonts w:hint="default" w:cs="宋体"/>
                <w:color w:val="000000"/>
                <w:sz w:val="20"/>
                <w:szCs w:val="20"/>
              </w:rPr>
            </w:pPr>
            <w:r>
              <w:rPr>
                <w:rFonts w:cs="宋体"/>
                <w:color w:val="000000"/>
                <w:sz w:val="20"/>
                <w:szCs w:val="20"/>
              </w:rPr>
              <w:t>2070807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027F">
            <w:pPr>
              <w:textAlignment w:val="center"/>
              <w:rPr>
                <w:rFonts w:hint="default" w:cs="宋体"/>
                <w:color w:val="000000"/>
                <w:sz w:val="20"/>
                <w:szCs w:val="20"/>
              </w:rPr>
            </w:pPr>
            <w:r>
              <w:rPr>
                <w:rFonts w:cs="宋体"/>
                <w:color w:val="000000"/>
                <w:sz w:val="20"/>
                <w:szCs w:val="20"/>
              </w:rPr>
              <w:t>传输发射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9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8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5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5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0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B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75AC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14E2">
            <w:pPr>
              <w:textAlignment w:val="center"/>
              <w:rPr>
                <w:rFonts w:hint="default" w:cs="宋体"/>
                <w:color w:val="000000"/>
                <w:sz w:val="20"/>
                <w:szCs w:val="20"/>
              </w:rPr>
            </w:pPr>
            <w:r>
              <w:rPr>
                <w:rFonts w:cs="宋体"/>
                <w:color w:val="000000"/>
                <w:sz w:val="20"/>
                <w:szCs w:val="20"/>
              </w:rPr>
              <w:t>2070899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BEAA">
            <w:pPr>
              <w:textAlignment w:val="center"/>
              <w:rPr>
                <w:rFonts w:hint="default" w:cs="宋体"/>
                <w:color w:val="000000"/>
                <w:sz w:val="20"/>
                <w:szCs w:val="20"/>
              </w:rPr>
            </w:pPr>
            <w:r>
              <w:rPr>
                <w:rFonts w:cs="宋体"/>
                <w:color w:val="000000"/>
                <w:sz w:val="20"/>
                <w:szCs w:val="20"/>
              </w:rPr>
              <w:t>其他广播电视支出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9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6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B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2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3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B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6A56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F395">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497EE">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7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0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5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3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E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7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66F8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34B9">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9B77">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E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1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7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9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0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C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5EFD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9987">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CF35B">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7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2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D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3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2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8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D544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D203">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1FB26">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9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B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5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B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1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4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5996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C8A4">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92D9">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5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2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B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B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4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8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A74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C851">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33306">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0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A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9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3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A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8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E43C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002E">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0B9B8">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0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9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4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B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B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986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10BA">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C0ABF">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F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8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1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F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4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C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5969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EF96">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1D683">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B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D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F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3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C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0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BB91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CBD8">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15A9C">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8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8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8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9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E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8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A406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2C75">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8254">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8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D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3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4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D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2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154E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8648">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BC8D3">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A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2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8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0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E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4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770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9221">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395E">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F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A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3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1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5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F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F23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3722">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E48FF">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C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0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4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D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A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F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8004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0A4A">
            <w:pPr>
              <w:textAlignment w:val="center"/>
              <w:rPr>
                <w:rFonts w:hint="default"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8C5BD">
            <w:pPr>
              <w:textAlignment w:val="center"/>
              <w:rPr>
                <w:rFonts w:hint="default"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E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6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6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2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4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5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55A6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2F94">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A0E2F">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E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3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C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5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6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7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8F7D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F243">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D01CE">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9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F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5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5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9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2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AD47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62FC">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9A58A">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9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6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6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A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2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0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1F50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F9D6">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804A">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9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1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D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A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5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7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5FEB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A611">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F293A">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C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0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8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3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7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3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AE89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B6CA">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DE258">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A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3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F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E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6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8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9424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6D55">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D4BD">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F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9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E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0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F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D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B241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A5DA">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9AEE1">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C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2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A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B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F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5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9D5E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4908">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C384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B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6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2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A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0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C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9AC4BCD">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396E23">
      <w:pPr>
        <w:rPr>
          <w:rFonts w:hint="default" w:cs="宋体"/>
          <w:sz w:val="21"/>
          <w:szCs w:val="21"/>
        </w:rPr>
      </w:pPr>
      <w:r>
        <w:rPr>
          <w:rFonts w:cs="宋体"/>
          <w:sz w:val="21"/>
          <w:szCs w:val="21"/>
        </w:rPr>
        <w:br w:type="page"/>
      </w:r>
    </w:p>
    <w:p w14:paraId="7B276DE0">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DC6973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F758E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519478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12198F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丰都县文化和旅游发展委员会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11E412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3295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F7581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8A191F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F7E975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F6E1A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AF6AC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AFBF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AB931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484626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6C384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FC1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A09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596295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F04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654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B75B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1DF9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69AF0A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E74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8BEF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D663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A15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D43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9D9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F8C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7EC19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7BD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0C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4,205.38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D1C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E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7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3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F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AC09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72E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D2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3F9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A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6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DB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5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C1A9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35C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0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E58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A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0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9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A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2A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0F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2D5A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A4B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E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1C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4A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B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7A4B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8E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C2F9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0CD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36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6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2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1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0BCC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70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59852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6D4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4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5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2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20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C03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83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F64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FD1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11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CB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6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2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C20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DF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FB20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780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E0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8C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9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E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564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C8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CD8A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FB4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1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97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B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0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ED1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CF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07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7E4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9B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3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C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7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FAB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74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FF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BCA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6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7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8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F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F2D8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8D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AC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E36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6B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1B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3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7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7E6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BC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DA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02B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7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3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C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D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AD3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FA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CE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5FB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B4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0F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F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B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0940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AA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F8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CC2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3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1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7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5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1057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15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97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1B8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EB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11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C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B5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BFD0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0C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A3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8C1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BB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7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3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A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E22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D8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A3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591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6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A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9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6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1A4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96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D7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EB8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C7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F9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3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4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50C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62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32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8F5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9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C7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6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6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D37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3A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AD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050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E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D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3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A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6D8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82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E9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B70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2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22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6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0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09DB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10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F5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BFD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F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D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98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463.74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E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B81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6E0B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A1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918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8E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0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5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5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D3A8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2A4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71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5FE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3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AB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E8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2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EBF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B0F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00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D9C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F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7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0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5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1997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C3C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40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4,669.11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CC9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36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4,677.71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E6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2C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463.74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B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DBD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67C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04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29C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E1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19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5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E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4D9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1AF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93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AE55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080E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85C4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D640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F14DA">
            <w:pPr>
              <w:spacing w:line="200" w:lineRule="exact"/>
              <w:rPr>
                <w:rFonts w:hint="default" w:ascii="Times New Roman" w:hAnsi="Times New Roman"/>
                <w:color w:val="000000"/>
                <w:sz w:val="18"/>
                <w:szCs w:val="18"/>
              </w:rPr>
            </w:pPr>
          </w:p>
        </w:tc>
      </w:tr>
      <w:tr w14:paraId="2F4764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F3B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3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5D4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79E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C6F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07A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E75A">
            <w:pPr>
              <w:spacing w:line="200" w:lineRule="exact"/>
              <w:jc w:val="right"/>
              <w:rPr>
                <w:rFonts w:hint="default" w:ascii="Times New Roman" w:hAnsi="Times New Roman"/>
                <w:color w:val="000000"/>
                <w:sz w:val="18"/>
                <w:szCs w:val="18"/>
              </w:rPr>
            </w:pPr>
          </w:p>
        </w:tc>
      </w:tr>
      <w:tr w14:paraId="1861CC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647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FB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09D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EBF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982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2DD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7AD4">
            <w:pPr>
              <w:spacing w:line="200" w:lineRule="exact"/>
              <w:jc w:val="right"/>
              <w:rPr>
                <w:rFonts w:hint="default" w:ascii="Times New Roman" w:hAnsi="Times New Roman"/>
                <w:color w:val="000000"/>
                <w:sz w:val="18"/>
                <w:szCs w:val="18"/>
              </w:rPr>
            </w:pPr>
          </w:p>
        </w:tc>
      </w:tr>
      <w:tr w14:paraId="47DAD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717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79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4,678.51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452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72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4,678.51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47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4,214.77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C0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463.74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3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CAB8E2D">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A00438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C0082F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C0D4D2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C35E28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丰都县文化和旅游发展委员会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AE6357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7CE7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CF2702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1EE938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2C6904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E50FB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28B9E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742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AE6AA8">
            <w:pPr>
              <w:jc w:val="center"/>
              <w:textAlignment w:val="center"/>
              <w:rPr>
                <w:rFonts w:hint="default" w:cs="宋体"/>
                <w:b/>
                <w:color w:val="000000"/>
                <w:sz w:val="20"/>
                <w:szCs w:val="20"/>
              </w:rPr>
            </w:pPr>
            <w:r>
              <w:rPr>
                <w:rFonts w:cs="宋体"/>
                <w:b/>
                <w:color w:val="000000"/>
                <w:sz w:val="20"/>
                <w:szCs w:val="20"/>
              </w:rPr>
              <w:t>本年支出</w:t>
            </w:r>
          </w:p>
        </w:tc>
      </w:tr>
      <w:tr w14:paraId="10AE19D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3B6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6F0D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B849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06BD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AB3A0">
            <w:pPr>
              <w:jc w:val="center"/>
              <w:textAlignment w:val="center"/>
              <w:rPr>
                <w:rFonts w:hint="default" w:cs="宋体"/>
                <w:b/>
                <w:color w:val="000000"/>
                <w:sz w:val="20"/>
                <w:szCs w:val="20"/>
              </w:rPr>
            </w:pPr>
            <w:r>
              <w:rPr>
                <w:rFonts w:cs="宋体"/>
                <w:b/>
                <w:color w:val="000000"/>
                <w:sz w:val="20"/>
                <w:szCs w:val="20"/>
              </w:rPr>
              <w:t>项目支出</w:t>
            </w:r>
          </w:p>
        </w:tc>
      </w:tr>
      <w:tr w14:paraId="2554D83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4CB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3E5F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E761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F74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36EBC">
            <w:pPr>
              <w:jc w:val="center"/>
              <w:rPr>
                <w:rFonts w:hint="default" w:cs="宋体"/>
                <w:b/>
                <w:color w:val="000000"/>
                <w:sz w:val="20"/>
                <w:szCs w:val="20"/>
              </w:rPr>
            </w:pPr>
          </w:p>
        </w:tc>
      </w:tr>
      <w:tr w14:paraId="6381919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55A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FE47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C371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42C2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1A4EC">
            <w:pPr>
              <w:jc w:val="center"/>
              <w:rPr>
                <w:rFonts w:hint="default" w:cs="宋体"/>
                <w:b/>
                <w:color w:val="000000"/>
                <w:sz w:val="20"/>
                <w:szCs w:val="20"/>
              </w:rPr>
            </w:pPr>
          </w:p>
        </w:tc>
      </w:tr>
      <w:tr w14:paraId="4A85DC8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DCD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16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4,213.98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D6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2,530.95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F2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1,683.03</w:t>
            </w:r>
            <w:r>
              <w:rPr>
                <w:rFonts w:ascii="Times New Roman" w:hAnsi="Times New Roman"/>
                <w:b/>
                <w:color w:val="000000"/>
                <w:sz w:val="20"/>
                <w:u w:color="auto"/>
              </w:rPr>
              <w:t xml:space="preserve"> </w:t>
            </w:r>
          </w:p>
        </w:tc>
      </w:tr>
      <w:tr w14:paraId="649201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4AAD">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807F">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79C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3,352.84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1D1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818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1,593.50</w:t>
            </w:r>
            <w:r>
              <w:rPr>
                <w:rFonts w:ascii="Times New Roman" w:hAnsi="Times New Roman"/>
                <w:b/>
                <w:color w:val="000000"/>
                <w:sz w:val="20"/>
                <w:u w:color="auto"/>
              </w:rPr>
              <w:t xml:space="preserve"> </w:t>
            </w:r>
          </w:p>
        </w:tc>
      </w:tr>
      <w:tr w14:paraId="249E53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A98E">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8854">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C26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174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CF1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891.95</w:t>
            </w:r>
            <w:r>
              <w:rPr>
                <w:rFonts w:ascii="Times New Roman" w:hAnsi="Times New Roman"/>
                <w:b/>
                <w:color w:val="000000"/>
                <w:sz w:val="20"/>
                <w:u w:color="auto"/>
              </w:rPr>
              <w:t xml:space="preserve"> </w:t>
            </w:r>
          </w:p>
        </w:tc>
      </w:tr>
      <w:tr w14:paraId="20576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F01F">
            <w:pPr>
              <w:textAlignment w:val="center"/>
              <w:rPr>
                <w:rFonts w:hint="default" w:cs="宋体"/>
                <w:color w:val="000000"/>
                <w:sz w:val="20"/>
                <w:szCs w:val="20"/>
              </w:rPr>
            </w:pPr>
            <w:r>
              <w:rPr>
                <w:rFonts w:cs="宋体"/>
                <w:color w:val="000000"/>
                <w:sz w:val="20"/>
                <w:szCs w:val="20"/>
              </w:rPr>
              <w:t>2070101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5B7FD">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A0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3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25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5202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C469">
            <w:pPr>
              <w:textAlignment w:val="center"/>
              <w:rPr>
                <w:rFonts w:hint="default"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AC96F">
            <w:pPr>
              <w:textAlignment w:val="center"/>
              <w:rPr>
                <w:rFonts w:hint="default"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C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B82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97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61.48</w:t>
            </w:r>
            <w:r>
              <w:rPr>
                <w:rFonts w:ascii="Times New Roman" w:hAnsi="Times New Roman"/>
                <w:color w:val="000000"/>
                <w:sz w:val="20"/>
                <w:u w:color="auto"/>
              </w:rPr>
              <w:t xml:space="preserve"> </w:t>
            </w:r>
          </w:p>
        </w:tc>
      </w:tr>
      <w:tr w14:paraId="433B87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D386">
            <w:pPr>
              <w:textAlignment w:val="center"/>
              <w:rPr>
                <w:rFonts w:hint="default" w:cs="宋体"/>
                <w:color w:val="000000"/>
                <w:sz w:val="20"/>
                <w:szCs w:val="20"/>
              </w:rPr>
            </w:pPr>
            <w:r>
              <w:rPr>
                <w:rFonts w:cs="宋体"/>
                <w:color w:val="000000"/>
                <w:sz w:val="20"/>
                <w:szCs w:val="20"/>
              </w:rPr>
              <w:t>2070108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E2DF">
            <w:pPr>
              <w:textAlignment w:val="center"/>
              <w:rPr>
                <w:rFonts w:hint="default" w:cs="宋体"/>
                <w:color w:val="000000"/>
                <w:sz w:val="20"/>
                <w:szCs w:val="20"/>
              </w:rPr>
            </w:pPr>
            <w:r>
              <w:rPr>
                <w:rFonts w:cs="宋体"/>
                <w:color w:val="000000"/>
                <w:sz w:val="20"/>
                <w:szCs w:val="20"/>
              </w:rPr>
              <w:t>文化活动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71D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F0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57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r>
      <w:tr w14:paraId="0945E2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BBF6">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E9F7D">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AB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55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901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115.52</w:t>
            </w:r>
            <w:r>
              <w:rPr>
                <w:rFonts w:ascii="Times New Roman" w:hAnsi="Times New Roman"/>
                <w:color w:val="000000"/>
                <w:sz w:val="20"/>
                <w:u w:color="auto"/>
              </w:rPr>
              <w:t xml:space="preserve"> </w:t>
            </w:r>
          </w:p>
        </w:tc>
      </w:tr>
      <w:tr w14:paraId="5B302B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120D">
            <w:pPr>
              <w:textAlignment w:val="center"/>
              <w:rPr>
                <w:rFonts w:hint="default" w:cs="宋体"/>
                <w:color w:val="000000"/>
                <w:sz w:val="20"/>
                <w:szCs w:val="20"/>
              </w:rPr>
            </w:pPr>
            <w:r>
              <w:rPr>
                <w:rFonts w:cs="宋体"/>
                <w:color w:val="000000"/>
                <w:sz w:val="20"/>
                <w:szCs w:val="20"/>
              </w:rPr>
              <w:t>2070111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6438">
            <w:pPr>
              <w:textAlignment w:val="center"/>
              <w:rPr>
                <w:rFonts w:hint="default" w:cs="宋体"/>
                <w:color w:val="000000"/>
                <w:sz w:val="20"/>
                <w:szCs w:val="20"/>
              </w:rPr>
            </w:pPr>
            <w:r>
              <w:rPr>
                <w:rFonts w:cs="宋体"/>
                <w:color w:val="000000"/>
                <w:sz w:val="20"/>
                <w:szCs w:val="20"/>
              </w:rPr>
              <w:t>文化创作与保护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1C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71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41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r>
      <w:tr w14:paraId="10A846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D73A">
            <w:pPr>
              <w:textAlignment w:val="center"/>
              <w:rPr>
                <w:rFonts w:hint="default" w:cs="宋体"/>
                <w:color w:val="000000"/>
                <w:sz w:val="20"/>
                <w:szCs w:val="20"/>
              </w:rPr>
            </w:pPr>
            <w:r>
              <w:rPr>
                <w:rFonts w:cs="宋体"/>
                <w:color w:val="000000"/>
                <w:sz w:val="20"/>
                <w:szCs w:val="20"/>
              </w:rPr>
              <w:t>2070112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CD4A8">
            <w:pPr>
              <w:textAlignment w:val="center"/>
              <w:rPr>
                <w:rFonts w:hint="default" w:cs="宋体"/>
                <w:color w:val="000000"/>
                <w:sz w:val="20"/>
                <w:szCs w:val="20"/>
              </w:rPr>
            </w:pPr>
            <w:r>
              <w:rPr>
                <w:rFonts w:cs="宋体"/>
                <w:color w:val="000000"/>
                <w:sz w:val="20"/>
                <w:szCs w:val="20"/>
              </w:rPr>
              <w:t>文化和旅游市场管理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4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C44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A4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r>
      <w:tr w14:paraId="7C89EE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5F3F">
            <w:pPr>
              <w:textAlignment w:val="center"/>
              <w:rPr>
                <w:rFonts w:hint="default" w:cs="宋体"/>
                <w:color w:val="000000"/>
                <w:sz w:val="20"/>
                <w:szCs w:val="20"/>
              </w:rPr>
            </w:pPr>
            <w:r>
              <w:rPr>
                <w:rFonts w:cs="宋体"/>
                <w:color w:val="000000"/>
                <w:sz w:val="20"/>
                <w:szCs w:val="20"/>
              </w:rPr>
              <w:t>2070113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72C1">
            <w:pPr>
              <w:textAlignment w:val="center"/>
              <w:rPr>
                <w:rFonts w:hint="default" w:cs="宋体"/>
                <w:color w:val="000000"/>
                <w:sz w:val="20"/>
                <w:szCs w:val="20"/>
              </w:rPr>
            </w:pPr>
            <w:r>
              <w:rPr>
                <w:rFonts w:cs="宋体"/>
                <w:color w:val="000000"/>
                <w:sz w:val="20"/>
                <w:szCs w:val="20"/>
              </w:rPr>
              <w:t>旅游宣传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5CE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22E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BAF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r>
              <w:rPr>
                <w:rFonts w:ascii="Times New Roman" w:hAnsi="Times New Roman"/>
                <w:color w:val="000000"/>
                <w:sz w:val="20"/>
                <w:u w:color="auto"/>
              </w:rPr>
              <w:t xml:space="preserve"> </w:t>
            </w:r>
          </w:p>
        </w:tc>
      </w:tr>
      <w:tr w14:paraId="0D51DA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CD13">
            <w:pPr>
              <w:textAlignment w:val="center"/>
              <w:rPr>
                <w:rFonts w:hint="default" w:cs="宋体"/>
                <w:color w:val="000000"/>
                <w:sz w:val="20"/>
                <w:szCs w:val="20"/>
              </w:rPr>
            </w:pPr>
            <w:r>
              <w:rPr>
                <w:rFonts w:cs="宋体"/>
                <w:color w:val="000000"/>
                <w:sz w:val="20"/>
                <w:szCs w:val="20"/>
              </w:rPr>
              <w:t>2070114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E972">
            <w:pPr>
              <w:textAlignment w:val="center"/>
              <w:rPr>
                <w:rFonts w:hint="default" w:cs="宋体"/>
                <w:color w:val="000000"/>
                <w:sz w:val="20"/>
                <w:szCs w:val="20"/>
              </w:rPr>
            </w:pPr>
            <w:r>
              <w:rPr>
                <w:rFonts w:cs="宋体"/>
                <w:color w:val="000000"/>
                <w:sz w:val="20"/>
                <w:szCs w:val="20"/>
              </w:rPr>
              <w:t>文化和旅游管理事务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533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4D6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1E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r>
      <w:tr w14:paraId="115FA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43FC">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2CB38">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24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B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00D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439.68</w:t>
            </w:r>
            <w:r>
              <w:rPr>
                <w:rFonts w:ascii="Times New Roman" w:hAnsi="Times New Roman"/>
                <w:color w:val="000000"/>
                <w:sz w:val="20"/>
                <w:u w:color="auto"/>
              </w:rPr>
              <w:t xml:space="preserve"> </w:t>
            </w:r>
          </w:p>
        </w:tc>
      </w:tr>
      <w:tr w14:paraId="28597C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EC5E">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8D514">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636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E2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B2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197.91</w:t>
            </w:r>
            <w:r>
              <w:rPr>
                <w:rFonts w:ascii="Times New Roman" w:hAnsi="Times New Roman"/>
                <w:b/>
                <w:color w:val="000000"/>
                <w:sz w:val="20"/>
                <w:u w:color="auto"/>
              </w:rPr>
              <w:t xml:space="preserve"> </w:t>
            </w:r>
          </w:p>
        </w:tc>
      </w:tr>
      <w:tr w14:paraId="1CADB4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9A93">
            <w:pPr>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CD30E">
            <w:pPr>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13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D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D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197.91</w:t>
            </w:r>
            <w:r>
              <w:rPr>
                <w:rFonts w:ascii="Times New Roman" w:hAnsi="Times New Roman"/>
                <w:color w:val="000000"/>
                <w:sz w:val="20"/>
                <w:u w:color="auto"/>
              </w:rPr>
              <w:t xml:space="preserve"> </w:t>
            </w:r>
          </w:p>
        </w:tc>
      </w:tr>
      <w:tr w14:paraId="7D6D47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B192">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207FB">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109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04C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14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167.50</w:t>
            </w:r>
            <w:r>
              <w:rPr>
                <w:rFonts w:ascii="Times New Roman" w:hAnsi="Times New Roman"/>
                <w:b/>
                <w:color w:val="000000"/>
                <w:sz w:val="20"/>
                <w:u w:color="auto"/>
              </w:rPr>
              <w:t xml:space="preserve"> </w:t>
            </w:r>
          </w:p>
        </w:tc>
      </w:tr>
      <w:tr w14:paraId="25F87E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1B09">
            <w:pPr>
              <w:textAlignment w:val="center"/>
              <w:rPr>
                <w:rFonts w:hint="default" w:cs="宋体"/>
                <w:color w:val="000000"/>
                <w:sz w:val="20"/>
                <w:szCs w:val="20"/>
              </w:rPr>
            </w:pPr>
            <w:r>
              <w:rPr>
                <w:rFonts w:cs="宋体"/>
                <w:color w:val="000000"/>
                <w:sz w:val="20"/>
                <w:szCs w:val="20"/>
              </w:rPr>
              <w:t>2070307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D25DE">
            <w:pPr>
              <w:textAlignment w:val="center"/>
              <w:rPr>
                <w:rFonts w:hint="default" w:cs="宋体"/>
                <w:color w:val="000000"/>
                <w:sz w:val="20"/>
                <w:szCs w:val="20"/>
              </w:rPr>
            </w:pPr>
            <w:r>
              <w:rPr>
                <w:rFonts w:cs="宋体"/>
                <w:color w:val="000000"/>
                <w:sz w:val="20"/>
                <w:szCs w:val="20"/>
              </w:rPr>
              <w:t>体育场馆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7C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3B1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7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r>
      <w:tr w14:paraId="251030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1CAA">
            <w:pPr>
              <w:textAlignment w:val="center"/>
              <w:rPr>
                <w:rFonts w:hint="default" w:cs="宋体"/>
                <w:color w:val="000000"/>
                <w:sz w:val="20"/>
                <w:szCs w:val="20"/>
              </w:rPr>
            </w:pPr>
            <w:r>
              <w:rPr>
                <w:rFonts w:cs="宋体"/>
                <w:color w:val="000000"/>
                <w:sz w:val="20"/>
                <w:szCs w:val="20"/>
              </w:rPr>
              <w:t>2070308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2C1D1">
            <w:pPr>
              <w:textAlignment w:val="center"/>
              <w:rPr>
                <w:rFonts w:hint="default" w:cs="宋体"/>
                <w:color w:val="000000"/>
                <w:sz w:val="20"/>
                <w:szCs w:val="20"/>
              </w:rPr>
            </w:pPr>
            <w:r>
              <w:rPr>
                <w:rFonts w:cs="宋体"/>
                <w:color w:val="000000"/>
                <w:sz w:val="20"/>
                <w:szCs w:val="20"/>
              </w:rPr>
              <w:t>群众体育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FB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DB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4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r>
      <w:tr w14:paraId="0931B8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844D">
            <w:pPr>
              <w:textAlignment w:val="center"/>
              <w:rPr>
                <w:rFonts w:hint="default" w:cs="宋体"/>
                <w:color w:val="000000"/>
                <w:sz w:val="20"/>
                <w:szCs w:val="20"/>
              </w:rPr>
            </w:pPr>
            <w:r>
              <w:rPr>
                <w:rFonts w:cs="宋体"/>
                <w:color w:val="000000"/>
                <w:sz w:val="20"/>
                <w:szCs w:val="20"/>
              </w:rPr>
              <w:t>2070399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D9C5">
            <w:pPr>
              <w:textAlignment w:val="center"/>
              <w:rPr>
                <w:rFonts w:hint="default" w:cs="宋体"/>
                <w:color w:val="000000"/>
                <w:sz w:val="20"/>
                <w:szCs w:val="20"/>
              </w:rPr>
            </w:pPr>
            <w:r>
              <w:rPr>
                <w:rFonts w:cs="宋体"/>
                <w:color w:val="000000"/>
                <w:sz w:val="20"/>
                <w:szCs w:val="20"/>
              </w:rPr>
              <w:t>其他体育支出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7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854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987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r>
      <w:tr w14:paraId="4CEC7E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060C">
            <w:pPr>
              <w:textAlignment w:val="center"/>
              <w:rPr>
                <w:rFonts w:hint="default" w:cs="宋体"/>
                <w:color w:val="000000"/>
                <w:sz w:val="20"/>
                <w:szCs w:val="20"/>
              </w:rPr>
            </w:pPr>
            <w:r>
              <w:rPr>
                <w:rFonts w:cs="宋体"/>
                <w:b/>
                <w:color w:val="000000"/>
                <w:sz w:val="20"/>
                <w:szCs w:val="20"/>
              </w:rPr>
              <w:t>20708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79DBD">
            <w:pPr>
              <w:textAlignment w:val="center"/>
              <w:rPr>
                <w:rFonts w:hint="default" w:cs="宋体"/>
                <w:color w:val="000000"/>
                <w:sz w:val="20"/>
                <w:szCs w:val="20"/>
              </w:rPr>
            </w:pPr>
            <w:r>
              <w:rPr>
                <w:rFonts w:cs="宋体"/>
                <w:b/>
                <w:color w:val="000000"/>
                <w:sz w:val="20"/>
                <w:szCs w:val="20"/>
              </w:rPr>
              <w:t>广播电视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8F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8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7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r>
      <w:tr w14:paraId="5E6DDB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1F6B">
            <w:pPr>
              <w:textAlignment w:val="center"/>
              <w:rPr>
                <w:rFonts w:hint="default" w:cs="宋体"/>
                <w:color w:val="000000"/>
                <w:sz w:val="20"/>
                <w:szCs w:val="20"/>
              </w:rPr>
            </w:pPr>
            <w:r>
              <w:rPr>
                <w:rFonts w:cs="宋体"/>
                <w:color w:val="000000"/>
                <w:sz w:val="20"/>
                <w:szCs w:val="20"/>
              </w:rPr>
              <w:t>2070807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68DAC">
            <w:pPr>
              <w:textAlignment w:val="center"/>
              <w:rPr>
                <w:rFonts w:hint="default" w:cs="宋体"/>
                <w:color w:val="000000"/>
                <w:sz w:val="20"/>
                <w:szCs w:val="20"/>
              </w:rPr>
            </w:pPr>
            <w:r>
              <w:rPr>
                <w:rFonts w:cs="宋体"/>
                <w:color w:val="000000"/>
                <w:sz w:val="20"/>
                <w:szCs w:val="20"/>
              </w:rPr>
              <w:t>传输发射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426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94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B50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r>
      <w:tr w14:paraId="5F10B2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5F6C">
            <w:pPr>
              <w:textAlignment w:val="center"/>
              <w:rPr>
                <w:rFonts w:hint="default" w:cs="宋体"/>
                <w:color w:val="000000"/>
                <w:sz w:val="20"/>
                <w:szCs w:val="20"/>
              </w:rPr>
            </w:pPr>
            <w:r>
              <w:rPr>
                <w:rFonts w:cs="宋体"/>
                <w:color w:val="000000"/>
                <w:sz w:val="20"/>
                <w:szCs w:val="20"/>
              </w:rPr>
              <w:t>2070899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C3E93">
            <w:pPr>
              <w:textAlignment w:val="center"/>
              <w:rPr>
                <w:rFonts w:hint="default" w:cs="宋体"/>
                <w:color w:val="000000"/>
                <w:sz w:val="20"/>
                <w:szCs w:val="20"/>
              </w:rPr>
            </w:pPr>
            <w:r>
              <w:rPr>
                <w:rFonts w:cs="宋体"/>
                <w:color w:val="000000"/>
                <w:sz w:val="20"/>
                <w:szCs w:val="20"/>
              </w:rPr>
              <w:t>其他广播电视支出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3C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5A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18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r>
      <w:tr w14:paraId="655F6B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D12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367E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4F5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E32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4D8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D2B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BD0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4332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C0C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B3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39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94D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2E7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59CA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FD2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14E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0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4A3C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C32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44EC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E0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BF8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06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259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CBD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1E6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28C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C6B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02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454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FD6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7A00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D7B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BB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88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0BD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791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C16C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EA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456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C12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017E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900D">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621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B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A0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5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3CFD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4306">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99C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37F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153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3DA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319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6841">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D54E">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AD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C7B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C09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D7F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EBDC">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6C74C">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890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A3E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8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r>
      <w:tr w14:paraId="68B0E1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51AA">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C69D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353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9EB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A8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r>
      <w:tr w14:paraId="77A151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2652">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375B">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3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27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4D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r>
      <w:tr w14:paraId="6AFD9B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E3B8">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58507">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1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E94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D8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r>
      <w:tr w14:paraId="614D53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B767">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4820">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182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C52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C4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r>
      <w:tr w14:paraId="355959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7A45">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694A">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CA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A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1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r>
      <w:tr w14:paraId="740462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80C0">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99854">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B7D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C7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E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r>
      <w:tr w14:paraId="27A19F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034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BC39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9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B60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D40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D635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1AE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31A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CC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44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8F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AD11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64B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EE2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8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2D6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3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B4C781">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22F2A87">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86A337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6FAD70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106E94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849B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丰都县文化和旅游发展委员会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754B39F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7F82EF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1C9A2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FCB4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2E25DD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6432D3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73E856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52D7A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9CD3C0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39B48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7AA46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1B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8FA2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B7D6BE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F0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184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1D4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A88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F83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2F5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21D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43C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28D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ED0F89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215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FF17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DDF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32F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26AF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406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FF4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5BF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536D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9C8C5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08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6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8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1,934.94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D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4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03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8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2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61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r>
      <w:tr w14:paraId="5FF3E7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2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91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02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1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8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5E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D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E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A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C6AC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FE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F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89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9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F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DF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16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E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6B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r>
      <w:tr w14:paraId="28DFE7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3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4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8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B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F4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BF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F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8E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33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15C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BD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B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C8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8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A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9C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D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79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07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309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D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9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43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D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9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F3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E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F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9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C5D6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F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2E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7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2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1E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92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A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92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F5C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E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7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8A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6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A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7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4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A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A3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1CD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2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F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F8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B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5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C6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2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E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DC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CB9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0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1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45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A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C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CA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5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E5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F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065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3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9C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27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26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9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9F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4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C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8E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266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2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3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E3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25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B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1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7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5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72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984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6E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5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8A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9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E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8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B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5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AD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974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A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A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DF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5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D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3C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6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7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24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A5D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9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6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D7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C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A3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DC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1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FD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42E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8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FB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A4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9A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9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65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9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A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9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1F0C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F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9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F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D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78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B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8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65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27EB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E7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E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1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B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3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16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9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B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B9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4B8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E8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1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43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37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1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C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B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D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0B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D37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4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05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61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78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B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B8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4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A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49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4BD4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D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E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B0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A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5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1A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5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6C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7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D671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B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D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A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E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8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F8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A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5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61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93AF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C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A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58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2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2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88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8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3F9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0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9E9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23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3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A9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7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1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EE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1A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FA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6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9BD7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0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8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19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0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C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A2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C0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50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94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D0FA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D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47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4E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6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B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0C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8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6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C6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0CA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1E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9A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2E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4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7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A4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C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92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F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BB22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28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68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5EC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0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8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3B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A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4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57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E08D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8E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63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41C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A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7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7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8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A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F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939E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6A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CD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2EF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C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7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EE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5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4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6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659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DF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A6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F34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2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9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6F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CE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C4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0DB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6A8DF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5E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24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EAAC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4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36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6B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AC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6F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0E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9D918E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E0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EA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8E5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D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1D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DF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5E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61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938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377906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8E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49ED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2,218.71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B5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93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312.24</w:t>
            </w:r>
            <w:r>
              <w:rPr>
                <w:rFonts w:ascii="Times New Roman" w:hAnsi="Times New Roman"/>
                <w:color w:val="000000"/>
                <w:sz w:val="18"/>
                <w:u w:color="auto"/>
              </w:rPr>
              <w:t xml:space="preserve"> </w:t>
            </w:r>
          </w:p>
        </w:tc>
      </w:tr>
    </w:tbl>
    <w:p w14:paraId="3D3EC088">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11246F9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F87566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ACCAFD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C3852B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丰都县文化和旅游发展委员会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6CFE1C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50B49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29597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D8122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97AE0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0A6312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EE3514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440FA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AF570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7C5A6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808463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AA1C8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DCEED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202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2359A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E829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3EF77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680C">
            <w:pPr>
              <w:jc w:val="center"/>
              <w:textAlignment w:val="center"/>
              <w:rPr>
                <w:rFonts w:hint="default" w:cs="宋体"/>
                <w:b/>
                <w:color w:val="000000"/>
                <w:sz w:val="20"/>
                <w:szCs w:val="20"/>
              </w:rPr>
            </w:pPr>
            <w:r>
              <w:rPr>
                <w:rFonts w:cs="宋体"/>
                <w:b/>
                <w:color w:val="000000"/>
                <w:sz w:val="20"/>
                <w:szCs w:val="20"/>
              </w:rPr>
              <w:t>年末结转和结余</w:t>
            </w:r>
          </w:p>
        </w:tc>
      </w:tr>
      <w:tr w14:paraId="51A95E7C">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7879">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DE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71419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572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FC76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A529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BDE6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A2D3">
            <w:pPr>
              <w:jc w:val="center"/>
              <w:rPr>
                <w:rFonts w:hint="default" w:cs="宋体"/>
                <w:b/>
                <w:color w:val="000000"/>
                <w:sz w:val="20"/>
                <w:szCs w:val="20"/>
              </w:rPr>
            </w:pPr>
          </w:p>
        </w:tc>
      </w:tr>
      <w:tr w14:paraId="2B58AA2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15D9">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3A5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970C3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E9B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F8A1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4101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BBF4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BBC5">
            <w:pPr>
              <w:jc w:val="center"/>
              <w:rPr>
                <w:rFonts w:hint="default" w:cs="宋体"/>
                <w:b/>
                <w:color w:val="000000"/>
                <w:sz w:val="20"/>
                <w:szCs w:val="20"/>
              </w:rPr>
            </w:pPr>
          </w:p>
        </w:tc>
      </w:tr>
      <w:tr w14:paraId="655F5162">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FA1A">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C1C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3FCE7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E8E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F535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41C8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D18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85DC">
            <w:pPr>
              <w:jc w:val="center"/>
              <w:rPr>
                <w:rFonts w:hint="default" w:cs="宋体"/>
                <w:b/>
                <w:color w:val="000000"/>
                <w:sz w:val="20"/>
                <w:szCs w:val="20"/>
              </w:rPr>
            </w:pPr>
          </w:p>
        </w:tc>
      </w:tr>
      <w:tr w14:paraId="3CB389D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0A8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BC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FE5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287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4F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6BD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463.74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BE4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0FC6BC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8D3E">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C030">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FA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61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B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9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9A5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13C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1C281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AE59">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060C">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1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A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515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C0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F5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463.74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CDD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670C5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881E">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E0D00">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C99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33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B0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B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A8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C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C9275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D7F0">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FC340">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65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286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7B7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C9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1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99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C388842">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727D35">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492EAB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E05DDE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6350CE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40A63A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丰都县文化和旅游发展委员会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21270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322BB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67EE9A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C9F805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D5224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C21B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18264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CB49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91D6D">
            <w:pPr>
              <w:jc w:val="center"/>
              <w:textAlignment w:val="bottom"/>
              <w:rPr>
                <w:rFonts w:hint="default" w:cs="宋体"/>
                <w:b/>
                <w:color w:val="000000"/>
                <w:sz w:val="20"/>
                <w:szCs w:val="20"/>
              </w:rPr>
            </w:pPr>
            <w:r>
              <w:rPr>
                <w:rFonts w:cs="宋体"/>
                <w:b/>
                <w:color w:val="000000"/>
                <w:sz w:val="20"/>
                <w:szCs w:val="20"/>
              </w:rPr>
              <w:t>本年支出</w:t>
            </w:r>
          </w:p>
        </w:tc>
      </w:tr>
      <w:tr w14:paraId="734D6DE4">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AC4C">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6FF1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0E6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5F3A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38212">
            <w:pPr>
              <w:jc w:val="center"/>
              <w:textAlignment w:val="center"/>
              <w:rPr>
                <w:rFonts w:hint="default" w:cs="宋体"/>
                <w:b/>
                <w:color w:val="000000"/>
                <w:sz w:val="20"/>
                <w:szCs w:val="20"/>
              </w:rPr>
            </w:pPr>
            <w:r>
              <w:rPr>
                <w:rFonts w:cs="宋体"/>
                <w:b/>
                <w:color w:val="000000"/>
                <w:sz w:val="20"/>
                <w:szCs w:val="20"/>
              </w:rPr>
              <w:t>项目支出</w:t>
            </w:r>
          </w:p>
        </w:tc>
      </w:tr>
      <w:tr w14:paraId="4BD1FA5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18D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BB14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D6B4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E549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5A3B8">
            <w:pPr>
              <w:jc w:val="center"/>
              <w:rPr>
                <w:rFonts w:hint="default" w:cs="宋体"/>
                <w:b/>
                <w:color w:val="000000"/>
                <w:sz w:val="20"/>
                <w:szCs w:val="20"/>
              </w:rPr>
            </w:pPr>
          </w:p>
        </w:tc>
      </w:tr>
      <w:tr w14:paraId="4558558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72C9">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A513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22C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754F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08BFA">
            <w:pPr>
              <w:jc w:val="center"/>
              <w:rPr>
                <w:rFonts w:hint="default" w:cs="宋体"/>
                <w:b/>
                <w:color w:val="000000"/>
                <w:sz w:val="20"/>
                <w:szCs w:val="20"/>
              </w:rPr>
            </w:pPr>
          </w:p>
        </w:tc>
      </w:tr>
      <w:tr w14:paraId="176E33F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720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1562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11B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4213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50CDC">
            <w:pPr>
              <w:jc w:val="center"/>
              <w:rPr>
                <w:rFonts w:hint="default" w:cs="宋体"/>
                <w:b/>
                <w:color w:val="000000"/>
                <w:sz w:val="20"/>
                <w:szCs w:val="20"/>
              </w:rPr>
            </w:pPr>
          </w:p>
        </w:tc>
      </w:tr>
      <w:tr w14:paraId="5782B06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271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2B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68B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F6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3392BA">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7AA2">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169C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A4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B40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32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B1E392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A646F9E">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131346C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96FCE2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2F56AE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B54059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402768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981152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7A0AD7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FFC8A3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75F964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6702AA">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丰都县文化和旅游发展委员会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108353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F88FE4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B07607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A2FB13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700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8FE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0D2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C0D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6B8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A2CC0D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652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E91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B8F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AF8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A86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146.41</w:t>
            </w:r>
            <w:r>
              <w:rPr>
                <w:rFonts w:ascii="Times New Roman" w:hAnsi="Times New Roman"/>
                <w:color w:val="000000"/>
                <w:sz w:val="18"/>
                <w:u w:color="auto"/>
              </w:rPr>
              <w:t xml:space="preserve"> </w:t>
            </w:r>
          </w:p>
        </w:tc>
      </w:tr>
      <w:tr w14:paraId="613EA7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89C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B6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25E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BB1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D3E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91.09</w:t>
            </w:r>
            <w:r>
              <w:rPr>
                <w:rFonts w:ascii="Times New Roman" w:hAnsi="Times New Roman"/>
                <w:color w:val="000000"/>
                <w:sz w:val="18"/>
                <w:u w:color="auto"/>
              </w:rPr>
              <w:t xml:space="preserve"> </w:t>
            </w:r>
          </w:p>
        </w:tc>
      </w:tr>
      <w:tr w14:paraId="00E1AA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51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D87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487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3BE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2FD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55.32</w:t>
            </w:r>
            <w:r>
              <w:rPr>
                <w:rFonts w:ascii="Times New Roman" w:hAnsi="Times New Roman"/>
                <w:color w:val="000000"/>
                <w:sz w:val="18"/>
                <w:u w:color="auto"/>
              </w:rPr>
              <w:t xml:space="preserve"> </w:t>
            </w:r>
          </w:p>
        </w:tc>
      </w:tr>
      <w:tr w14:paraId="09F5E3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B8F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431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FCB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7E2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7C65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E7A82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299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761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43C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174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C12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1CF507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CB2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5D81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452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4FC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71C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4735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519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0BC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8D4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34B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C53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A3D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5B0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03D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AB8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AD7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403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AAF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FBC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54B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33C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5D8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9D0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609397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06E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370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4D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73A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EF7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E40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AF7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482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ADEE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1B1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F8A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EA3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BD6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62A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55E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414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4F5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AFA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E14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07B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DB3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AB9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70E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B40E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B8D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02B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98B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688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EF9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AAF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264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67A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B9B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001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1562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B74D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F18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3D1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FBB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760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27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61.39</w:t>
            </w:r>
            <w:r>
              <w:rPr>
                <w:rFonts w:ascii="Times New Roman" w:hAnsi="Times New Roman"/>
                <w:color w:val="000000"/>
                <w:sz w:val="18"/>
                <w:u w:color="auto"/>
              </w:rPr>
              <w:t xml:space="preserve"> </w:t>
            </w:r>
          </w:p>
        </w:tc>
      </w:tr>
      <w:tr w14:paraId="4380F4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873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CCD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E1F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5D3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1FD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r>
      <w:tr w14:paraId="1735E5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278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B25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A07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26A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013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BBA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DC2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72C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28D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1AC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D91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59.80</w:t>
            </w:r>
            <w:r>
              <w:rPr>
                <w:rFonts w:ascii="Times New Roman" w:hAnsi="Times New Roman"/>
                <w:color w:val="000000"/>
                <w:sz w:val="18"/>
                <w:u w:color="auto"/>
              </w:rPr>
              <w:t xml:space="preserve"> </w:t>
            </w:r>
          </w:p>
        </w:tc>
      </w:tr>
      <w:tr w14:paraId="5F56CA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C57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5E2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A80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6C1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CD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61.39</w:t>
            </w:r>
            <w:r>
              <w:rPr>
                <w:rFonts w:ascii="Times New Roman" w:hAnsi="Times New Roman"/>
                <w:color w:val="000000"/>
                <w:sz w:val="18"/>
                <w:u w:color="auto"/>
              </w:rPr>
              <w:t xml:space="preserve"> </w:t>
            </w:r>
          </w:p>
        </w:tc>
      </w:tr>
      <w:tr w14:paraId="7E94A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B51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80F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E48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67B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0B3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61.39</w:t>
            </w:r>
            <w:r>
              <w:rPr>
                <w:rFonts w:ascii="Times New Roman" w:hAnsi="Times New Roman"/>
                <w:color w:val="000000"/>
                <w:sz w:val="18"/>
                <w:u w:color="auto"/>
              </w:rPr>
              <w:t xml:space="preserve"> </w:t>
            </w:r>
          </w:p>
        </w:tc>
      </w:tr>
      <w:tr w14:paraId="1A2B767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0CE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EA6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49A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0D35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67CD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944788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E0C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DCA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864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78D8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6B10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AE2FCE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4F5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483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55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B7F7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0BD4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4C4CA1E">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2E6D">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0A0F418">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2BB7">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81FCD8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1E0D315">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A6E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jNDE4MTBjZGZjOTc0ZWNhYmEyMDVjODM2ZDYwNT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A76007"/>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025FB6"/>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D80010B"/>
    <w:rsid w:val="2EBF7B3E"/>
    <w:rsid w:val="2EDE1934"/>
    <w:rsid w:val="2FCA4B37"/>
    <w:rsid w:val="2FE029D7"/>
    <w:rsid w:val="2FF06E00"/>
    <w:rsid w:val="30562E26"/>
    <w:rsid w:val="30586FEC"/>
    <w:rsid w:val="30E320F6"/>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BB6002"/>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423D7D"/>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3910F3"/>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6799</Words>
  <Characters>7505</Characters>
  <Lines>186</Lines>
  <Paragraphs>52</Paragraphs>
  <TotalTime>0</TotalTime>
  <ScaleCrop>false</ScaleCrop>
  <LinksUpToDate>false</LinksUpToDate>
  <CharactersWithSpaces>7568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杨咩咩-</cp:lastModifiedBy>
  <dcterms:modified xsi:type="dcterms:W3CDTF">2025-09-18T09:22:01Z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eyJoZGlkIjoiYTAyOWNiMGEwMTczOTUxNzU4MTc1YWE2MWRjODYwZWEiLCJ1c2VySWQiOiIxMDI4NDg0NzU0In0=</vt:lpwstr>
  </property>
</Properties>
</file>