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atLeast"/>
        <w:jc w:val="center"/>
        <w:rPr>
          <w:rFonts w:ascii="方正小标宋_GBK" w:hAnsi="微软雅黑" w:eastAsia="方正小标宋_GBK" w:cs="宋体"/>
          <w:color w:val="0D0D0D" w:themeColor="text1" w:themeTint="F2"/>
          <w:kern w:val="0"/>
          <w:sz w:val="44"/>
          <w:szCs w:val="44"/>
          <w:shd w:val="clear" w:color="auto" w:fill="FFFFFF"/>
          <w14:textFill>
            <w14:solidFill>
              <w14:schemeClr w14:val="tx1">
                <w14:lumMod w14:val="95000"/>
                <w14:lumOff w14:val="5000"/>
              </w14:schemeClr>
            </w14:solidFill>
          </w14:textFill>
        </w:rPr>
      </w:pPr>
      <w:r>
        <w:rPr>
          <w:rFonts w:hint="eastAsia" w:ascii="方正小标宋_GBK" w:hAnsi="微软雅黑" w:eastAsia="方正小标宋_GBK" w:cs="宋体"/>
          <w:color w:val="0D0D0D" w:themeColor="text1" w:themeTint="F2"/>
          <w:kern w:val="0"/>
          <w:sz w:val="44"/>
          <w:szCs w:val="44"/>
          <w:shd w:val="clear" w:color="auto" w:fill="FFFFFF"/>
          <w:lang w:eastAsia="zh-CN"/>
          <w14:textFill>
            <w14:solidFill>
              <w14:schemeClr w14:val="tx1">
                <w14:lumMod w14:val="95000"/>
                <w14:lumOff w14:val="5000"/>
              </w14:schemeClr>
            </w14:solidFill>
          </w14:textFill>
        </w:rPr>
        <w:t>丰都县文化和旅游发展委员会</w:t>
      </w:r>
      <w:r>
        <w:rPr>
          <w:rFonts w:hint="eastAsia" w:ascii="方正小标宋_GBK" w:hAnsi="微软雅黑" w:eastAsia="方正小标宋_GBK" w:cs="宋体"/>
          <w:color w:val="0D0D0D" w:themeColor="text1" w:themeTint="F2"/>
          <w:kern w:val="0"/>
          <w:sz w:val="44"/>
          <w:szCs w:val="44"/>
          <w:shd w:val="clear" w:color="auto" w:fill="FFFFFF"/>
          <w14:textFill>
            <w14:solidFill>
              <w14:schemeClr w14:val="tx1">
                <w14:lumMod w14:val="95000"/>
                <w14:lumOff w14:val="5000"/>
              </w14:schemeClr>
            </w14:solidFill>
          </w14:textFill>
        </w:rPr>
        <w:t>关于设立重庆尚伟歌城的公示</w:t>
      </w:r>
    </w:p>
    <w:p>
      <w:pPr>
        <w:widowControl/>
        <w:shd w:val="clear" w:color="auto" w:fill="FFFFFF"/>
        <w:wordWrap w:val="0"/>
        <w:spacing w:line="440" w:lineRule="atLeast"/>
        <w:ind w:firstLine="560"/>
        <w:jc w:val="left"/>
        <w:rPr>
          <w:rFonts w:ascii="仿宋_GB2312" w:hAnsi="微软雅黑" w:eastAsia="仿宋_GB2312" w:cs="宋体"/>
          <w:color w:val="0D0D0D" w:themeColor="text1" w:themeTint="F2"/>
          <w:kern w:val="0"/>
          <w:sz w:val="28"/>
          <w:szCs w:val="28"/>
          <w:shd w:val="clear" w:color="auto" w:fill="FFFFFF"/>
          <w14:textFill>
            <w14:solidFill>
              <w14:schemeClr w14:val="tx1">
                <w14:lumMod w14:val="95000"/>
                <w14:lumOff w14:val="5000"/>
              </w14:schemeClr>
            </w14:solidFill>
          </w14:textFill>
        </w:rPr>
      </w:pPr>
    </w:p>
    <w:p>
      <w:pPr>
        <w:widowControl/>
        <w:shd w:val="clear" w:color="auto" w:fill="FFFFFF"/>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本行政机关于</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2024 </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年</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9 </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月</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24 </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日受理</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w:t>
      </w:r>
      <w:r>
        <w:rPr>
          <w:rFonts w:ascii="宋体" w:hAnsi="宋体" w:eastAsia="宋体" w:cs="Times New Roman"/>
          <w:b/>
          <w:bCs/>
          <w:color w:val="0D0D0D" w:themeColor="text1" w:themeTint="F2"/>
          <w:kern w:val="0"/>
          <w:sz w:val="28"/>
          <w:szCs w:val="28"/>
          <w:u w:val="single"/>
          <w:shd w:val="clear" w:color="auto" w:fill="FFFFFF"/>
          <w14:textFill>
            <w14:solidFill>
              <w14:schemeClr w14:val="tx1">
                <w14:lumMod w14:val="95000"/>
                <w14:lumOff w14:val="5000"/>
              </w14:schemeClr>
            </w14:solidFill>
          </w14:textFill>
        </w:rPr>
        <w:t>重庆尚伟歌城</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提出的设立</w:t>
      </w: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t>（</w:t>
      </w: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sym w:font="Wingdings 2" w:char="F052"/>
      </w: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t>歌舞□游艺）娱乐场所的行政许可申请。根据国务院《娱乐场所管理条例》、文化部《公众聚集文化经营场所审核公示暂行办法》之规定，现将有关情况公示如下，公示日期自</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2024 </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年</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9 </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月</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26</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日至</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2024 </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年</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10</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月</w:t>
      </w:r>
      <w:r>
        <w:rPr>
          <w:rFonts w:ascii="宋体" w:hAnsi="宋体" w:eastAsia="宋体" w:cs="Times New Roman"/>
          <w:color w:val="0D0D0D" w:themeColor="text1" w:themeTint="F2"/>
          <w:kern w:val="0"/>
          <w:sz w:val="28"/>
          <w:szCs w:val="28"/>
          <w:u w:val="single"/>
          <w:shd w:val="clear" w:color="auto" w:fill="FFFFFF"/>
          <w14:textFill>
            <w14:solidFill>
              <w14:schemeClr w14:val="tx1">
                <w14:lumMod w14:val="95000"/>
                <w14:lumOff w14:val="5000"/>
              </w14:schemeClr>
            </w14:solidFill>
          </w14:textFill>
        </w:rPr>
        <w:t xml:space="preserve"> 14 </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日（10个工作日）</w:t>
      </w: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t>：</w:t>
      </w:r>
    </w:p>
    <w:tbl>
      <w:tblPr>
        <w:tblStyle w:val="3"/>
        <w:tblW w:w="910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90"/>
        <w:gridCol w:w="3009"/>
        <w:gridCol w:w="1540"/>
        <w:gridCol w:w="25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897" w:type="dxa"/>
            <w:tcBorders>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单位名称</w:t>
            </w:r>
          </w:p>
        </w:tc>
        <w:tc>
          <w:tcPr>
            <w:tcW w:w="6779" w:type="dxa"/>
            <w:gridSpan w:val="3"/>
            <w:tcBorders>
              <w:left w:val="single" w:color="auto" w:sz="6" w:space="0"/>
              <w:bottom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重庆尚伟歌城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189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经营地址</w:t>
            </w:r>
          </w:p>
        </w:tc>
        <w:tc>
          <w:tcPr>
            <w:tcW w:w="6779" w:type="dxa"/>
            <w:gridSpan w:val="3"/>
            <w:tcBorders>
              <w:top w:val="single" w:color="auto" w:sz="6" w:space="0"/>
              <w:left w:val="single" w:color="auto" w:sz="6" w:space="0"/>
              <w:bottom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重庆市丰都县社坛镇老街2号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7" w:hRule="atLeast"/>
          <w:jc w:val="center"/>
        </w:trPr>
        <w:tc>
          <w:tcPr>
            <w:tcW w:w="189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经营范围</w:t>
            </w:r>
          </w:p>
        </w:tc>
        <w:tc>
          <w:tcPr>
            <w:tcW w:w="286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歌舞娱乐活动</w:t>
            </w:r>
          </w:p>
        </w:tc>
        <w:tc>
          <w:tcPr>
            <w:tcW w:w="146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登记类型</w:t>
            </w:r>
          </w:p>
        </w:tc>
        <w:tc>
          <w:tcPr>
            <w:tcW w:w="2013" w:type="dxa"/>
            <w:tcBorders>
              <w:top w:val="single" w:color="auto" w:sz="6" w:space="0"/>
              <w:left w:val="single" w:color="auto" w:sz="6" w:space="0"/>
              <w:bottom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个人独资企业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89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场所面积</w:t>
            </w:r>
          </w:p>
        </w:tc>
        <w:tc>
          <w:tcPr>
            <w:tcW w:w="286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220平方米</w:t>
            </w:r>
          </w:p>
        </w:tc>
        <w:tc>
          <w:tcPr>
            <w:tcW w:w="1467" w:type="dxa"/>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注册资本</w:t>
            </w:r>
          </w:p>
        </w:tc>
        <w:tc>
          <w:tcPr>
            <w:tcW w:w="2013" w:type="dxa"/>
            <w:tcBorders>
              <w:top w:val="single" w:color="auto" w:sz="6" w:space="0"/>
              <w:left w:val="single" w:color="auto" w:sz="6" w:space="0"/>
              <w:bottom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50万元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89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拟设立包厢数</w:t>
            </w:r>
          </w:p>
        </w:tc>
        <w:tc>
          <w:tcPr>
            <w:tcW w:w="6779" w:type="dxa"/>
            <w:gridSpan w:val="3"/>
            <w:tcBorders>
              <w:top w:val="single" w:color="auto" w:sz="6" w:space="0"/>
              <w:left w:val="single" w:color="auto" w:sz="6" w:space="0"/>
              <w:bottom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7个</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189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法定代表人</w:t>
            </w:r>
          </w:p>
        </w:tc>
        <w:tc>
          <w:tcPr>
            <w:tcW w:w="6779" w:type="dxa"/>
            <w:gridSpan w:val="3"/>
            <w:tcBorders>
              <w:top w:val="single" w:color="auto" w:sz="6" w:space="0"/>
              <w:left w:val="single" w:color="auto" w:sz="6" w:space="0"/>
              <w:bottom w:val="single" w:color="auto" w:sz="6" w:space="0"/>
            </w:tcBorders>
            <w:tcMar>
              <w:top w:w="0" w:type="dxa"/>
              <w:left w:w="101" w:type="dxa"/>
              <w:bottom w:w="0" w:type="dxa"/>
              <w:right w:w="101" w:type="dxa"/>
            </w:tcMar>
            <w:vAlign w:val="center"/>
          </w:tcPr>
          <w:p>
            <w:pPr>
              <w:widowControl/>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t>曾尚伟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1897" w:type="dxa"/>
            <w:tcBorders>
              <w:top w:val="single" w:color="auto" w:sz="6" w:space="0"/>
              <w:bottom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主要负责人</w:t>
            </w:r>
          </w:p>
        </w:tc>
        <w:tc>
          <w:tcPr>
            <w:tcW w:w="6779" w:type="dxa"/>
            <w:gridSpan w:val="3"/>
            <w:tcBorders>
              <w:top w:val="single" w:color="auto" w:sz="6" w:space="0"/>
              <w:left w:val="single" w:color="auto" w:sz="6" w:space="0"/>
              <w:bottom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t>曾尚伟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1897" w:type="dxa"/>
            <w:tcBorders>
              <w:top w:val="single" w:color="auto" w:sz="6" w:space="0"/>
              <w:right w:val="single" w:color="auto" w:sz="6" w:space="0"/>
            </w:tcBorders>
            <w:tcMar>
              <w:top w:w="0" w:type="dxa"/>
              <w:left w:w="101" w:type="dxa"/>
              <w:bottom w:w="0" w:type="dxa"/>
              <w:right w:w="101" w:type="dxa"/>
            </w:tcMar>
            <w:vAlign w:val="center"/>
          </w:tcPr>
          <w:p>
            <w:pPr>
              <w:widowControl/>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投资人</w:t>
            </w:r>
          </w:p>
        </w:tc>
        <w:tc>
          <w:tcPr>
            <w:tcW w:w="6779" w:type="dxa"/>
            <w:gridSpan w:val="3"/>
            <w:tcBorders>
              <w:top w:val="single" w:color="auto" w:sz="6" w:space="0"/>
              <w:left w:val="single" w:color="auto" w:sz="6" w:space="0"/>
            </w:tcBorders>
            <w:tcMar>
              <w:top w:w="0" w:type="dxa"/>
              <w:left w:w="101" w:type="dxa"/>
              <w:bottom w:w="0" w:type="dxa"/>
              <w:right w:w="101" w:type="dxa"/>
            </w:tcMar>
            <w:vAlign w:val="center"/>
          </w:tcPr>
          <w:p>
            <w:pPr>
              <w:widowControl/>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曾尚伟</w:t>
            </w:r>
          </w:p>
        </w:tc>
      </w:tr>
    </w:tbl>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根据《行政许可法》《娱乐场所管理条例》相关规定，行政许可申请人、利害关系人享有申请听证的权利。有关人员可以于公示截止之日前向本机关提出听证申请，本机关应当在接到申请之日起20个工作日内组织听证。逾期未提出听证申请的，视为放弃听证权利，本机关依法作出行政许可决定。</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依法组织听证所需时间不计算在行政许可期限内。</w:t>
      </w:r>
    </w:p>
    <w:p>
      <w:pPr>
        <w:widowControl/>
        <w:shd w:val="clear" w:color="auto" w:fill="FFFFFF"/>
        <w:wordWrap w:val="0"/>
        <w:spacing w:line="360" w:lineRule="exact"/>
        <w:ind w:firstLine="599"/>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联系人：余老师；</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联系电话：19923637618</w:t>
      </w:r>
    </w:p>
    <w:p>
      <w:pPr>
        <w:widowControl/>
        <w:shd w:val="clear" w:color="auto" w:fill="FFFFFF"/>
        <w:wordWrap w:val="0"/>
        <w:spacing w:line="360" w:lineRule="exact"/>
        <w:ind w:firstLine="599"/>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通讯地址：丰都县三合街道南西路一支路13号</w:t>
      </w:r>
      <w:r>
        <w:rPr>
          <w:rFonts w:hint="eastAsia"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第二行政楼</w:t>
      </w: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504办公室    邮编：408200</w:t>
      </w:r>
    </w:p>
    <w:p>
      <w:pPr>
        <w:widowControl/>
        <w:shd w:val="clear" w:color="auto" w:fill="FFFFFF"/>
        <w:wordWrap w:val="0"/>
        <w:spacing w:line="360" w:lineRule="exact"/>
        <w:ind w:firstLine="599"/>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pP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t>附：被公示的单位必须符合以下条件：</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b/>
          <w:bCs/>
          <w:color w:val="0D0D0D" w:themeColor="text1" w:themeTint="F2"/>
          <w:kern w:val="0"/>
          <w:sz w:val="28"/>
          <w:szCs w:val="28"/>
          <w:shd w:val="clear" w:color="auto" w:fill="FFFFFF"/>
          <w14:textFill>
            <w14:solidFill>
              <w14:schemeClr w14:val="tx1">
                <w14:lumMod w14:val="95000"/>
                <w14:lumOff w14:val="5000"/>
              </w14:schemeClr>
            </w14:solidFill>
          </w14:textFill>
        </w:rPr>
        <w:t>1.娱乐场所申请人条件：</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（１）有下列情形之一的人员，不得申请设立娱乐场所：</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Ａ.曾犯有组织、强迫、引诱、容留、介绍卖淫罪，制作、贩卖、传播淫秽物品罪，走私、贩卖、运输、制造毒品罪，强奸罪，强制猥亵、侮辱妇女罪，赌博罪，洗钱罪，组织、领导、参加黑社会性质组织罪的；</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Ｂ.曾因犯罪被剥夺政治权利的；</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Ｃ.因吸食、注射毒品曾被强制戒毒的；</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Ｄ.因卖淫、嫖娼曾被处以行政拘留的。</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２）因擅自从事娱乐场所经营活动被依法取缔的，其投资人员和负责人终身不得投资开办娱乐场所或者担任娱乐场所的法定代表人、负责人。娱乐场所被吊销或者撤销娱乐经营许可证的，自被吊销或者撤销之日起，其法定代表人、负责人５年内不得担任娱乐场所的法定代表人、负责人。</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３）国家机关及其工作人员不得开办娱乐场所，不得参与或者变相参与娱乐场所的经营活动。与文化行政部门、公安部门的工作人员有夫妻关系、直系血亲关系、三代以内旁系血亲关系以及近姻亲关系的亲属，不得开办娱乐场所，不得参与或者变相参与娱乐场所的经营活动。</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b/>
          <w:bCs/>
          <w:color w:val="0D0D0D" w:themeColor="text1" w:themeTint="F2"/>
          <w:kern w:val="0"/>
          <w:sz w:val="28"/>
          <w:szCs w:val="28"/>
          <w:shd w:val="clear" w:color="auto" w:fill="FFFFFF"/>
          <w14:textFill>
            <w14:solidFill>
              <w14:schemeClr w14:val="tx1">
                <w14:lumMod w14:val="95000"/>
                <w14:lumOff w14:val="5000"/>
              </w14:schemeClr>
            </w14:solidFill>
          </w14:textFill>
        </w:rPr>
        <w:t>2.娱乐场所不得设立在下列地点：</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（１）房屋用途中含有住宅的建筑内；</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（２）博物馆、图书馆和被核定为文物保护单位的建筑物内；</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（３）居民住宅区；</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（４）《中华人民共和国未成年人保护法》规定的学校、幼儿园周围；</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（５）依照《医疗机构管理条例》及实施细则规定取得《医疗机构执业许可证》的医院周围；</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（６）各级中国共产党委员会及其所属各工作部门、 各级人民代表大会机关、各级人民政府及其所属各工作 部门、各级政治协商会议机关、各级人民法院、检察院机关、各级民主党派周围；</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（７）车站、机场等人群密集的场所；</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（８）建筑物地下一层以下 （不含地下一层）；</w:t>
      </w:r>
    </w:p>
    <w:p>
      <w:pPr>
        <w:widowControl/>
        <w:shd w:val="clear" w:color="auto" w:fill="FFFFFF"/>
        <w:wordWrap w:val="0"/>
        <w:spacing w:line="360" w:lineRule="exact"/>
        <w:ind w:firstLine="560"/>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（９）与危险化学品仓库毗连的区域，与危险化学品仓库的距离必须符合 《危险化学品安全管理条例》的有关规定。</w:t>
      </w:r>
    </w:p>
    <w:p>
      <w:pPr>
        <w:widowControl/>
        <w:shd w:val="clear" w:color="auto" w:fill="FFFFFF"/>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t> </w:t>
      </w:r>
    </w:p>
    <w:p>
      <w:pPr>
        <w:widowControl/>
        <w:shd w:val="clear" w:color="auto" w:fill="FFFFFF"/>
        <w:wordWrap w:val="0"/>
        <w:spacing w:line="360" w:lineRule="exac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14:textFill>
            <w14:solidFill>
              <w14:schemeClr w14:val="tx1">
                <w14:lumMod w14:val="95000"/>
                <w14:lumOff w14:val="5000"/>
              </w14:schemeClr>
            </w14:solidFill>
          </w14:textFill>
        </w:rPr>
        <w:t> </w:t>
      </w:r>
    </w:p>
    <w:p>
      <w:pPr>
        <w:widowControl/>
        <w:shd w:val="clear" w:color="auto" w:fill="FFFFFF"/>
        <w:wordWrap w:val="0"/>
        <w:spacing w:line="360" w:lineRule="exact"/>
        <w:ind w:firstLine="560"/>
        <w:jc w:val="righ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 xml:space="preserve">                                                   </w:t>
      </w:r>
      <w:bookmarkStart w:id="0" w:name="_GoBack"/>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丰都县文化和旅游发展委员会</w:t>
      </w:r>
    </w:p>
    <w:p>
      <w:pPr>
        <w:widowControl/>
        <w:shd w:val="clear" w:color="auto" w:fill="FFFFFF"/>
        <w:wordWrap w:val="0"/>
        <w:spacing w:line="360" w:lineRule="exact"/>
        <w:ind w:firstLine="5040"/>
        <w:jc w:val="right"/>
        <w:rPr>
          <w:rFonts w:ascii="宋体" w:hAnsi="宋体"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t>                         2024年9月26日</w:t>
      </w:r>
    </w:p>
    <w:bookmarkEnd w:id="0"/>
    <w:p>
      <w:pPr>
        <w:rPr>
          <w:rFonts w:ascii="宋体" w:hAnsi="宋体" w:eastAsia="宋体"/>
          <w:color w:val="0D0D0D" w:themeColor="text1" w:themeTint="F2"/>
          <w14:textFill>
            <w14:solidFill>
              <w14:schemeClr w14:val="tx1">
                <w14:lumMod w14:val="95000"/>
                <w14:lumOff w14:val="5000"/>
              </w14:schemeClr>
            </w14:solidFill>
          </w14:textFill>
        </w:rPr>
      </w:pPr>
    </w:p>
    <w:sectPr>
      <w:pgSz w:w="16838" w:h="23811"/>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9A"/>
    <w:rsid w:val="00396F9A"/>
    <w:rsid w:val="003F4237"/>
    <w:rsid w:val="00790A4F"/>
    <w:rsid w:val="00795A3F"/>
    <w:rsid w:val="007A625F"/>
    <w:rsid w:val="008731FA"/>
    <w:rsid w:val="00AF6B84"/>
    <w:rsid w:val="00BE79A4"/>
    <w:rsid w:val="00F4117E"/>
    <w:rsid w:val="553D8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样式1"/>
    <w:basedOn w:val="1"/>
    <w:next w:val="1"/>
    <w:qFormat/>
    <w:uiPriority w:val="0"/>
    <w:pPr>
      <w:spacing w:line="540" w:lineRule="exact"/>
      <w:jc w:val="left"/>
    </w:pPr>
    <w:rPr>
      <w:rFonts w:ascii="方正仿宋_GBK" w:hAnsi="Calibri"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Words>
  <Characters>1203</Characters>
  <Lines>10</Lines>
  <Paragraphs>2</Paragraphs>
  <TotalTime>66</TotalTime>
  <ScaleCrop>false</ScaleCrop>
  <LinksUpToDate>false</LinksUpToDate>
  <CharactersWithSpaces>1412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2024-09-24T15:47:00Z</dcterms:created>
  <dc:creator>Administrator</dc:creator>
  <cp:lastModifiedBy>user</cp:lastModifiedBy>
  <cp:lastPrinted>2024-09-24T16:12:00Z</cp:lastPrinted>
  <dcterms:modified xsi:type="dcterms:W3CDTF">2024-11-10T10:12:49Z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