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丰都县湛普镇卫生院</w:t>
      </w:r>
      <w:r>
        <w:rPr>
          <w:rFonts w:ascii="方正小标宋_GBK" w:hAnsi="方正小标宋_GBK" w:eastAsia="方正小标宋_GBK" w:cs="方正小标宋_GBK"/>
          <w:sz w:val="36"/>
          <w:szCs w:val="36"/>
          <w:shd w:val="clear" w:color="auto" w:fill="FFFFFF"/>
        </w:rPr>
        <w:t>2023年度决算公开说明</w:t>
      </w:r>
    </w:p>
    <w:p>
      <w:pPr>
        <w:pStyle w:val="11"/>
        <w:autoSpaceDE w:val="0"/>
        <w:ind w:left="0" w:leftChars="0" w:firstLine="0" w:firstLineChars="0"/>
        <w:rPr>
          <w:rFonts w:hint="eastAsia" w:ascii="楷体" w:hAnsi="楷体" w:eastAsia="楷体" w:cs="楷体"/>
          <w:b/>
          <w:bCs/>
          <w:sz w:val="32"/>
          <w:szCs w:val="32"/>
          <w:shd w:val="clear" w:color="auto" w:fill="FFFFFF"/>
        </w:rPr>
      </w:pPr>
      <w:r>
        <w:rPr>
          <w:rFonts w:hint="default" w:ascii="楷体" w:hAnsi="楷体" w:eastAsia="楷体" w:cs="楷体"/>
          <w:b/>
          <w:bCs/>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公共卫生服务：负责辖区城乡居民健康档案管理、健康教育、预防接种、儿童健康管理、孕产妇健康管理、老年人健康管理、高血压患者健康管理、2型糖尿病患者健康管理、重性精神疾病患者管理；中医药健康管理和疾病康复；疾病控制、传染病及突发公共卫生事件报告和处理等。负责辖区其他公共卫生服务项目。</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2.基本医疗服务：开展一般常见病、多发病、地方病的基本医疗服务；现场救护和转诊服务；慢性病管理。</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3.计划生育服务：开展避孕节育、生殖健康、优生服务和家庭保健的咨询、指导和技术服务。</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4.协助乡镇政府制定和组织实施初级卫生保健、卫生事业发展规划和年度计划，开展爱国卫生工作。</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5.指导辖区内诊所、村卫生室业务工作，对村医和村妇幼保健人员进行相关技能培训，做好医疗卫生信息统计报告工作，完整、及时、准确报告相关信息，逐步推进乡村卫生服务一体化管理。</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6.开展城乡居民医疗保险政策法规宣传与咨询，协助做好相应的医疗服务和补偿结算等工作</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7.负责辖区公共卫生管理；协助开展辖区内卫生监督工作，承担区域内公共卫生信息收集与报告。</w:t>
      </w:r>
    </w:p>
    <w:p>
      <w:pPr>
        <w:pStyle w:val="11"/>
        <w:autoSpaceDE w:val="0"/>
        <w:ind w:left="0" w:leftChars="0" w:firstLine="0" w:firstLineChars="0"/>
        <w:rPr>
          <w:rFonts w:hint="eastAsia" w:ascii="楷体" w:hAnsi="楷体" w:eastAsia="楷体" w:cs="楷体"/>
          <w:b/>
          <w:bCs/>
          <w:sz w:val="32"/>
          <w:szCs w:val="32"/>
          <w:shd w:val="clear" w:color="auto" w:fill="FFFFFF"/>
        </w:rPr>
      </w:pPr>
      <w:r>
        <w:rPr>
          <w:rFonts w:hint="default" w:ascii="楷体" w:hAnsi="楷体" w:eastAsia="楷体" w:cs="楷体"/>
          <w:b/>
          <w:bCs/>
          <w:sz w:val="32"/>
          <w:szCs w:val="32"/>
          <w:shd w:val="clear" w:color="auto" w:fill="FFFFFF"/>
        </w:rPr>
        <w:t>（二）机构设置</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内设公共卫生科、内儿科、中医科、放射科、检验科、办公室、医务科、后勤科等科室。有DR、彩超、全自动生化分析仪、呼吸机、救护车等大型医疗设备。现有在职职工27人，其中正式职工18人，临聘人员9人。专业技术人员19人，工勤人员8人；本科学历9人，专科学历10人。编制床位15张，实际开放床位15张。 </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 </w:t>
      </w:r>
      <w:r>
        <w:rPr>
          <w:rFonts w:hint="eastAsia" w:ascii="方正仿宋_GBK" w:hAnsi="方正仿宋_GBK" w:eastAsia="方正仿宋_GBK" w:cs="方正仿宋_GBK"/>
          <w:sz w:val="32"/>
          <w:szCs w:val="32"/>
          <w:shd w:val="clear" w:color="auto" w:fill="FFFFFF"/>
          <w:lang w:val="en-US" w:eastAsia="zh-CN"/>
        </w:rPr>
        <w:t>从预算单位构成看，无纳入本单位</w:t>
      </w:r>
      <w:r>
        <w:rPr>
          <w:rFonts w:hint="default" w:ascii="方正仿宋_GBK" w:hAnsi="方正仿宋_GBK" w:eastAsia="方正仿宋_GBK" w:cs="方正仿宋_GBK"/>
          <w:sz w:val="32"/>
          <w:szCs w:val="32"/>
          <w:shd w:val="clear" w:color="auto" w:fill="FFFFFF"/>
          <w:lang w:val="en-US" w:eastAsia="zh-CN"/>
        </w:rPr>
        <w:t>202</w:t>
      </w:r>
      <w:r>
        <w:rPr>
          <w:rFonts w:hint="eastAsia" w:ascii="方正仿宋_GBK" w:hAnsi="方正仿宋_GBK" w:eastAsia="方正仿宋_GBK" w:cs="方正仿宋_GBK"/>
          <w:sz w:val="32"/>
          <w:szCs w:val="32"/>
          <w:shd w:val="clear" w:color="auto" w:fill="FFFFFF"/>
          <w:lang w:val="en-US" w:eastAsia="zh-CN"/>
        </w:rPr>
        <w:t>3年度决算编制的下级预算单位。</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总体情况。2023年度收入总计587.97万元，支出总计587.97万元。收支较上年决算数增加131.19万元，增长28.72%，主要原因是：2023年度财政拨款收入464.02万元，较上年增长34.22%；事业收入117.67万元，较上年增长8.02%；其他收入5.53万元，较上年下降29.19%；年初结转和结余0.75万元，上年度无年初结转和结余。2023年度基本支出504.71万元，较上年增长10.49%；项目支出76.52万元，上年度无项目支出。结余分配6.74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收入情况。2023年度收入合计587.22万元，较上年决算数增加130.44万元，增长28.56%，主要原因是：2023年度财政拨款收入464.02万元，占79.02%，较上年增长34.22%；事业收入117.67万元，占20.04%，较上年增长8.02%；其他收入5.53万元，占0.94%，较上年下降29.19%；此外，使用非财政拨款结余和专用结余0.00万元，年初结转和结余0.75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3.支出情况。2023年度支出合计581.23万元，较上年决算数增加124.45万元，增长27.25%，主要原因是：社会保障和就业支出12.81万元，较上年增长90.91%；卫生健康支出568.42万元，较上年增长26.30%。其中：基本支出504.71万元，占86.83%；项目支出76.52万元，占13.17%；经营支出0.00万元，占0.00%。此外，结余分配6.74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4.结转结余情况。2023年度年末结转和结余0.00万元，较上年决算数无增减，主要原因是：2023年度年末结转和结余已进行分配。</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2023年度财政拨款收、支总计464.77万元。与2022年相比，财政拨款收、支总计各增加119.05万元，增长34.44%。主要原因是：社会保障和就业收、支12.81万元，较上年增长90.91%；卫生健康收、支451.96万元，较上年增长33.32%。</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960" w:firstLineChars="3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1.收入情况。2023年度一般公共预算财政拨款收入464.02万元，较上年决算数增加118.30万元，增长34.22%。主要原因是：社会保障和就业收入12.81万元，较上年增长90.91%；卫生健康收入451.96万元，较上年长增长33.32%。较年初预算数增加457.92万元，增长7506.89%。主要原因是：财政预算政策调整所致。此外，年初财政拨款结转和结余0.75万元。</w:t>
      </w:r>
    </w:p>
    <w:p>
      <w:pPr>
        <w:pStyle w:val="6"/>
        <w:snapToGrid w:val="0"/>
        <w:spacing w:before="0" w:beforeAutospacing="0" w:after="0" w:afterAutospacing="0" w:line="600" w:lineRule="exact"/>
        <w:ind w:firstLine="960" w:firstLineChars="300"/>
        <w:jc w:val="left"/>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支出情况。2023年度一般公共预算财政拨款支出464.77万元，较上年决算数增加119.05万元，增长34.44%。主要原因是：社会保障和就业支出12.81万元，较上年增长90.91%；卫生健康支出451.96万元，较上年增长33.32%。较年初预算数增加458.67万元，增长7519.18%。主要原因是：财政预算政策调整所致。</w:t>
      </w:r>
    </w:p>
    <w:p>
      <w:pPr>
        <w:pStyle w:val="6"/>
        <w:snapToGrid w:val="0"/>
        <w:spacing w:before="0" w:beforeAutospacing="0" w:after="0" w:afterAutospacing="0" w:line="600" w:lineRule="exact"/>
        <w:ind w:firstLine="960" w:firstLineChars="300"/>
        <w:jc w:val="left"/>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lang w:val="en-US" w:eastAsia="zh-CN"/>
        </w:rPr>
        <w:t>.结转结余情况。20</w:t>
      </w:r>
      <w:r>
        <w:rPr>
          <w:rFonts w:ascii="方正仿宋_GBK" w:hAnsi="方正仿宋_GBK" w:eastAsia="方正仿宋_GBK" w:cs="方正仿宋_GBK"/>
          <w:sz w:val="32"/>
          <w:szCs w:val="32"/>
          <w:shd w:val="clear" w:color="auto" w:fill="FFFFFF"/>
        </w:rPr>
        <w:t>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960" w:firstLineChars="300"/>
        <w:jc w:val="both"/>
        <w:rPr>
          <w:rFonts w:hint="eastAsia" w:ascii="方正仿宋_GBK" w:hAnsi="方正仿宋_GBK" w:eastAsia="方正仿宋_GBK" w:cs="方正仿宋_GBK"/>
          <w:sz w:val="32"/>
          <w:szCs w:val="32"/>
          <w:shd w:val="clear" w:color="auto" w:fill="FFFFFF"/>
          <w:lang w:val="en-US" w:eastAsia="zh-CN"/>
        </w:rPr>
      </w:pPr>
      <w:bookmarkStart w:id="0" w:name="_GoBack"/>
      <w:bookmarkEnd w:id="0"/>
      <w:r>
        <w:rPr>
          <w:rFonts w:hint="eastAsia" w:ascii="方正仿宋_GBK" w:hAnsi="方正仿宋_GBK" w:eastAsia="方正仿宋_GBK" w:cs="方正仿宋_GBK"/>
          <w:sz w:val="32"/>
          <w:szCs w:val="32"/>
          <w:shd w:val="clear" w:color="auto" w:fill="FFFFFF"/>
          <w:lang w:val="en-US" w:eastAsia="zh-CN"/>
        </w:rPr>
        <w:t xml:space="preserve">4.比较情况。本单位2023年度一般公共预算财政拨款支出主要用于以下几个方面：            </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xml:space="preserve">（1）社会保障和就业支出12.81万元，占2.76%，较年初预算数增加8.21万元，增长178.48%，主要原因是：财政预算政策调整所致。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xml:space="preserve">（2）卫生健康支出451.96万元，占97.24%，较年初预算数增加450.46万元，增长30030.67%，主要原因是：财政预算政策调整所致。 </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2023年度一般公共财政拨款基本支出388.25万元。其中：人员经费360.77万元，较上年决算数增加35.38万元，增长10.87%，主要原因是：工资福利支出增加35.39万元。人员经费用途主要包括：职工基本工资82.49万元、津贴补贴12.73万元、绩效工资127.55万元、伙食补助费12.00万元、职工社会保障缴费70.87万元、其他工资福利支出46.77万元、对个人和家庭的补助8.3</w:t>
      </w:r>
      <w:r>
        <w:rPr>
          <w:rFonts w:hint="default"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lang w:val="en-US" w:eastAsia="zh-CN"/>
        </w:rPr>
        <w:t>万元。公用经费27.47万元，较上年决算数增加7.14万元，增长35.12%，主要原因是：专用材料费增加13.10万元，劳务费减少0.64万元，委托业务费减少2.00万元，差旅费减少1.01万元。公用经费用途主要包括：办公费、水费、电费、邮电费1.40万元、差旅费1.05万元、专用材料费16.64万元、劳务费1.47万元、委托业务费6.00万元、其他商品和服务支出0.91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2023年度政府性基金预算财政拨款年初结转结余0.00万元，年末结转结余0.00万元。本年收入0.00万元，较上年决算数无增减，主要原因是：本单位2023年度无政府性基金预算财政拨款收入。本年支出0.00万元，较上年决算数无增减，主要原因是：本单位2023年度无政府性基金预算财政拨款支出。</w:t>
      </w:r>
    </w:p>
    <w:p>
      <w:pPr>
        <w:pStyle w:val="11"/>
        <w:autoSpaceDE w:val="0"/>
        <w:ind w:left="0" w:leftChars="0"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 2023年度国有资本经营预算财政拨本年支出0.00万元，基本支出0.00万元，项目支出0.00万元。主要原因是：本单位2023年度无国有资本经营预算财政拨款支出。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2023年度“三公”经费支出共计0.00万元，较年初预算数无增减，较上年支出数无增减。本单位2023年度未发生“三公”经费支出。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本单位2023年度未发生因公出国（境）费用，与年初预算数、上年决算数持平。</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本单位2023年度未发生公务车购置费，与年初预算数、上年决算数持平。</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本单位2023年度未发生公务车运行费，与年初预算数、上年决算数持平。</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本单位2023年度未发生公务接待费，与年初预算数、上年决算数持平。</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楷体" w:hAnsi="楷体" w:eastAsia="楷体" w:cs="楷体"/>
          <w:b/>
          <w:bCs/>
          <w:sz w:val="32"/>
          <w:szCs w:val="32"/>
          <w:shd w:val="clear" w:color="auto" w:fill="FFFFFF"/>
          <w:lang w:val="en-US" w:eastAsia="zh-CN" w:bidi="ar-SA"/>
        </w:rPr>
      </w:pPr>
      <w:r>
        <w:rPr>
          <w:rFonts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32"/>
          <w:szCs w:val="32"/>
          <w:shd w:val="clear" w:color="auto"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left="0" w:leftChars="0"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w:t>
      </w:r>
      <w:r>
        <w:rPr>
          <w:rFonts w:hint="default" w:ascii="方正仿宋_GBK" w:hAnsi="方正仿宋_GBK" w:eastAsia="方正仿宋_GBK" w:cs="方正仿宋_GBK"/>
          <w:sz w:val="32"/>
          <w:szCs w:val="32"/>
          <w:shd w:val="clear" w:color="auto" w:fill="FFFFFF"/>
          <w:lang w:val="en-US" w:eastAsia="zh-CN"/>
        </w:rPr>
        <w:t xml:space="preserve"> 本年度会议费支出0.00万元，较上年决算数无增减。本年度培训费支出0.00万元，较上年决算数无变化。</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kern w:val="2"/>
          <w:sz w:val="32"/>
          <w:szCs w:val="32"/>
          <w:lang w:val="en-US" w:eastAsia="zh-CN"/>
        </w:rPr>
      </w:pPr>
      <w:r>
        <w:rPr>
          <w:rFonts w:hint="default" w:ascii="Times New Roman" w:hAnsi="Times New Roman" w:eastAsia="方正楷体_GBK"/>
          <w:kern w:val="2"/>
          <w:sz w:val="32"/>
          <w:szCs w:val="32"/>
          <w:lang w:val="en-US" w:eastAsia="zh-CN"/>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  截至2023年12月31日，本单位共有车辆2辆，其中，副部（省）级及以上领导用车0辆、主要负责人用车0辆、机要通信用车0辆、应急保障用车0辆、执法执勤用车0辆，特种专业技术用车2辆，离退休干部用车0辆。单价100万元（含）以上专用设备0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xml:space="preserve">  </w:t>
      </w:r>
      <w:r>
        <w:rPr>
          <w:rFonts w:hint="default" w:ascii="方正仿宋_GBK" w:hAnsi="方正仿宋_GBK" w:eastAsia="方正仿宋_GBK" w:cs="方正仿宋_GBK"/>
          <w:sz w:val="32"/>
          <w:szCs w:val="32"/>
          <w:shd w:val="clear" w:color="auto"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按照预算绩效管理要求，我单位对</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个项目开展了绩效自评，其中，以填报目标自评表形式开展自评</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项，涉及资金</w:t>
      </w:r>
      <w:r>
        <w:rPr>
          <w:rFonts w:hint="eastAsia" w:ascii="方正仿宋_GBK" w:hAnsi="方正仿宋_GBK" w:eastAsia="方正仿宋_GBK" w:cs="方正仿宋_GBK"/>
          <w:sz w:val="32"/>
          <w:szCs w:val="32"/>
          <w:shd w:val="clear" w:color="auto" w:fill="FFFFFF"/>
          <w:lang w:val="en-US" w:eastAsia="zh-CN"/>
        </w:rPr>
        <w:t>181.2419</w:t>
      </w:r>
      <w:r>
        <w:rPr>
          <w:rFonts w:hint="eastAsia" w:ascii="方正仿宋_GBK" w:hAnsi="方正仿宋_GBK" w:eastAsia="方正仿宋_GBK" w:cs="方正仿宋_GBK"/>
          <w:sz w:val="32"/>
          <w:szCs w:val="32"/>
          <w:shd w:val="clear" w:color="auto" w:fill="FFFFFF"/>
        </w:rPr>
        <w:t>万元。从评价情况来看，项目立项较为规范，绩效目标明确，预算编制合理，管理科学规范，资金到位及时，总体完成情况较好，有力保障了本单位的医疗卫生服务能力，项目基本达到了预期绩效目标。</w:t>
      </w:r>
      <w:r>
        <w:rPr>
          <w:rFonts w:hint="eastAsia" w:ascii="方正仿宋_GBK" w:hAnsi="方正仿宋_GBK" w:eastAsia="方正仿宋_GBK" w:cs="方正仿宋_GBK"/>
          <w:sz w:val="32"/>
          <w:szCs w:val="32"/>
          <w:shd w:val="clear" w:color="auto" w:fill="FFFFFF"/>
          <w:lang w:val="en-US" w:eastAsia="zh-CN"/>
        </w:rPr>
        <w:t>项目绩效自评详情见附件。</w:t>
      </w:r>
    </w:p>
    <w:p>
      <w:pPr>
        <w:pStyle w:val="6"/>
        <w:keepNext w:val="0"/>
        <w:keepLines w:val="0"/>
        <w:widowControl/>
        <w:numPr>
          <w:ilvl w:val="0"/>
          <w:numId w:val="0"/>
        </w:numPr>
        <w:suppressLineNumbers w:val="0"/>
        <w:spacing w:before="0" w:beforeAutospacing="0" w:after="0" w:afterAutospacing="0" w:line="570" w:lineRule="exact"/>
        <w:ind w:right="0" w:rightChars="0" w:firstLine="642" w:firstLineChars="200"/>
        <w:jc w:val="both"/>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（二）</w:t>
      </w:r>
      <w:r>
        <w:rPr>
          <w:rFonts w:hint="eastAsia" w:ascii="楷体" w:hAnsi="楷体" w:eastAsia="楷体" w:cs="楷体"/>
          <w:b/>
          <w:bCs/>
          <w:sz w:val="32"/>
          <w:szCs w:val="32"/>
          <w:shd w:val="clear" w:color="auto" w:fill="FFFFFF"/>
        </w:rPr>
        <w:t>单位绩效评价情况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未组织开展绩效评价</w:t>
      </w:r>
      <w:r>
        <w:rPr>
          <w:rFonts w:hint="eastAsia" w:ascii="方正仿宋_GBK" w:hAnsi="方正仿宋_GBK" w:eastAsia="方正仿宋_GBK" w:cs="方正仿宋_GBK"/>
          <w:sz w:val="32"/>
          <w:szCs w:val="32"/>
          <w:shd w:val="clear" w:color="auto" w:fill="FFFFFF"/>
          <w:lang w:eastAsia="zh-CN"/>
        </w:rPr>
        <w:t>。</w:t>
      </w:r>
    </w:p>
    <w:p>
      <w:pPr>
        <w:pStyle w:val="11"/>
        <w:autoSpaceDE w:val="0"/>
        <w:ind w:left="0" w:leftChars="0" w:firstLine="642"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县</w:t>
      </w:r>
      <w:r>
        <w:rPr>
          <w:rFonts w:hint="eastAsia" w:ascii="方正仿宋_GBK" w:hAnsi="方正仿宋_GBK" w:eastAsia="方正仿宋_GBK" w:cs="方正仿宋_GBK"/>
          <w:sz w:val="32"/>
          <w:szCs w:val="32"/>
          <w:shd w:val="clear" w:color="auto" w:fill="FFFFFF"/>
        </w:rPr>
        <w:t>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 xml:space="preserve">冉龙兵  </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70715336</w:t>
      </w:r>
    </w:p>
    <w:p>
      <w:pPr>
        <w:rPr>
          <w:rFonts w:hint="default" w:cs="宋体"/>
          <w:sz w:val="21"/>
          <w:szCs w:val="21"/>
        </w:r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重庆市丰都县湛普镇卫生院</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464.02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117.67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12.81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568.42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587.22</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581.23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6.74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0.75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587.97</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587.97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重庆市丰都县湛普镇卫生院</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587.22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464.02</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117.67</w:t>
            </w: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574.41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451.21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117.67</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485.82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362.62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117.67</w:t>
            </w:r>
            <w:r>
              <w:rPr>
                <w:b/>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5.53</w:t>
            </w: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117.67</w:t>
            </w: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5.53</w:t>
            </w: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重庆市丰都县湛普镇卫生院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581.23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504.71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76.52</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568.42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491.90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76.52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479.09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435.86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43.23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479.09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435.86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88.94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33.30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23.36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重庆市丰都县湛普镇卫生院</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464.02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451.96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451.96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464.02</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0.75</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464.77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464.77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重庆市丰都县湛普镇卫生院</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464.77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388.25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76.52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12.81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451.96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375.44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基层医疗卫生机构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362.62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319.40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43.23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乡镇卫生院</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362.62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319.40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43.23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88.94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基本公共卫生服务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重大公共卫生服务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重庆市丰都县湛普镇卫生院</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352.41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127.55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46.77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360.77</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重庆市丰都县湛普镇卫生院</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重庆市丰都县湛普镇卫生院</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重庆市丰都县湛普镇卫生院</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MjI2NTY3NzI3NDA0NGQ4MmU0MjM4MjAwNWVlOD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192790"/>
    <w:rsid w:val="044C50BA"/>
    <w:rsid w:val="05BC6D49"/>
    <w:rsid w:val="05F279DE"/>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DD5EAD"/>
    <w:rsid w:val="163A6CEE"/>
    <w:rsid w:val="173708E3"/>
    <w:rsid w:val="17C374FC"/>
    <w:rsid w:val="180A4C18"/>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8F6602"/>
    <w:rsid w:val="21556F04"/>
    <w:rsid w:val="22403BD3"/>
    <w:rsid w:val="24B92327"/>
    <w:rsid w:val="24C14514"/>
    <w:rsid w:val="2533755C"/>
    <w:rsid w:val="25791755"/>
    <w:rsid w:val="26396DF4"/>
    <w:rsid w:val="265A502E"/>
    <w:rsid w:val="27167136"/>
    <w:rsid w:val="271B442C"/>
    <w:rsid w:val="27B23302"/>
    <w:rsid w:val="29310A5F"/>
    <w:rsid w:val="29C37A35"/>
    <w:rsid w:val="2A076083"/>
    <w:rsid w:val="2A73162E"/>
    <w:rsid w:val="2B167953"/>
    <w:rsid w:val="2B200583"/>
    <w:rsid w:val="2B8209DE"/>
    <w:rsid w:val="2C636760"/>
    <w:rsid w:val="2C6762A3"/>
    <w:rsid w:val="2E344345"/>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8E171E"/>
    <w:rsid w:val="3C566AD6"/>
    <w:rsid w:val="3C594871"/>
    <w:rsid w:val="3C6A5B02"/>
    <w:rsid w:val="3D2757A1"/>
    <w:rsid w:val="3D3D4FC4"/>
    <w:rsid w:val="3D7145E5"/>
    <w:rsid w:val="3DDF3AB1"/>
    <w:rsid w:val="3E1D0952"/>
    <w:rsid w:val="3E42660A"/>
    <w:rsid w:val="3E7555B1"/>
    <w:rsid w:val="3E787ED9"/>
    <w:rsid w:val="3F032E93"/>
    <w:rsid w:val="3F0527E5"/>
    <w:rsid w:val="3F694D83"/>
    <w:rsid w:val="3F885DCC"/>
    <w:rsid w:val="3FCD675E"/>
    <w:rsid w:val="3FE26F6C"/>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4D5E96"/>
    <w:rsid w:val="4DAC4ACA"/>
    <w:rsid w:val="4DAE1AD6"/>
    <w:rsid w:val="4DBE01D2"/>
    <w:rsid w:val="4F0C6BA3"/>
    <w:rsid w:val="4F186D58"/>
    <w:rsid w:val="50F06B6E"/>
    <w:rsid w:val="51D21804"/>
    <w:rsid w:val="52234D33"/>
    <w:rsid w:val="522F6E0C"/>
    <w:rsid w:val="52463BA1"/>
    <w:rsid w:val="52A80A70"/>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113973"/>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216E46"/>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7FE9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8793</Words>
  <Characters>10604</Characters>
  <Lines>190</Lines>
  <Paragraphs>53</Paragraphs>
  <TotalTime>5</TotalTime>
  <ScaleCrop>false</ScaleCrop>
  <LinksUpToDate>false</LinksUpToDate>
  <CharactersWithSpaces>11685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卫健委机要秘书</cp:lastModifiedBy>
  <dcterms:modified xsi:type="dcterms:W3CDTF">2024-09-26T20:03:03Z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