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707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丰都县湛普镇卫生院</w:t>
      </w:r>
    </w:p>
    <w:p w14:paraId="19DBF13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644F86E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47F0C28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一、单位基本情况</w:t>
      </w:r>
    </w:p>
    <w:p w14:paraId="5D8C883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0C5EF8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1.公共卫生服务：负责辖区城乡居民健康档案管理、健康教育、预防接种、儿童健康管理、孕产妇健康管理、老年人健康管理、高血压患者健康管理、2型糖尿病患者健康管理、重性精神疾病患者管理；中医药健康管理和疾病康复；疾病控制、传染病及突发公共卫生事件报告和处理等。负责辖区其他公共卫生服务项目。</w:t>
      </w:r>
    </w:p>
    <w:p w14:paraId="671A4E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2.基本医疗服务：开展一般常见病、多发病、地方病的基本医疗服务；现场救护和转诊服务；慢性病管理。</w:t>
      </w:r>
    </w:p>
    <w:p w14:paraId="52B814F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3.计划生育服务：开展避孕节育、生殖健康、优生服务和家庭保健的咨询、指导和技术服务。</w:t>
      </w:r>
    </w:p>
    <w:p w14:paraId="3076F4D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4.协助乡镇政府制定和组织实施初级卫生保健、卫生事业发展规划和年度计划，开展爱国卫生工作。</w:t>
      </w:r>
    </w:p>
    <w:p w14:paraId="57E10B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5.指导辖区内诊所、村卫生室业务工作，对村医和村妇幼保健人员进行相关技能培训，做好医疗卫生信息统计报告工作，完整、及时、准确报告相关信息，逐步推进乡村卫生服务一体化管理。</w:t>
      </w:r>
    </w:p>
    <w:p w14:paraId="05F5962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6.开展城乡居民基本医疗保险政策法规宣传与咨询，协助做好相应的医疗服务和补偿结算等工作。</w:t>
      </w:r>
    </w:p>
    <w:p w14:paraId="523FDF3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7.负责辖区公共卫生管理；协助开展辖区内卫生监督工作，承担区域内公共卫生信息收集与报告。</w:t>
      </w:r>
    </w:p>
    <w:p w14:paraId="6CED7FE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526D5A1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内设公共卫生科、内儿科、中医科、放射科、检验科、办公室、医务科、后勤科等科室。有DR、彩超、全自动生化分析仪、呼吸机、救护车等大型医疗设备。现有在职职工27人，其中正式职工18人，临聘人员9人。专业技术人员19人，工勤人员8人；本科学历9人，专科学历10人。编制床位15张，实际开放床位15张。 </w:t>
      </w:r>
    </w:p>
    <w:p w14:paraId="019189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从预算单位构成看，无纳入本单位</w:t>
      </w:r>
      <w:r>
        <w:rPr>
          <w:rFonts w:hint="default" w:ascii="Times New Roman" w:hAnsi="Times New Roman" w:eastAsia="方正仿宋_GBK"/>
          <w:sz w:val="32"/>
          <w:szCs w:val="32"/>
        </w:rPr>
        <w:t>202</w:t>
      </w:r>
      <w:r>
        <w:rPr>
          <w:rFonts w:ascii="Times New Roman" w:hAnsi="Times New Roman" w:eastAsia="方正仿宋_GBK"/>
          <w:sz w:val="32"/>
          <w:szCs w:val="32"/>
        </w:rPr>
        <w:t>4年度决算编制的下级预算单位。</w:t>
      </w:r>
    </w:p>
    <w:p w14:paraId="2CFE37A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二、单位决算收支情况说明</w:t>
      </w:r>
    </w:p>
    <w:p w14:paraId="75761AA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62D99B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475.23</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收、支与2023年度相比，减少112.74万元，下降19.2%</w:t>
      </w:r>
      <w:r>
        <w:rPr>
          <w:rFonts w:ascii="Times New Roman" w:hAnsi="Times New Roman" w:eastAsia="方正仿宋_GBK"/>
          <w:sz w:val="32"/>
          <w:szCs w:val="32"/>
        </w:rPr>
        <w:t>，主要原因是：2024年度财政拨款收入334.86万元，较上年减少129.16万元，下降27.84%；事业收入120.01万元，较上年增加2.34万元，增长1.99%；其他收入6.46万元，较上年增加0.93万元，增长16.82%；此外，使用非财政拨款结余（含专用结余）</w:t>
      </w:r>
      <w:r>
        <w:rPr>
          <w:rFonts w:hint="default" w:ascii="Times New Roman" w:hAnsi="Times New Roman" w:eastAsia="方正仿宋_GBK"/>
          <w:sz w:val="32"/>
          <w:szCs w:val="32"/>
        </w:rPr>
        <w:t>13.89</w:t>
      </w:r>
      <w:r>
        <w:rPr>
          <w:rFonts w:ascii="Times New Roman" w:hAnsi="Times New Roman" w:eastAsia="方正仿宋_GBK"/>
          <w:sz w:val="32"/>
          <w:szCs w:val="32"/>
        </w:rPr>
        <w:t>万元。上年度年初结转和结余0.75万元。2024年度基本支出458.85万元，较上年减少45.86万元，下降9.09%；项目支出16.37万元，较上年减少60.15万元，下降78.61%。</w:t>
      </w:r>
      <w:r>
        <w:rPr>
          <w:rFonts w:hint="default" w:ascii="Times New Roman" w:hAnsi="Times New Roman" w:eastAsia="方正仿宋_GBK"/>
          <w:sz w:val="32"/>
          <w:szCs w:val="32"/>
        </w:rPr>
        <w:t>结余分配</w:t>
      </w:r>
      <w:r>
        <w:rPr>
          <w:rFonts w:ascii="Times New Roman" w:hAnsi="Times New Roman" w:eastAsia="方正仿宋_GBK"/>
          <w:sz w:val="32"/>
          <w:szCs w:val="32"/>
        </w:rPr>
        <w:t>0.00</w:t>
      </w:r>
      <w:r>
        <w:rPr>
          <w:rFonts w:hint="default" w:ascii="Times New Roman" w:hAnsi="Times New Roman" w:eastAsia="方正仿宋_GBK"/>
          <w:sz w:val="32"/>
          <w:szCs w:val="32"/>
        </w:rPr>
        <w:t>万元。</w:t>
      </w:r>
    </w:p>
    <w:p w14:paraId="52143DA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1.收入情况。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461.34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与2023年度相比，减少125.88万元，下降21.4%</w:t>
      </w:r>
      <w:r>
        <w:rPr>
          <w:rFonts w:ascii="Times New Roman" w:hAnsi="Times New Roman" w:eastAsia="方正仿宋_GBK"/>
          <w:sz w:val="32"/>
          <w:szCs w:val="32"/>
        </w:rPr>
        <w:t>，主要原因是：2024年度财政拨款预算收入减少129.16万元，事业预算收入增加2.34万元，其他预算收入增加0.93万元。其中：财政拨款收入</w:t>
      </w:r>
      <w:r>
        <w:rPr>
          <w:rFonts w:hint="default" w:ascii="Times New Roman" w:hAnsi="Times New Roman" w:eastAsia="方正仿宋_GBK"/>
          <w:sz w:val="32"/>
          <w:szCs w:val="32"/>
        </w:rPr>
        <w:t>334.86</w:t>
      </w:r>
      <w:r>
        <w:rPr>
          <w:rFonts w:ascii="Times New Roman" w:hAnsi="Times New Roman" w:eastAsia="方正仿宋_GBK"/>
          <w:sz w:val="32"/>
          <w:szCs w:val="32"/>
        </w:rPr>
        <w:t>万元，占</w:t>
      </w:r>
      <w:r>
        <w:rPr>
          <w:rFonts w:hint="default" w:ascii="Times New Roman" w:hAnsi="Times New Roman" w:eastAsia="方正仿宋_GBK"/>
          <w:sz w:val="32"/>
          <w:szCs w:val="32"/>
        </w:rPr>
        <w:t>72.6%</w:t>
      </w:r>
      <w:r>
        <w:rPr>
          <w:rFonts w:ascii="Times New Roman" w:hAnsi="Times New Roman" w:eastAsia="方正仿宋_GBK"/>
          <w:sz w:val="32"/>
          <w:szCs w:val="32"/>
        </w:rPr>
        <w:t>；事业收入</w:t>
      </w:r>
      <w:r>
        <w:rPr>
          <w:rFonts w:hint="default" w:ascii="Times New Roman" w:hAnsi="Times New Roman" w:eastAsia="方正仿宋_GBK"/>
          <w:sz w:val="32"/>
          <w:szCs w:val="32"/>
        </w:rPr>
        <w:t>120.01</w:t>
      </w:r>
      <w:r>
        <w:rPr>
          <w:rFonts w:ascii="Times New Roman" w:hAnsi="Times New Roman" w:eastAsia="方正仿宋_GBK"/>
          <w:sz w:val="32"/>
          <w:szCs w:val="32"/>
        </w:rPr>
        <w:t>万元，占</w:t>
      </w:r>
      <w:r>
        <w:rPr>
          <w:rFonts w:hint="default" w:ascii="Times New Roman" w:hAnsi="Times New Roman" w:eastAsia="方正仿宋_GBK"/>
          <w:sz w:val="32"/>
          <w:szCs w:val="32"/>
        </w:rPr>
        <w:t>26.0%</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6.46</w:t>
      </w:r>
      <w:r>
        <w:rPr>
          <w:rFonts w:ascii="Times New Roman" w:hAnsi="Times New Roman" w:eastAsia="方正仿宋_GBK"/>
          <w:sz w:val="32"/>
          <w:szCs w:val="32"/>
        </w:rPr>
        <w:t>万元，占</w:t>
      </w:r>
      <w:r>
        <w:rPr>
          <w:rFonts w:hint="default" w:ascii="Times New Roman" w:hAnsi="Times New Roman" w:eastAsia="方正仿宋_GBK"/>
          <w:sz w:val="32"/>
          <w:szCs w:val="32"/>
        </w:rPr>
        <w:t>1.4%</w:t>
      </w:r>
      <w:r>
        <w:rPr>
          <w:rFonts w:ascii="Times New Roman" w:hAnsi="Times New Roman" w:eastAsia="方正仿宋_GBK"/>
          <w:sz w:val="32"/>
          <w:szCs w:val="32"/>
        </w:rPr>
        <w:t>。此外，使用非财政拨款结余（含专用结余）</w:t>
      </w:r>
      <w:r>
        <w:rPr>
          <w:rFonts w:hint="default" w:ascii="Times New Roman" w:hAnsi="Times New Roman" w:eastAsia="方正仿宋_GBK"/>
          <w:sz w:val="32"/>
          <w:szCs w:val="32"/>
        </w:rPr>
        <w:t>13.89</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01AE307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2.支出情况。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475.23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与2023年度相比，减少106.00万元，下降18.2%</w:t>
      </w:r>
      <w:r>
        <w:rPr>
          <w:rFonts w:ascii="Times New Roman" w:hAnsi="Times New Roman" w:eastAsia="方正仿宋_GBK"/>
          <w:sz w:val="32"/>
          <w:szCs w:val="32"/>
        </w:rPr>
        <w:t>，主要原因是：社会保障和就业支出5.58万元，较上年减少7.23万元，下降56.44%；卫生健康支出469.64万元，较上年减少98.78万元，下降17.38%。其中：基本支出</w:t>
      </w:r>
      <w:r>
        <w:rPr>
          <w:rFonts w:hint="default" w:ascii="Times New Roman" w:hAnsi="Times New Roman" w:eastAsia="方正仿宋_GBK"/>
          <w:sz w:val="32"/>
          <w:szCs w:val="32"/>
        </w:rPr>
        <w:t>458.85</w:t>
      </w:r>
      <w:r>
        <w:rPr>
          <w:rFonts w:ascii="Times New Roman" w:hAnsi="Times New Roman" w:eastAsia="方正仿宋_GBK"/>
          <w:sz w:val="32"/>
          <w:szCs w:val="32"/>
        </w:rPr>
        <w:t>万元，占</w:t>
      </w:r>
      <w:r>
        <w:rPr>
          <w:rFonts w:hint="default" w:ascii="Times New Roman" w:hAnsi="Times New Roman" w:eastAsia="方正仿宋_GBK"/>
          <w:sz w:val="32"/>
          <w:szCs w:val="32"/>
        </w:rPr>
        <w:t>96.6%</w:t>
      </w:r>
      <w:r>
        <w:rPr>
          <w:rFonts w:ascii="Times New Roman" w:hAnsi="Times New Roman" w:eastAsia="方正仿宋_GBK"/>
          <w:sz w:val="32"/>
          <w:szCs w:val="32"/>
        </w:rPr>
        <w:t>；项目支出</w:t>
      </w:r>
      <w:r>
        <w:rPr>
          <w:rFonts w:hint="default" w:ascii="Times New Roman" w:hAnsi="Times New Roman" w:eastAsia="方正仿宋_GBK"/>
          <w:sz w:val="32"/>
          <w:szCs w:val="32"/>
        </w:rPr>
        <w:t>16.37</w:t>
      </w:r>
      <w:r>
        <w:rPr>
          <w:rFonts w:ascii="Times New Roman" w:hAnsi="Times New Roman" w:eastAsia="方正仿宋_GBK"/>
          <w:sz w:val="32"/>
          <w:szCs w:val="32"/>
        </w:rPr>
        <w:t>万元，占</w:t>
      </w:r>
      <w:r>
        <w:rPr>
          <w:rFonts w:hint="default" w:ascii="Times New Roman" w:hAnsi="Times New Roman" w:eastAsia="方正仿宋_GBK"/>
          <w:sz w:val="32"/>
          <w:szCs w:val="32"/>
        </w:rPr>
        <w:t>3.4%</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1BF7552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3.结转结余情况。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w:t>
      </w:r>
    </w:p>
    <w:p w14:paraId="568E878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67E53C3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334.86</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年度相比，</w:t>
      </w:r>
      <w:r>
        <w:rPr>
          <w:rFonts w:hint="default" w:ascii="Times New Roman" w:hAnsi="Times New Roman" w:eastAsia="方正仿宋_GBK"/>
          <w:sz w:val="32"/>
          <w:szCs w:val="32"/>
        </w:rPr>
        <w:t>财政拨款收、支总计各减少129.91万元，下降28.0%</w:t>
      </w:r>
      <w:r>
        <w:rPr>
          <w:rFonts w:ascii="Times New Roman" w:hAnsi="Times New Roman" w:eastAsia="方正仿宋_GBK"/>
          <w:sz w:val="32"/>
          <w:szCs w:val="32"/>
        </w:rPr>
        <w:t>。主要原因是：社会保障和就业支出5.58万元，较上年减少7.23万元，下降56.44%；卫生健康支出329.28万元，较上年减少122.68万元，下降27.14%。另外，上年度年初结转和结余0.75万元。</w:t>
      </w:r>
    </w:p>
    <w:p w14:paraId="0C8BCFC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481D8DB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334.86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与2023年度相比，减少129.16万元，下降27.8%</w:t>
      </w:r>
      <w:r>
        <w:rPr>
          <w:rFonts w:ascii="Times New Roman" w:hAnsi="Times New Roman" w:eastAsia="方正仿宋_GBK"/>
          <w:sz w:val="32"/>
          <w:szCs w:val="32"/>
        </w:rPr>
        <w:t>。主要原因是：社会保障和就业支出5.58万元，较上年减少7.23万元，下降56.44%；卫生健康支出329.28万元，较上年减少122.68万元，下降27.14%。另外，上年度年初结转和结余0.75万元。</w:t>
      </w:r>
      <w:r>
        <w:rPr>
          <w:rFonts w:hint="default" w:ascii="Times New Roman" w:hAnsi="Times New Roman" w:eastAsia="方正仿宋_GBK"/>
          <w:sz w:val="32"/>
          <w:szCs w:val="32"/>
        </w:rPr>
        <w:t>较年初预算数增加73.83万元，增长28.3%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本单位为二级预算单位，部分经费未纳入本单位年初预算</w:t>
      </w:r>
      <w:r>
        <w:rPr>
          <w:rFonts w:ascii="Times New Roman" w:hAnsi="Times New Roman" w:eastAsia="方正仿宋_GBK"/>
          <w:sz w:val="32"/>
          <w:szCs w:val="32"/>
        </w:rPr>
        <w:t>。</w:t>
      </w:r>
    </w:p>
    <w:p w14:paraId="036F19A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202C149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334.86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与2023年度相比，减少129.91万元，下降28.0%</w:t>
      </w:r>
      <w:r>
        <w:rPr>
          <w:rFonts w:ascii="Times New Roman" w:hAnsi="Times New Roman" w:eastAsia="方正仿宋_GBK"/>
          <w:sz w:val="32"/>
          <w:szCs w:val="32"/>
        </w:rPr>
        <w:t>。主要原因是：社会保障和就业支出5.58万元，较上年减少7.23万元，下降56.44%；卫生健康支出329.28万元，较上年减少122.68万元，下降27.14%。另外，上年度年初结转和结余0.75万元。</w:t>
      </w:r>
      <w:r>
        <w:rPr>
          <w:rFonts w:hint="default" w:ascii="Times New Roman" w:hAnsi="Times New Roman" w:eastAsia="方正仿宋_GBK"/>
          <w:sz w:val="32"/>
          <w:szCs w:val="32"/>
        </w:rPr>
        <w:t>较年初预算数增加73.83万元，增长28.3%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本单位为二级预算单位，部分经费未纳入本单位年初预算</w:t>
      </w:r>
      <w:r>
        <w:rPr>
          <w:rFonts w:ascii="Times New Roman" w:hAnsi="Times New Roman" w:eastAsia="方正仿宋_GBK"/>
          <w:sz w:val="32"/>
          <w:szCs w:val="32"/>
        </w:rPr>
        <w:t>。</w:t>
      </w:r>
    </w:p>
    <w:p w14:paraId="164D4B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一般公共预算财政拨款支出主要用途如下：</w:t>
      </w:r>
    </w:p>
    <w:p w14:paraId="59C3C7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1</w:t>
      </w:r>
      <w:r>
        <w:rPr>
          <w:rFonts w:ascii="Times New Roman" w:hAnsi="Times New Roman" w:eastAsia="方正仿宋_GBK"/>
          <w:sz w:val="32"/>
          <w:szCs w:val="32"/>
        </w:rPr>
        <w:t>）社会保障和就业支出</w:t>
      </w:r>
      <w:r>
        <w:rPr>
          <w:rFonts w:hint="default" w:ascii="Times New Roman" w:hAnsi="Times New Roman" w:eastAsia="方正仿宋_GBK"/>
          <w:sz w:val="32"/>
          <w:szCs w:val="32"/>
        </w:rPr>
        <w:t>5.58</w:t>
      </w:r>
      <w:r>
        <w:rPr>
          <w:rFonts w:ascii="Times New Roman" w:hAnsi="Times New Roman" w:eastAsia="方正仿宋_GBK"/>
          <w:sz w:val="32"/>
          <w:szCs w:val="32"/>
        </w:rPr>
        <w:t>万元，占</w:t>
      </w:r>
      <w:r>
        <w:rPr>
          <w:rFonts w:hint="default" w:ascii="Times New Roman" w:hAnsi="Times New Roman" w:eastAsia="方正仿宋_GBK"/>
          <w:sz w:val="32"/>
          <w:szCs w:val="32"/>
        </w:rPr>
        <w:t>1.7%</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较年初预算数增加1.44万元，增长34.8%</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社会保障缴费基数调整。</w:t>
      </w:r>
    </w:p>
    <w:p w14:paraId="19F4285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329.28</w:t>
      </w:r>
      <w:r>
        <w:rPr>
          <w:rFonts w:ascii="Times New Roman" w:hAnsi="Times New Roman" w:eastAsia="方正仿宋_GBK"/>
          <w:sz w:val="32"/>
          <w:szCs w:val="32"/>
        </w:rPr>
        <w:t>万元，占</w:t>
      </w:r>
      <w:r>
        <w:rPr>
          <w:rFonts w:hint="default" w:ascii="Times New Roman" w:hAnsi="Times New Roman" w:eastAsia="方正仿宋_GBK"/>
          <w:sz w:val="32"/>
          <w:szCs w:val="32"/>
        </w:rPr>
        <w:t>98.3%</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较年初预算数增加72.39万元，增长28.2%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职工薪级工资调整、职工调资晋升工资变动、基本公共卫生服务补助资金调整、药品零差价补助调整。</w:t>
      </w:r>
    </w:p>
    <w:p w14:paraId="6AF3EC0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w:t>
      </w:r>
    </w:p>
    <w:p w14:paraId="4E717B3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3E50892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334.86</w:t>
      </w:r>
      <w:r>
        <w:rPr>
          <w:rFonts w:ascii="Times New Roman" w:hAnsi="Times New Roman" w:eastAsia="方正仿宋_GBK"/>
          <w:sz w:val="32"/>
          <w:szCs w:val="32"/>
        </w:rPr>
        <w:t>万元。其中：</w:t>
      </w:r>
    </w:p>
    <w:p w14:paraId="5DDB2F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326.16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w:t>
      </w:r>
      <w:r>
        <w:rPr>
          <w:rFonts w:ascii="Times New Roman" w:hAnsi="Times New Roman" w:eastAsia="方正仿宋_GBK"/>
          <w:sz w:val="32"/>
          <w:szCs w:val="32"/>
        </w:rPr>
        <w:t>34.61</w:t>
      </w:r>
      <w:r>
        <w:rPr>
          <w:rFonts w:hint="default" w:ascii="Times New Roman" w:hAnsi="Times New Roman" w:eastAsia="方正仿宋_GBK"/>
          <w:sz w:val="32"/>
          <w:szCs w:val="32"/>
        </w:rPr>
        <w:t>万元，下降</w:t>
      </w:r>
      <w:r>
        <w:rPr>
          <w:rFonts w:ascii="Times New Roman" w:hAnsi="Times New Roman" w:eastAsia="方正仿宋_GBK"/>
          <w:sz w:val="32"/>
          <w:szCs w:val="32"/>
        </w:rPr>
        <w:t>9.59</w:t>
      </w:r>
      <w:r>
        <w:rPr>
          <w:rFonts w:hint="default" w:ascii="Times New Roman" w:hAnsi="Times New Roman" w:eastAsia="方正仿宋_GBK"/>
          <w:sz w:val="32"/>
          <w:szCs w:val="32"/>
        </w:rPr>
        <w:t>%</w:t>
      </w:r>
      <w:r>
        <w:rPr>
          <w:rFonts w:ascii="Times New Roman" w:hAnsi="Times New Roman" w:eastAsia="方正仿宋_GBK"/>
          <w:sz w:val="32"/>
          <w:szCs w:val="32"/>
        </w:rPr>
        <w:t xml:space="preserve">，主要原因是：工资福利支出减少44.32万元，对个人和家庭的补助支出增加0.53万元。人员经费用途主要包括：职工基本工资70.14万元、津贴补贴10.66万元、绩效工资112.46万元、职工社会保障缴费79.68万元、其他工资福利支出35.15万元、对个人和家庭的补助18.07万元。 </w:t>
      </w:r>
    </w:p>
    <w:p w14:paraId="31F9D04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8.70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w:t>
      </w:r>
      <w:r>
        <w:rPr>
          <w:rFonts w:ascii="Times New Roman" w:hAnsi="Times New Roman" w:eastAsia="方正仿宋_GBK"/>
          <w:sz w:val="32"/>
          <w:szCs w:val="32"/>
        </w:rPr>
        <w:t>18.77</w:t>
      </w:r>
      <w:r>
        <w:rPr>
          <w:rFonts w:hint="default" w:ascii="Times New Roman" w:hAnsi="Times New Roman" w:eastAsia="方正仿宋_GBK"/>
          <w:sz w:val="32"/>
          <w:szCs w:val="32"/>
        </w:rPr>
        <w:t>万元，下降</w:t>
      </w:r>
      <w:r>
        <w:rPr>
          <w:rFonts w:ascii="Times New Roman" w:hAnsi="Times New Roman" w:eastAsia="方正仿宋_GBK"/>
          <w:sz w:val="32"/>
          <w:szCs w:val="32"/>
        </w:rPr>
        <w:t>68.33</w:t>
      </w:r>
      <w:r>
        <w:rPr>
          <w:rFonts w:hint="default" w:ascii="Times New Roman" w:hAnsi="Times New Roman" w:eastAsia="方正仿宋_GBK"/>
          <w:sz w:val="32"/>
          <w:szCs w:val="32"/>
        </w:rPr>
        <w:t>%</w:t>
      </w:r>
      <w:r>
        <w:rPr>
          <w:rFonts w:ascii="Times New Roman" w:hAnsi="Times New Roman" w:eastAsia="方正仿宋_GBK"/>
          <w:sz w:val="32"/>
          <w:szCs w:val="32"/>
        </w:rPr>
        <w:t>，主要原因是：办公费减少0.30万元，电费增加0.22万元，邮电费减少0.40万元，差旅费减少0.73万元，维修（护）费增加0.26万元，劳务费减少1.47万元，专用材料费减少10.24万元，委托业务费减少6.00万元，其他商品和服务支出减少0.91万元。公用经费用途主要包括：电费0.77万元、邮电费0.13万元、差旅费0.32万元、维修（护）费0.26万元、专用材料费7.15万元。</w:t>
      </w:r>
    </w:p>
    <w:p w14:paraId="15B2961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（五）</w:t>
      </w:r>
      <w:r>
        <w:rPr>
          <w:rFonts w:hint="eastAsia" w:ascii="方正楷体_GBK" w:hAnsi="方正楷体_GBK" w:eastAsia="方正楷体_GBK" w:cs="方正楷体_GBK"/>
          <w:b/>
          <w:bCs/>
          <w:sz w:val="32"/>
          <w:szCs w:val="32"/>
        </w:rPr>
        <w:t>政府性基金预算收支决算情况说明</w:t>
      </w:r>
    </w:p>
    <w:p w14:paraId="626ADB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单位</w:t>
      </w:r>
      <w:r>
        <w:rPr>
          <w:rFonts w:ascii="Times New Roman" w:hAnsi="Times New Roman" w:eastAsia="方正仿宋_GBK"/>
          <w:sz w:val="32"/>
          <w:szCs w:val="32"/>
        </w:rPr>
        <w:t>2024年度无政府性基金预算财政拨款支</w:t>
      </w:r>
      <w:r>
        <w:rPr>
          <w:rFonts w:hint="eastAsia" w:ascii="Times New Roman" w:hAnsi="Times New Roman" w:eastAsia="方正仿宋_GBK"/>
          <w:sz w:val="32"/>
          <w:szCs w:val="32"/>
        </w:rPr>
        <w:t>出</w:t>
      </w:r>
      <w:r>
        <w:rPr>
          <w:rFonts w:ascii="Times New Roman" w:hAnsi="Times New Roman" w:eastAsia="方正仿宋_GBK"/>
          <w:sz w:val="32"/>
          <w:szCs w:val="32"/>
        </w:rPr>
        <w:t>。</w:t>
      </w:r>
    </w:p>
    <w:p w14:paraId="40686DA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34BB9B2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本单位</w:t>
      </w:r>
      <w:r>
        <w:rPr>
          <w:rFonts w:hint="default" w:ascii="Times New Roman" w:hAnsi="Times New Roman" w:eastAsia="方正仿宋_GBK"/>
          <w:sz w:val="32"/>
          <w:szCs w:val="32"/>
        </w:rPr>
        <w:t>2024</w:t>
      </w:r>
      <w:r>
        <w:rPr>
          <w:rFonts w:ascii="Times New Roman" w:hAnsi="Times New Roman" w:eastAsia="方正仿宋_GBK"/>
          <w:sz w:val="32"/>
          <w:szCs w:val="32"/>
        </w:rPr>
        <w:t>年度无国有资本经营预算财政拨款支出。</w:t>
      </w:r>
    </w:p>
    <w:p w14:paraId="0FF9AB8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三、财政拨款“三公”经费情况说明</w:t>
      </w:r>
    </w:p>
    <w:p w14:paraId="1114E52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19D3EC1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我单位属于差额拨款单位，未使用财政资金保障“三公”经费。</w:t>
      </w:r>
    </w:p>
    <w:p w14:paraId="4214D1E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523025A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2024年度本单位因公出国（境）费用0.00万元，费用支出较年初预算数无增减，较上年支出数无增减。</w:t>
      </w:r>
    </w:p>
    <w:p w14:paraId="6EAB2C5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公务用车购置费0.00万元，费用支出较年初预算数无增减，较上年支出数无增减。</w:t>
      </w:r>
    </w:p>
    <w:p w14:paraId="4F0512A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公务车运行维护费0.00万元</w:t>
      </w:r>
      <w:r>
        <w:rPr>
          <w:rFonts w:hint="eastAsia" w:ascii="Times New Roman" w:hAnsi="Times New Roman" w:eastAsia="方正仿宋_GBK"/>
          <w:sz w:val="32"/>
          <w:szCs w:val="32"/>
        </w:rPr>
        <w:t>，</w:t>
      </w:r>
      <w:r>
        <w:rPr>
          <w:rFonts w:ascii="Times New Roman" w:hAnsi="Times New Roman" w:eastAsia="方正仿宋_GBK"/>
          <w:sz w:val="32"/>
          <w:szCs w:val="32"/>
        </w:rPr>
        <w:t>费用支出较年初预算数无增减，较上年支出数无增减。 </w:t>
      </w:r>
    </w:p>
    <w:p w14:paraId="03E3590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公务接待费0.00万元，费用支出较年初预算数无增减，较上年支出数无增减。</w:t>
      </w:r>
    </w:p>
    <w:p w14:paraId="12878C4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45D35E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年本单位人均接待费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14:paraId="2ED014A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1A00649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5B8A25B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与2023年度相比，无变化</w:t>
      </w:r>
      <w:r>
        <w:rPr>
          <w:rFonts w:ascii="Times New Roman" w:hAnsi="Times New Roman" w:eastAsia="方正仿宋_GBK"/>
          <w:sz w:val="32"/>
          <w:szCs w:val="32"/>
        </w:rPr>
        <w:t>，因我单位属于差额拨款事业单位，未使用财政资金保障会议费。本年度差旅费支出</w:t>
      </w:r>
      <w:r>
        <w:rPr>
          <w:rFonts w:hint="default" w:ascii="Times New Roman" w:hAnsi="Times New Roman" w:eastAsia="方正仿宋_GBK"/>
          <w:sz w:val="32"/>
          <w:szCs w:val="32"/>
        </w:rPr>
        <w:t>0.32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与2023年度相比，减少0.73万元，下降69.5%</w:t>
      </w:r>
      <w:r>
        <w:rPr>
          <w:rFonts w:ascii="Times New Roman" w:hAnsi="Times New Roman" w:eastAsia="方正仿宋_GBK"/>
          <w:sz w:val="32"/>
          <w:szCs w:val="32"/>
        </w:rPr>
        <w:t>，主要原因是：本年度使用基本公共卫生经费支付差旅费减少0.73万元。</w:t>
      </w:r>
    </w:p>
    <w:p w14:paraId="6AE076B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093D81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决算列报口径，我</w:t>
      </w:r>
      <w:r>
        <w:rPr>
          <w:rFonts w:ascii="Times New Roman" w:hAnsi="Times New Roman" w:eastAsia="方正仿宋_GBK"/>
          <w:sz w:val="32"/>
          <w:szCs w:val="32"/>
        </w:rPr>
        <w:t>单位</w:t>
      </w:r>
      <w:r>
        <w:rPr>
          <w:rFonts w:hint="default" w:ascii="Times New Roman" w:hAnsi="Times New Roman" w:eastAsia="方正仿宋_GBK"/>
          <w:sz w:val="32"/>
          <w:szCs w:val="32"/>
        </w:rPr>
        <w:t>不在机关运行经费统计范围之内。</w:t>
      </w:r>
    </w:p>
    <w:p w14:paraId="0976076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3393EB8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日，本单位共有车辆</w:t>
      </w:r>
      <w:r>
        <w:rPr>
          <w:rFonts w:hint="default" w:ascii="Times New Roman" w:hAnsi="Times New Roman" w:eastAsia="方正仿宋_GBK"/>
          <w:sz w:val="32"/>
          <w:szCs w:val="32"/>
        </w:rPr>
        <w:t>2</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2</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5603A07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73C8F3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年度本单位政府采购支出总额</w:t>
      </w:r>
      <w:r>
        <w:rPr>
          <w:rFonts w:hint="default" w:ascii="Times New Roman" w:hAnsi="Times New Roman" w:eastAsia="方正仿宋_GBK"/>
          <w:sz w:val="32"/>
          <w:szCs w:val="32"/>
        </w:rPr>
        <w:t>0.07</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0.07</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0.07</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0.07</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100.0 %</w:t>
      </w:r>
      <w:r>
        <w:rPr>
          <w:rFonts w:ascii="Times New Roman" w:hAnsi="Times New Roman" w:eastAsia="方正仿宋_GBK"/>
          <w:sz w:val="32"/>
          <w:szCs w:val="32"/>
        </w:rPr>
        <w:t>。主要用于采购打印机0.12万元、台式计算机0.45万元、A4复印纸。</w:t>
      </w:r>
    </w:p>
    <w:p w14:paraId="3C39B60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w:t>
      </w:r>
      <w:r>
        <w:rPr>
          <w:rFonts w:hint="default" w:ascii="Times New Roman" w:hAnsi="Times New Roman" w:eastAsia="方正黑体_GBK" w:cs="Times New Roman"/>
          <w:b/>
          <w:bCs/>
          <w:sz w:val="32"/>
          <w:szCs w:val="32"/>
        </w:rPr>
        <w:t>2024</w:t>
      </w:r>
      <w:r>
        <w:rPr>
          <w:rFonts w:hint="eastAsia" w:ascii="方正黑体_GBK" w:hAnsi="方正黑体_GBK" w:eastAsia="方正黑体_GBK" w:cs="方正黑体_GBK"/>
          <w:b/>
          <w:bCs/>
          <w:sz w:val="32"/>
          <w:szCs w:val="32"/>
        </w:rPr>
        <w:t>年度预算绩效管理情况说明</w:t>
      </w:r>
    </w:p>
    <w:p w14:paraId="22EFFF4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（一）单位自评情况</w:t>
      </w:r>
    </w:p>
    <w:p w14:paraId="5A8691A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按照预算绩效管理要求，我单位对2个项目开展了绩效自评，其中，以填报目标自评表形式开展自评2项，涉及资金62.0549万元。从评价情况来看，项目立项较为规范，绩效目标明确，预算编制合理，管理科学规范，资金到位及时，总体完成情况较好，有力保障了本单位的医疗卫生服务能力，项目基本达到了预期绩效目标。项目绩效表见附件。</w:t>
      </w:r>
    </w:p>
    <w:p w14:paraId="66D498E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（二）单位绩效评价情况</w:t>
      </w:r>
    </w:p>
    <w:p w14:paraId="43CF67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我单位未组织开展绩效评价。</w:t>
      </w:r>
    </w:p>
    <w:p w14:paraId="7ADE6ED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（三）财政绩效评价情况</w:t>
      </w:r>
    </w:p>
    <w:p w14:paraId="2489D7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县财政局未委托第三方对我单位开展绩效评价</w:t>
      </w:r>
    </w:p>
    <w:p w14:paraId="4B29BED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六、专业名词解释</w:t>
      </w:r>
    </w:p>
    <w:p w14:paraId="63279C3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32BE0F0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（二）事业收入：</w:t>
      </w:r>
      <w:r>
        <w:rPr>
          <w:rFonts w:hint="eastAsia"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02C8C17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（三）经营收入：</w:t>
      </w:r>
      <w:r>
        <w:rPr>
          <w:rFonts w:hint="eastAsia" w:ascii="Times New Roman" w:hAnsi="Times New Roman" w:eastAsia="方正仿宋_GBK"/>
          <w:sz w:val="32"/>
          <w:szCs w:val="32"/>
        </w:rPr>
        <w:t>指事业单位在专业业务活动及其辅助活动之外开展非独立核算经营活动取得的现金流入。</w:t>
      </w:r>
    </w:p>
    <w:p w14:paraId="701FF90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（四）其他收入：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0B7CC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（五）使用非财政拨款结余（含专用结余）：</w:t>
      </w:r>
      <w:r>
        <w:rPr>
          <w:rFonts w:hint="eastAsia"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7F695C1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（六）年初结转和结余：</w:t>
      </w:r>
      <w:r>
        <w:rPr>
          <w:rFonts w:hint="eastAsia" w:ascii="Times New Roman" w:hAnsi="Times New Roman" w:eastAsia="方正仿宋_GBK"/>
          <w:sz w:val="32"/>
          <w:szCs w:val="32"/>
        </w:rPr>
        <w:t>指单位上年结转本年使用的基本支出结转、项目支出结转和结余、经营结余。</w:t>
      </w:r>
    </w:p>
    <w:p w14:paraId="4B10575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（七）结余分配：</w:t>
      </w:r>
      <w:r>
        <w:rPr>
          <w:rFonts w:hint="eastAsia" w:ascii="Times New Roman" w:hAnsi="Times New Roman" w:eastAsia="方正仿宋_GBK"/>
          <w:sz w:val="32"/>
          <w:szCs w:val="32"/>
        </w:rPr>
        <w:t>指单位按照国家有关规定，缴纳所得税、提取专用基金、转入非财政拨款结余等当年结余的分配情况。</w:t>
      </w:r>
    </w:p>
    <w:p w14:paraId="2B39006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（八）年末结转和结余：</w:t>
      </w:r>
      <w:r>
        <w:rPr>
          <w:rFonts w:hint="eastAsia" w:ascii="Times New Roman" w:hAnsi="Times New Roman" w:eastAsia="方正仿宋_GBK"/>
          <w:sz w:val="32"/>
          <w:szCs w:val="32"/>
        </w:rPr>
        <w:t>指单位结转下年的基本支出结转、项目支出结转和结余、经营结余。</w:t>
      </w:r>
    </w:p>
    <w:p w14:paraId="3A67153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F6066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（十）项目支出：</w:t>
      </w:r>
      <w:r>
        <w:rPr>
          <w:rFonts w:hint="eastAsia" w:ascii="Times New Roman" w:hAnsi="Times New Roman" w:eastAsia="方正仿宋_GBK"/>
          <w:sz w:val="32"/>
          <w:szCs w:val="32"/>
        </w:rPr>
        <w:t>指在基本支出之外为完成特定行政任务和事业发展目标所发生的支出。</w:t>
      </w:r>
    </w:p>
    <w:p w14:paraId="64CA27A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（十一）经营支出：</w:t>
      </w:r>
      <w:r>
        <w:rPr>
          <w:rFonts w:hint="eastAsia" w:ascii="Times New Roman" w:hAnsi="Times New Roman" w:eastAsia="方正仿宋_GBK"/>
          <w:sz w:val="32"/>
          <w:szCs w:val="32"/>
        </w:rPr>
        <w:t>指事业单位在专业业务活动及其辅助活动之外开展非独立核算经营活动发生的支出。</w:t>
      </w:r>
    </w:p>
    <w:p w14:paraId="70E83F1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（十二）“三公”经费：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E5897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（十三）机关运行经费：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EA6D9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（十四）工资福利支出（支出经济分类科目类级）：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14:paraId="490E2E9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（十五）商品和服务支出（支出经济分类科目类级）：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14:paraId="33FAFCD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（十六）对个人和家庭的补助（支出经济分类科目类级）：</w:t>
      </w:r>
      <w:r>
        <w:rPr>
          <w:rFonts w:hint="eastAsia" w:ascii="Times New Roman" w:hAnsi="Times New Roman" w:eastAsia="方正仿宋_GBK"/>
          <w:sz w:val="32"/>
          <w:szCs w:val="32"/>
        </w:rPr>
        <w:t>反映用于对个人和家庭的补助支出。</w:t>
      </w:r>
    </w:p>
    <w:p w14:paraId="1E669D7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bookmarkStart w:id="0" w:name="_GoBack"/>
      <w:r>
        <w:rPr>
          <w:rFonts w:hint="eastAsia" w:ascii="方正楷体_GBK" w:hAnsi="方正楷体_GBK" w:eastAsia="方正楷体_GBK" w:cs="方正楷体_GBK"/>
          <w:b/>
          <w:bCs/>
          <w:sz w:val="32"/>
          <w:szCs w:val="32"/>
        </w:rPr>
        <w:t>（十七）其他资本性支出（支出经济分类科目类级）：</w:t>
      </w:r>
      <w:bookmarkEnd w:id="0"/>
      <w:r>
        <w:rPr>
          <w:rFonts w:hint="eastAsia"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597AE9D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七、决算公开联系方式及信息反馈渠道</w:t>
      </w:r>
    </w:p>
    <w:p w14:paraId="74289E2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14:paraId="3BF6BD5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sz w:val="32"/>
          <w:szCs w:val="32"/>
        </w:rPr>
        <w:t>冉龙兵</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023-</w:t>
      </w:r>
      <w:r>
        <w:rPr>
          <w:rFonts w:hint="eastAsia" w:ascii="Times New Roman" w:hAnsi="Times New Roman" w:eastAsia="方正仿宋_GBK"/>
          <w:sz w:val="32"/>
          <w:szCs w:val="32"/>
        </w:rPr>
        <w:t>70715336</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6ED7C9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647BC7E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1A7CB5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061AAC8B">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78514169">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7AE36D72">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4E2C315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10704F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D5A62CC">
            <w:pPr>
              <w:spacing w:line="280" w:lineRule="exact"/>
              <w:rPr>
                <w:rFonts w:hint="default" w:ascii="Arial" w:hAnsi="Arial" w:cs="Arial"/>
                <w:color w:val="000000"/>
                <w:sz w:val="22"/>
                <w:szCs w:val="22"/>
              </w:rPr>
            </w:pPr>
            <w:r>
              <w:rPr>
                <w:rFonts w:cs="宋体"/>
                <w:sz w:val="20"/>
                <w:szCs w:val="20"/>
              </w:rPr>
              <w:t>单位：</w:t>
            </w:r>
            <w:r>
              <w:rPr>
                <w:sz w:val="20"/>
              </w:rPr>
              <w:t>丰都县湛普镇卫生院</w:t>
            </w:r>
          </w:p>
        </w:tc>
        <w:tc>
          <w:tcPr>
            <w:tcW w:w="4044" w:type="dxa"/>
            <w:tcBorders>
              <w:top w:val="nil"/>
              <w:left w:val="nil"/>
              <w:bottom w:val="nil"/>
              <w:right w:val="nil"/>
            </w:tcBorders>
            <w:shd w:val="clear" w:color="auto" w:fill="auto"/>
            <w:tcMar>
              <w:top w:w="15" w:type="dxa"/>
              <w:left w:w="15" w:type="dxa"/>
              <w:right w:w="15" w:type="dxa"/>
            </w:tcMar>
            <w:vAlign w:val="bottom"/>
          </w:tcPr>
          <w:p w14:paraId="33FCB4D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0CA5178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4636F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EFA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7230A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F8935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00E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E50F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993E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90BB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EAC43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9B4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51A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0D02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458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66EE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8E1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1A0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13DC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481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B725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765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A0C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FE3D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A86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E712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54C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19F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3047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9C0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85D6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28F7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575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6A65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84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249E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8519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059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9D3B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A25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68B4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D19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002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9D61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000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5BD0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6BE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E0CE2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3825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E8F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r>
      <w:tr w14:paraId="6C6DE8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E8B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2B24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C89A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7A5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469.64</w:t>
            </w:r>
            <w:r>
              <w:rPr>
                <w:rFonts w:ascii="Times New Roman" w:hAnsi="Times New Roman"/>
                <w:color w:val="000000"/>
                <w:sz w:val="20"/>
              </w:rPr>
              <w:t xml:space="preserve"> </w:t>
            </w:r>
          </w:p>
        </w:tc>
      </w:tr>
      <w:tr w14:paraId="25BF6D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8A4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C495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9C03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2A1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2CE4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62AB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7E77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3561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93F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6782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55F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5082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6CFA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C1D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1EB2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C33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4FE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7A4C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5C8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F818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0D7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FDD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839D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0FE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1F4B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D27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FEC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B97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F6E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89F9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E24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BA3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66CF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20D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F1DF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E19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BE7A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5C8B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9BF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8C65C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393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E807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BF45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B69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31CE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EF4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611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12E0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D5B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5906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FB2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2B5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41C6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055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1026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CD6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D35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0D60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B39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EC2B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32D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A85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D8DA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C28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9442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4D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6EBB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2823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180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2E19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9642">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164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92C7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3C2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AD5C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5CB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15B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5C98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4AC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162F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5DA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FF0D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9E87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EC8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7077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F3A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CA6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461.34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3709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D8E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475.23</w:t>
            </w:r>
            <w:r>
              <w:rPr>
                <w:rFonts w:ascii="Times New Roman" w:hAnsi="Times New Roman"/>
                <w:color w:val="000000"/>
                <w:sz w:val="20"/>
              </w:rPr>
              <w:t xml:space="preserve"> </w:t>
            </w:r>
          </w:p>
        </w:tc>
      </w:tr>
      <w:tr w14:paraId="04715B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B57C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B93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FB86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ADF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768C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9E0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983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9BDB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71C82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A148F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A32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59B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44C629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8BD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475.23</w:t>
            </w:r>
            <w:r>
              <w:rPr>
                <w:rFonts w:ascii="Times New Roman" w:hAnsi="Times New Roman"/>
                <w:color w:val="000000"/>
                <w:sz w:val="20"/>
              </w:rPr>
              <w:t xml:space="preserve"> </w:t>
            </w:r>
          </w:p>
        </w:tc>
      </w:tr>
    </w:tbl>
    <w:p w14:paraId="5BF0D476">
      <w:pPr>
        <w:rPr>
          <w:rFonts w:hint="default" w:cs="宋体"/>
          <w:sz w:val="21"/>
          <w:szCs w:val="21"/>
        </w:rPr>
      </w:pPr>
    </w:p>
    <w:p w14:paraId="49D07E2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10C1F2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58144ECC">
            <w:pPr>
              <w:jc w:val="center"/>
              <w:textAlignment w:val="bottom"/>
              <w:rPr>
                <w:rFonts w:hint="default" w:cs="宋体"/>
                <w:b/>
                <w:color w:val="000000"/>
                <w:sz w:val="32"/>
                <w:szCs w:val="32"/>
              </w:rPr>
            </w:pPr>
            <w:r>
              <w:rPr>
                <w:rFonts w:cs="宋体"/>
                <w:b/>
                <w:color w:val="000000"/>
                <w:sz w:val="32"/>
                <w:szCs w:val="32"/>
              </w:rPr>
              <w:t>收入决算表</w:t>
            </w:r>
          </w:p>
        </w:tc>
      </w:tr>
      <w:tr w14:paraId="2BE2845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650E0AEB">
            <w:pPr>
              <w:spacing w:line="280" w:lineRule="exact"/>
              <w:rPr>
                <w:rFonts w:hint="default" w:cs="宋体"/>
                <w:color w:val="000000"/>
                <w:sz w:val="20"/>
                <w:szCs w:val="20"/>
              </w:rPr>
            </w:pPr>
            <w:r>
              <w:rPr>
                <w:rFonts w:cs="宋体"/>
                <w:sz w:val="20"/>
                <w:szCs w:val="20"/>
              </w:rPr>
              <w:t>单位：</w:t>
            </w:r>
            <w:r>
              <w:rPr>
                <w:sz w:val="20"/>
              </w:rPr>
              <w:t>丰都县湛普镇卫生院</w:t>
            </w:r>
          </w:p>
        </w:tc>
        <w:tc>
          <w:tcPr>
            <w:tcW w:w="1451" w:type="dxa"/>
            <w:tcBorders>
              <w:top w:val="nil"/>
              <w:left w:val="nil"/>
              <w:bottom w:val="nil"/>
              <w:right w:val="nil"/>
            </w:tcBorders>
            <w:shd w:val="clear" w:color="auto" w:fill="auto"/>
            <w:tcMar>
              <w:top w:w="15" w:type="dxa"/>
              <w:left w:w="15" w:type="dxa"/>
              <w:right w:w="15" w:type="dxa"/>
            </w:tcMar>
            <w:vAlign w:val="bottom"/>
          </w:tcPr>
          <w:p w14:paraId="66434783">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470E0601">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34C7678D">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65565162">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E54872A">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30496890">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171820E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F65F08D">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2A5A2FCA">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553B54E0">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18010FE0">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00CAB36A">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73E23A1">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391A34F3">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33D67FB7">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0B92E9C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1AA081">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5D78F8B">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A1BA">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E5B4">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99F6">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4DD6DB">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B643">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97CB">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34D1">
            <w:pPr>
              <w:jc w:val="center"/>
              <w:textAlignment w:val="center"/>
              <w:rPr>
                <w:rFonts w:hint="default" w:cs="宋体"/>
                <w:b/>
                <w:color w:val="000000"/>
                <w:sz w:val="20"/>
                <w:szCs w:val="20"/>
              </w:rPr>
            </w:pPr>
            <w:r>
              <w:rPr>
                <w:rFonts w:cs="宋体"/>
                <w:b/>
                <w:color w:val="000000"/>
                <w:sz w:val="20"/>
                <w:szCs w:val="20"/>
              </w:rPr>
              <w:t>其他收入</w:t>
            </w:r>
          </w:p>
        </w:tc>
      </w:tr>
      <w:tr w14:paraId="4A536D50">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591E">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3558B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B93F2">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E2F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4031">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6A087">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DB70">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B32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2DF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EA88">
            <w:pPr>
              <w:jc w:val="center"/>
              <w:rPr>
                <w:rFonts w:hint="default" w:cs="宋体"/>
                <w:b/>
                <w:color w:val="000000"/>
                <w:sz w:val="20"/>
                <w:szCs w:val="20"/>
              </w:rPr>
            </w:pPr>
          </w:p>
        </w:tc>
      </w:tr>
      <w:tr w14:paraId="6E6F7BA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EF27">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FBE98A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61E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37A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AAB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F1BD">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4BF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A6A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8A3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2219">
            <w:pPr>
              <w:jc w:val="center"/>
              <w:rPr>
                <w:rFonts w:hint="default" w:cs="宋体"/>
                <w:b/>
                <w:color w:val="000000"/>
                <w:sz w:val="20"/>
                <w:szCs w:val="20"/>
              </w:rPr>
            </w:pPr>
          </w:p>
        </w:tc>
      </w:tr>
      <w:tr w14:paraId="4A97884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0155">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AAAACEA">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925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B11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715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6DE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37C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71E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3BB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D158">
            <w:pPr>
              <w:jc w:val="center"/>
              <w:rPr>
                <w:rFonts w:hint="default" w:cs="宋体"/>
                <w:b/>
                <w:color w:val="000000"/>
                <w:sz w:val="20"/>
                <w:szCs w:val="20"/>
              </w:rPr>
            </w:pPr>
          </w:p>
        </w:tc>
      </w:tr>
      <w:tr w14:paraId="455C86C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357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EF74B4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6032">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32B5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E19F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4B2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C37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9C9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275D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2122">
            <w:pPr>
              <w:jc w:val="center"/>
              <w:rPr>
                <w:rFonts w:hint="default" w:cs="宋体"/>
                <w:b/>
                <w:color w:val="000000"/>
                <w:sz w:val="20"/>
                <w:szCs w:val="20"/>
              </w:rPr>
            </w:pPr>
          </w:p>
        </w:tc>
      </w:tr>
      <w:tr w14:paraId="5C5948CD">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F5A3">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4A9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461.34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F0A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334.86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29A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E40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120.01</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D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C03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8C9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61A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6.46</w:t>
            </w:r>
            <w:r>
              <w:rPr>
                <w:rFonts w:ascii="Times New Roman" w:hAnsi="Times New Roman"/>
                <w:b/>
                <w:color w:val="000000"/>
                <w:sz w:val="20"/>
              </w:rPr>
              <w:t xml:space="preserve"> </w:t>
            </w:r>
          </w:p>
        </w:tc>
      </w:tr>
      <w:tr w14:paraId="2F2490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F50B">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3DB24">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3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8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6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0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6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0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4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9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5D885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729D">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613C6">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8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1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A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5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6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D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2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F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EEDC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088F">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AEBF8">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0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C0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F9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0B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0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F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3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E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0C0AD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3471">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034FC">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C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8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DC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9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9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B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8A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3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0D3B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DE6D">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7C451">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A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1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4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B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E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4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8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7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r>
      <w:tr w14:paraId="573C7E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EC67">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6862E">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E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9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7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3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3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8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C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r>
      <w:tr w14:paraId="704D7A2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ADA2">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C4A0D">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2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9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0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120.01</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3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1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2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3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r>
      <w:tr w14:paraId="102CC2E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9F68">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CD45A">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A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A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5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75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D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6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39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F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0DD2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41CA">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4A200">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F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9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A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7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4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09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8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C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687C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304C">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74ED8">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B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3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E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60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B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6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F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8B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8672F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FBB6">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FB5F0">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1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4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F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1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7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F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E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F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64B53A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6E37CC8">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D58A71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17AA121">
            <w:pPr>
              <w:jc w:val="center"/>
              <w:textAlignment w:val="bottom"/>
              <w:rPr>
                <w:rFonts w:hint="default" w:cs="宋体"/>
                <w:b/>
                <w:color w:val="000000"/>
                <w:sz w:val="32"/>
                <w:szCs w:val="32"/>
              </w:rPr>
            </w:pPr>
            <w:r>
              <w:rPr>
                <w:rFonts w:cs="宋体"/>
                <w:b/>
                <w:color w:val="000000"/>
                <w:sz w:val="32"/>
                <w:szCs w:val="32"/>
              </w:rPr>
              <w:t>支出决算表</w:t>
            </w:r>
          </w:p>
        </w:tc>
      </w:tr>
      <w:tr w14:paraId="1B9D8A5E">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0DF6EF3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丰都县湛普镇卫生院 </w:t>
            </w:r>
          </w:p>
        </w:tc>
        <w:tc>
          <w:tcPr>
            <w:tcW w:w="1765" w:type="dxa"/>
            <w:tcBorders>
              <w:top w:val="nil"/>
              <w:left w:val="nil"/>
              <w:bottom w:val="nil"/>
              <w:right w:val="nil"/>
            </w:tcBorders>
            <w:shd w:val="clear" w:color="auto" w:fill="auto"/>
            <w:tcMar>
              <w:top w:w="15" w:type="dxa"/>
              <w:left w:w="15" w:type="dxa"/>
              <w:right w:w="15" w:type="dxa"/>
            </w:tcMar>
            <w:vAlign w:val="bottom"/>
          </w:tcPr>
          <w:p w14:paraId="3B4FB143">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4930F366">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63F1C077">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03475B65">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652EA52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B6FEA7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2C455A1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62C04CD">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306B22A9">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194E8708">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51FD8B9">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6D9A2B3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80779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9AC7AA">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37C6">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0CA7">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D21CA">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0E86">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3AB3">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F71AF">
            <w:pPr>
              <w:jc w:val="center"/>
              <w:textAlignment w:val="center"/>
              <w:rPr>
                <w:rFonts w:hint="default" w:cs="宋体"/>
                <w:b/>
                <w:color w:val="000000"/>
                <w:sz w:val="20"/>
                <w:szCs w:val="20"/>
              </w:rPr>
            </w:pPr>
            <w:r>
              <w:rPr>
                <w:rFonts w:cs="宋体"/>
                <w:b/>
                <w:color w:val="000000"/>
                <w:sz w:val="20"/>
                <w:szCs w:val="20"/>
              </w:rPr>
              <w:t>对附属单位补助支出</w:t>
            </w:r>
          </w:p>
        </w:tc>
      </w:tr>
      <w:tr w14:paraId="4214812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BD37">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AD6DA4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DA9C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6894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240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994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428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E0A7">
            <w:pPr>
              <w:jc w:val="center"/>
              <w:rPr>
                <w:rFonts w:hint="default" w:cs="宋体"/>
                <w:b/>
                <w:color w:val="000000"/>
                <w:sz w:val="20"/>
                <w:szCs w:val="20"/>
              </w:rPr>
            </w:pPr>
          </w:p>
        </w:tc>
      </w:tr>
      <w:tr w14:paraId="68E80FC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557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D94294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438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70A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A7F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A0F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408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A914">
            <w:pPr>
              <w:jc w:val="center"/>
              <w:rPr>
                <w:rFonts w:hint="default" w:cs="宋体"/>
                <w:b/>
                <w:color w:val="000000"/>
                <w:sz w:val="20"/>
                <w:szCs w:val="20"/>
              </w:rPr>
            </w:pPr>
          </w:p>
        </w:tc>
      </w:tr>
      <w:tr w14:paraId="6AFC0AE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274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8E5A8F1">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7E6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B8E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8C2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256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91E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3A8D">
            <w:pPr>
              <w:jc w:val="center"/>
              <w:rPr>
                <w:rFonts w:hint="default" w:cs="宋体"/>
                <w:b/>
                <w:color w:val="000000"/>
                <w:sz w:val="20"/>
                <w:szCs w:val="20"/>
              </w:rPr>
            </w:pPr>
          </w:p>
        </w:tc>
      </w:tr>
      <w:tr w14:paraId="53A3F51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6A5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BE9929C">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575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24D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E44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9EF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2DD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224F">
            <w:pPr>
              <w:jc w:val="center"/>
              <w:rPr>
                <w:rFonts w:hint="default" w:cs="宋体"/>
                <w:b/>
                <w:color w:val="000000"/>
                <w:sz w:val="20"/>
                <w:szCs w:val="20"/>
              </w:rPr>
            </w:pPr>
          </w:p>
        </w:tc>
      </w:tr>
      <w:tr w14:paraId="5375D2B0">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2CA8">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A26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475.23</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707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458.85</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274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DC6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43B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198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BB830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0E6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2D16">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CD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6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0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F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F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2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C24E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2EA2">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D6B1D">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3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4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E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A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D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A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3AA7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D7B7">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624C5">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D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58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D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0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F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E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9E46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0F40">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3C578">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B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0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E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E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D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3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56C39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C6A0">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E2B7D">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5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0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E0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EC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D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8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2642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6EDA">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7FDB0">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F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3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D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6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9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9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6DB6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C02E">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9E7EA">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B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4F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392.28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D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3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8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8A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71F9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AF29">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73003">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3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B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0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D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0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2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E6C28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9B2A">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C8AA4">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A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4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57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E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2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4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DF931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91A6">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7C539">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4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6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3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5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6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3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51E97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FB43">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BCD07">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9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8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0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9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E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6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C7BF39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F20A3B">
      <w:pPr>
        <w:rPr>
          <w:rFonts w:hint="default" w:cs="宋体"/>
          <w:sz w:val="21"/>
          <w:szCs w:val="21"/>
        </w:rPr>
      </w:pPr>
      <w:r>
        <w:rPr>
          <w:rFonts w:cs="宋体"/>
          <w:sz w:val="21"/>
          <w:szCs w:val="21"/>
        </w:rPr>
        <w:br w:type="page"/>
      </w:r>
    </w:p>
    <w:p w14:paraId="44F4B286">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286FA0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255ECC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97BD38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6F176E4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丰都县湛普镇卫生院</w:t>
            </w:r>
          </w:p>
        </w:tc>
        <w:tc>
          <w:tcPr>
            <w:tcW w:w="1694" w:type="dxa"/>
            <w:tcBorders>
              <w:top w:val="nil"/>
              <w:left w:val="nil"/>
              <w:bottom w:val="nil"/>
              <w:right w:val="nil"/>
            </w:tcBorders>
            <w:shd w:val="clear" w:color="auto" w:fill="auto"/>
            <w:tcMar>
              <w:top w:w="15" w:type="dxa"/>
              <w:left w:w="15" w:type="dxa"/>
              <w:right w:w="15" w:type="dxa"/>
            </w:tcMar>
            <w:vAlign w:val="bottom"/>
          </w:tcPr>
          <w:p w14:paraId="6716C6F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C4235A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4912CC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05D13B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1A3D53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28277C9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E71F44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A88AB6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A4A489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B92F29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D07FA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554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D73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F14BE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728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A15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44C6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66E6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499F35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9A8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21E7">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F24E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02E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9DE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DCC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1C2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CB93B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05E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A6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203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4C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4A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6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B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6532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CFA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5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7F0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D83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D7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3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0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97EB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D081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0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D76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DC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4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1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9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5C89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BB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12CD8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DEB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3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E6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D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7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497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6CA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19280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598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A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BB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5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F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5F08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D5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2A050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6C8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1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0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BF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9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481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064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4D5E5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9B1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0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4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5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2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0D9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27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32882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64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21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09E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C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5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820C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C36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85D69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9DC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D9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93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9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1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E988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6F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EF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B8A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0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0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D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5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ED23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89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74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51F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D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4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1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E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184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3E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9C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4C4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4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3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0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7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649B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54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12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59C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6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3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B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5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372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405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2A0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CED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8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7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D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8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F695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2FD8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B52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9F6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7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DD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E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AC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E579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A6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84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1918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C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A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6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A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CB59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107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84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BA4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A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E4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7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9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C449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47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989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450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4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3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6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2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3D9A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86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E0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E09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27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6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E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5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0A2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B5B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5E4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AA5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F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8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5A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A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1C42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838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B1C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586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7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7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F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2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0425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3A2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65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DAE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5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31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90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69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D28D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2E0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D5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A7F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1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5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93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A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850F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3F3B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FB9E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BAA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0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4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0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F6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B9A5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0CBC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609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A19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2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C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55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6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6CE1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6678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B7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2BD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3B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27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9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1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8096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184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8B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7FA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3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D3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1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6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78A6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CBE4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9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7FB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B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59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0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D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59D7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56A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94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B0C87F">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67C1E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2035F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F391C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DD8827">
            <w:pPr>
              <w:spacing w:line="200" w:lineRule="exact"/>
              <w:rPr>
                <w:rFonts w:hint="default" w:ascii="Times New Roman" w:hAnsi="Times New Roman"/>
                <w:color w:val="000000"/>
                <w:sz w:val="18"/>
                <w:szCs w:val="18"/>
              </w:rPr>
            </w:pPr>
          </w:p>
        </w:tc>
      </w:tr>
      <w:tr w14:paraId="4ABEF7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349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26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C4B3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475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509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311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E20D">
            <w:pPr>
              <w:spacing w:line="200" w:lineRule="exact"/>
              <w:jc w:val="right"/>
              <w:rPr>
                <w:rFonts w:hint="default" w:ascii="Times New Roman" w:hAnsi="Times New Roman"/>
                <w:color w:val="000000"/>
                <w:sz w:val="18"/>
                <w:szCs w:val="18"/>
              </w:rPr>
            </w:pPr>
          </w:p>
        </w:tc>
      </w:tr>
      <w:tr w14:paraId="73CCD0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AEF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C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9B0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4908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701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DAE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40F2">
            <w:pPr>
              <w:spacing w:line="200" w:lineRule="exact"/>
              <w:jc w:val="right"/>
              <w:rPr>
                <w:rFonts w:hint="default" w:ascii="Times New Roman" w:hAnsi="Times New Roman"/>
                <w:color w:val="000000"/>
                <w:sz w:val="18"/>
                <w:szCs w:val="18"/>
              </w:rPr>
            </w:pPr>
          </w:p>
        </w:tc>
      </w:tr>
      <w:tr w14:paraId="154898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366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53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BDC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7A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863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5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0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665698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C92A10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2C994BD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DE9C07E">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3A14239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丰都县湛普镇卫生院</w:t>
            </w:r>
          </w:p>
        </w:tc>
        <w:tc>
          <w:tcPr>
            <w:tcW w:w="3297" w:type="dxa"/>
            <w:tcBorders>
              <w:top w:val="nil"/>
              <w:left w:val="nil"/>
              <w:bottom w:val="nil"/>
              <w:right w:val="nil"/>
            </w:tcBorders>
            <w:shd w:val="clear" w:color="auto" w:fill="auto"/>
            <w:tcMar>
              <w:top w:w="15" w:type="dxa"/>
              <w:left w:w="15" w:type="dxa"/>
              <w:right w:w="15" w:type="dxa"/>
            </w:tcMar>
            <w:vAlign w:val="bottom"/>
          </w:tcPr>
          <w:p w14:paraId="593348FC">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1453E18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E7D3613">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37111525">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45AE61D0">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20DD832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149FA4">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B278">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75F381">
            <w:pPr>
              <w:jc w:val="center"/>
              <w:textAlignment w:val="center"/>
              <w:rPr>
                <w:rFonts w:hint="default" w:cs="宋体"/>
                <w:b/>
                <w:color w:val="000000"/>
                <w:sz w:val="20"/>
                <w:szCs w:val="20"/>
              </w:rPr>
            </w:pPr>
            <w:r>
              <w:rPr>
                <w:rFonts w:cs="宋体"/>
                <w:b/>
                <w:color w:val="000000"/>
                <w:sz w:val="20"/>
                <w:szCs w:val="20"/>
              </w:rPr>
              <w:t>本年支出</w:t>
            </w:r>
          </w:p>
        </w:tc>
      </w:tr>
      <w:tr w14:paraId="6D3A97AD">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5375">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E5A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4996F">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B87F7">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DEF0F">
            <w:pPr>
              <w:jc w:val="center"/>
              <w:textAlignment w:val="center"/>
              <w:rPr>
                <w:rFonts w:hint="default" w:cs="宋体"/>
                <w:b/>
                <w:color w:val="000000"/>
                <w:sz w:val="20"/>
                <w:szCs w:val="20"/>
              </w:rPr>
            </w:pPr>
            <w:r>
              <w:rPr>
                <w:rFonts w:cs="宋体"/>
                <w:b/>
                <w:color w:val="000000"/>
                <w:sz w:val="20"/>
                <w:szCs w:val="20"/>
              </w:rPr>
              <w:t>项目支出</w:t>
            </w:r>
          </w:p>
        </w:tc>
      </w:tr>
      <w:tr w14:paraId="4FEAD95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7D5A">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6B66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7325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7A1D4">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EB717">
            <w:pPr>
              <w:jc w:val="center"/>
              <w:rPr>
                <w:rFonts w:hint="default" w:cs="宋体"/>
                <w:b/>
                <w:color w:val="000000"/>
                <w:sz w:val="20"/>
                <w:szCs w:val="20"/>
              </w:rPr>
            </w:pPr>
          </w:p>
        </w:tc>
      </w:tr>
      <w:tr w14:paraId="19C60B0B">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771C">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ACDEB">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80ABE">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4236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634AA">
            <w:pPr>
              <w:jc w:val="center"/>
              <w:rPr>
                <w:rFonts w:hint="default" w:cs="宋体"/>
                <w:b/>
                <w:color w:val="000000"/>
                <w:sz w:val="20"/>
                <w:szCs w:val="20"/>
              </w:rPr>
            </w:pPr>
          </w:p>
        </w:tc>
      </w:tr>
      <w:tr w14:paraId="5047B04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4A10">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53A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334.86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410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334.86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4F9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C37CB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016C">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A496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2A4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4C9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8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83B9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1D34">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2AD17">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394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43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10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899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2538">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33F2B">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04E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DA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CF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3915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114A">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238A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8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E3F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0E0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DC7D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7555">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C0438">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846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7A5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C3C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1581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DE64">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C05FB">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D1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35F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064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CDD7E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5D84">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4D2EE">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277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61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9CF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4C2E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BE43">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81138">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57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85E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1F3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57FA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4EE2">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9C209">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6A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513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5B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4350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37D4">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D955E">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04C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63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37A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D0AA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03EB">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4F517">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CE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71E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FB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00AAA0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F550D5C">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07E7DC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55EDFDA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1A7F1FB">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316C3D3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丰都县湛普镇卫生院</w:t>
            </w:r>
          </w:p>
        </w:tc>
        <w:tc>
          <w:tcPr>
            <w:tcW w:w="1418" w:type="dxa"/>
            <w:tcBorders>
              <w:top w:val="nil"/>
              <w:left w:val="nil"/>
              <w:bottom w:val="nil"/>
              <w:right w:val="nil"/>
            </w:tcBorders>
            <w:shd w:val="clear" w:color="auto" w:fill="auto"/>
            <w:tcMar>
              <w:top w:w="15" w:type="dxa"/>
              <w:left w:w="15" w:type="dxa"/>
              <w:right w:w="15" w:type="dxa"/>
            </w:tcMar>
            <w:vAlign w:val="bottom"/>
          </w:tcPr>
          <w:p w14:paraId="28B4E732">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5B23780A">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75FE900E">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18BA74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A954A4E">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18C356A1">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493B0464">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3313B2B">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5A7776D8">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1DB142A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8762E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94CB">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22B41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458A73A">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D0C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B82E">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843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D8F5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34BAF">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0749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89B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D7253">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72B43">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A04C3A5">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82FD">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5C5A3">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A4D6E">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A689">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70AD1">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AC39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C029">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D38D5">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A6D1F">
            <w:pPr>
              <w:spacing w:line="192" w:lineRule="exact"/>
              <w:jc w:val="center"/>
              <w:rPr>
                <w:rFonts w:hint="default" w:cs="宋体"/>
                <w:b/>
                <w:color w:val="000000"/>
                <w:sz w:val="18"/>
                <w:szCs w:val="18"/>
              </w:rPr>
            </w:pPr>
          </w:p>
        </w:tc>
      </w:tr>
      <w:tr w14:paraId="3EAF923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D626">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59F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F7D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FBF68">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CD10">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A7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9731">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544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32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DCC9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C64A">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9418">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AC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B7D3">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B75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E0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080A">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971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E5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7F10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0E8C">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309C">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EA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281D">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E56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2F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46819">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9C9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56D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D58D0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AFB4">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E119">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51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3B689">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1D0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52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EAA7E">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0A2E">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C4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C6CD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0942">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10E4">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42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A8EB">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797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0C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73FB">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FB79">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4B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BD66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2F4F">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AC53">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5EE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B8B7">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07B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7D7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4AFD">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05B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8A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26C5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88AC">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4AADD">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299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D53AE">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264A">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C0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8E75">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1A53">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13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54B56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DADB">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E1FE">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CA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DD18">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F6F1">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1E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6194">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FC4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1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A851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A294">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D80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37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C46E">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D5F0">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E7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CF48">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CB6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75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865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BC4A">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BF607">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A5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6486">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C528">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DF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68BD">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F520">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70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ECF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C1F1">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A6D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E1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8E26">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85A1">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42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8F44">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5101">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45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FED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A7FE">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FE51">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C6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FD2A">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C84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6D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31F5E">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D187">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D0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D483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E60B">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F43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D0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2B95">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BF37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8A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92A8">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E7E2">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9B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1413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4D11">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051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BF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8E8F">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2C1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E4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9F8C">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A2E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5D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37E2A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2F96">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6D6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1A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BAED">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127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8E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6637">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827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55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8E36C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09E2">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B9F9">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08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E3D54">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440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F6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6FF5">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635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73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761DF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2AAA">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4105">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AA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7BD6">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B1CB">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DE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CC7ED">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BB5C">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1F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658D4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96BF">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5A9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D8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889B1">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885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2A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F620">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CC2F">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6F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F674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B196">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CF5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AD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D4B9">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9AF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4B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0DA3">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A78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F1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8FB6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8197">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423E">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5D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86B95">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F7EA">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FF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28E3">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1DD2">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BD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5AC1C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C8CD">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0907">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1D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1F8A">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BFA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B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82B6">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8D33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D3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012B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C3D0">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8633">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702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5C6B">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8E5F">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B6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1E7F">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A50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60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D86A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6510">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E70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FA2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8F4C">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009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A4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AF28">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584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A74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14B0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5BC7">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DF09">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95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DE1E">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4D5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30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1B56">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6B0B">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39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2C6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04DF">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A38A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8A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B9DC">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FD2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02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52CD">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4D3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97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6D82B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8871">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FA28">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41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63BE">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CDE1">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33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BF7E">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AAA7">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B1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64E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25A4">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7DF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96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6823">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FFFB">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93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1240">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1A7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2D1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05E5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FD3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E5F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6F08C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9ED3">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D7C8">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92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1A70">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A95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3F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41A40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13D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8DF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338BA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0177">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391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D7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5500">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3AF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D9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1F01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43F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F71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9A1D4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E16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C1B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3A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0B8D">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BF7E">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81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4B3D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3AF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8B73">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7EF516">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7B2B">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86ED6">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1F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3D50">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A7157">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DD52">
            <w:pPr>
              <w:spacing w:line="192" w:lineRule="exact"/>
              <w:jc w:val="right"/>
              <w:rPr>
                <w:rFonts w:hint="default" w:ascii="Times New Roman" w:hAnsi="Times New Roman"/>
                <w:color w:val="000000"/>
                <w:sz w:val="18"/>
                <w:szCs w:val="18"/>
              </w:rPr>
            </w:pPr>
          </w:p>
        </w:tc>
      </w:tr>
      <w:tr w14:paraId="7EA628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13C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D14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73B55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5425">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2E9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30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547C">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E6C3">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888A">
            <w:pPr>
              <w:spacing w:line="192" w:lineRule="exact"/>
              <w:jc w:val="right"/>
              <w:rPr>
                <w:rFonts w:hint="default" w:ascii="Times New Roman" w:hAnsi="Times New Roman"/>
                <w:color w:val="000000"/>
                <w:sz w:val="18"/>
                <w:szCs w:val="18"/>
              </w:rPr>
            </w:pPr>
          </w:p>
        </w:tc>
      </w:tr>
      <w:tr w14:paraId="554AC21F">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F160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0F6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6E96F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AB2C">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0E2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DE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10CB">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E98B">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B241">
            <w:pPr>
              <w:spacing w:line="192" w:lineRule="exact"/>
              <w:jc w:val="right"/>
              <w:rPr>
                <w:rFonts w:hint="default" w:ascii="Times New Roman" w:hAnsi="Times New Roman"/>
                <w:color w:val="000000"/>
                <w:sz w:val="18"/>
                <w:szCs w:val="18"/>
              </w:rPr>
            </w:pPr>
          </w:p>
        </w:tc>
      </w:tr>
      <w:tr w14:paraId="6DC74CBA">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D84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2C507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326.16</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3207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33D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rPr>
              <w:t xml:space="preserve"> </w:t>
            </w:r>
          </w:p>
        </w:tc>
      </w:tr>
    </w:tbl>
    <w:p w14:paraId="1428DF5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03F7F4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2EEB16D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812F6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6EA0021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丰都县湛普镇卫生院</w:t>
            </w:r>
          </w:p>
        </w:tc>
        <w:tc>
          <w:tcPr>
            <w:tcW w:w="1701" w:type="dxa"/>
            <w:tcBorders>
              <w:top w:val="nil"/>
              <w:left w:val="nil"/>
              <w:bottom w:val="nil"/>
              <w:right w:val="nil"/>
            </w:tcBorders>
            <w:shd w:val="clear" w:color="auto" w:fill="auto"/>
            <w:tcMar>
              <w:top w:w="15" w:type="dxa"/>
              <w:left w:w="15" w:type="dxa"/>
              <w:right w:w="15" w:type="dxa"/>
            </w:tcMar>
            <w:vAlign w:val="bottom"/>
          </w:tcPr>
          <w:p w14:paraId="6E1ECE3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F1D66A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4A1A43B">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D42BEF0">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167BBE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E2D385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3E57475E">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FD8D8E0">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48C7EC6">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EF53D14">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78458E72">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3D4E29F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AB96F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A30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3DB0DA">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46C73">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D7E0DF">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0A26">
            <w:pPr>
              <w:jc w:val="center"/>
              <w:textAlignment w:val="center"/>
              <w:rPr>
                <w:rFonts w:hint="default" w:cs="宋体"/>
                <w:b/>
                <w:color w:val="000000"/>
                <w:sz w:val="20"/>
                <w:szCs w:val="20"/>
              </w:rPr>
            </w:pPr>
            <w:r>
              <w:rPr>
                <w:rFonts w:cs="宋体"/>
                <w:b/>
                <w:color w:val="000000"/>
                <w:sz w:val="20"/>
                <w:szCs w:val="20"/>
              </w:rPr>
              <w:t>年末结转和结余</w:t>
            </w:r>
          </w:p>
        </w:tc>
      </w:tr>
      <w:tr w14:paraId="3BCAC235">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EC96">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F38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3B9D4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01D6">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C443">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668F5">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C02F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9ACC">
            <w:pPr>
              <w:jc w:val="center"/>
              <w:rPr>
                <w:rFonts w:hint="default" w:cs="宋体"/>
                <w:b/>
                <w:color w:val="000000"/>
                <w:sz w:val="20"/>
                <w:szCs w:val="20"/>
              </w:rPr>
            </w:pPr>
          </w:p>
        </w:tc>
      </w:tr>
      <w:tr w14:paraId="631F91E4">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6C5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2BB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21F6A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F91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1C45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213E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7F4F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15D4">
            <w:pPr>
              <w:jc w:val="center"/>
              <w:rPr>
                <w:rFonts w:hint="default" w:cs="宋体"/>
                <w:b/>
                <w:color w:val="000000"/>
                <w:sz w:val="20"/>
                <w:szCs w:val="20"/>
              </w:rPr>
            </w:pPr>
          </w:p>
        </w:tc>
      </w:tr>
      <w:tr w14:paraId="1343DE5A">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D05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6EB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BCB2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F91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1087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C318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7B34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B680">
            <w:pPr>
              <w:jc w:val="center"/>
              <w:rPr>
                <w:rFonts w:hint="default" w:cs="宋体"/>
                <w:b/>
                <w:color w:val="000000"/>
                <w:sz w:val="20"/>
                <w:szCs w:val="20"/>
              </w:rPr>
            </w:pPr>
          </w:p>
        </w:tc>
      </w:tr>
      <w:tr w14:paraId="23C43B98">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8982">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0B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AD8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E92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20F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6B1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15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D6C27D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95C5">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2D65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F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78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7C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F6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3B2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5A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C6ADBA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5E97192">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977280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02EF658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F9374C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CDE637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丰都县湛普镇卫生院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1FCC4AC">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457C2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330392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31CFF955">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263E0E6">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53064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3F435F">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692DCA">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7D47D4">
            <w:pPr>
              <w:jc w:val="center"/>
              <w:textAlignment w:val="bottom"/>
              <w:rPr>
                <w:rFonts w:hint="default" w:cs="宋体"/>
                <w:b/>
                <w:color w:val="000000"/>
                <w:sz w:val="20"/>
                <w:szCs w:val="20"/>
              </w:rPr>
            </w:pPr>
            <w:r>
              <w:rPr>
                <w:rFonts w:cs="宋体"/>
                <w:b/>
                <w:color w:val="000000"/>
                <w:sz w:val="20"/>
                <w:szCs w:val="20"/>
              </w:rPr>
              <w:t>本年支出</w:t>
            </w:r>
          </w:p>
        </w:tc>
      </w:tr>
      <w:tr w14:paraId="271C3D5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0326">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186DE">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DD60">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2E5AC">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CF317">
            <w:pPr>
              <w:jc w:val="center"/>
              <w:textAlignment w:val="center"/>
              <w:rPr>
                <w:rFonts w:hint="default" w:cs="宋体"/>
                <w:b/>
                <w:color w:val="000000"/>
                <w:sz w:val="20"/>
                <w:szCs w:val="20"/>
              </w:rPr>
            </w:pPr>
            <w:r>
              <w:rPr>
                <w:rFonts w:cs="宋体"/>
                <w:b/>
                <w:color w:val="000000"/>
                <w:sz w:val="20"/>
                <w:szCs w:val="20"/>
              </w:rPr>
              <w:t>项目支出</w:t>
            </w:r>
          </w:p>
        </w:tc>
      </w:tr>
      <w:tr w14:paraId="748C39B4">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EA1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0489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B0F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C172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E06DF">
            <w:pPr>
              <w:jc w:val="center"/>
              <w:rPr>
                <w:rFonts w:hint="default" w:cs="宋体"/>
                <w:b/>
                <w:color w:val="000000"/>
                <w:sz w:val="20"/>
                <w:szCs w:val="20"/>
              </w:rPr>
            </w:pPr>
          </w:p>
        </w:tc>
      </w:tr>
      <w:tr w14:paraId="2B01267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DAF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4D43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DD6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01C5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4B02E">
            <w:pPr>
              <w:jc w:val="center"/>
              <w:rPr>
                <w:rFonts w:hint="default" w:cs="宋体"/>
                <w:b/>
                <w:color w:val="000000"/>
                <w:sz w:val="20"/>
                <w:szCs w:val="20"/>
              </w:rPr>
            </w:pPr>
          </w:p>
        </w:tc>
      </w:tr>
      <w:tr w14:paraId="2A8058ED">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375B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E60C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02E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597C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8DD1C">
            <w:pPr>
              <w:jc w:val="center"/>
              <w:rPr>
                <w:rFonts w:hint="default" w:cs="宋体"/>
                <w:b/>
                <w:color w:val="000000"/>
                <w:sz w:val="20"/>
                <w:szCs w:val="20"/>
              </w:rPr>
            </w:pPr>
          </w:p>
        </w:tc>
      </w:tr>
      <w:tr w14:paraId="751ECB6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076D">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BF2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DCCB0">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8C8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1904C8B">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581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C5EE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040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B2B3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FEE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22F90A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2D6FEC0">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18FFEDD">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0C30667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353662A">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4CFD2AEC">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01271189">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88208DA">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17A9D780">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74E3CB5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EFD19E5">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138A10D">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丰都县湛普镇卫生院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121D4FED">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637FB978">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6D60F84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F23450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FA4E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F0E4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0759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9DD0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78B8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EC2FD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0B77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4FC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23B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371E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148D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EABC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C31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E028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091A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C68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4607B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60ED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297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BB1A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74EB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674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C62B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BA1B7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7EC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C2B0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C12D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FA81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55D8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D2D9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04E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5AC8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5CE0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BF4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78C01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B9077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4D5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229A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30B9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500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0640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5E250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D95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A09E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E8C5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692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9663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CD10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1AB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CDE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CE59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BF3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E303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606F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5F6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DF3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ACE5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357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5823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32FF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4D0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BF7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F6E0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611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DAD7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4705F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439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251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9E83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659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49279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F093A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AE8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D3B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3691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359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47E5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85CF3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A5F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997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A3DB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165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D09E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B27F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687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064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0B16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48C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E585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CB357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35E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6EF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5F9D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2EB57">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F6EA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75205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BEE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A3A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5C2B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DCE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D02AD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r>
      <w:tr w14:paraId="28BF63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B41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91C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CADB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FF5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7DAA5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r>
      <w:tr w14:paraId="024FBF4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A4F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431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9CA8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E09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4215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87286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B19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410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ED37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27F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B306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7308C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4D2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380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99E6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362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0F552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r>
      <w:tr w14:paraId="4281FC5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149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ED1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814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F80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9C3DE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r>
      <w:tr w14:paraId="568859E2">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2B196">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8D9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CEDE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74027">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7B7DD2">
            <w:pPr>
              <w:spacing w:line="280" w:lineRule="exact"/>
              <w:jc w:val="right"/>
              <w:rPr>
                <w:rFonts w:hint="default" w:cs="宋体"/>
                <w:color w:val="000000"/>
                <w:kern w:val="2"/>
                <w:sz w:val="16"/>
                <w:szCs w:val="16"/>
              </w:rPr>
            </w:pPr>
          </w:p>
        </w:tc>
      </w:tr>
      <w:tr w14:paraId="2C88211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BDE6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F8B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0571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03239">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998DF4">
            <w:pPr>
              <w:spacing w:line="280" w:lineRule="exact"/>
              <w:jc w:val="right"/>
              <w:rPr>
                <w:rFonts w:hint="default" w:cs="宋体"/>
                <w:color w:val="000000"/>
                <w:kern w:val="2"/>
                <w:sz w:val="16"/>
                <w:szCs w:val="16"/>
              </w:rPr>
            </w:pPr>
          </w:p>
        </w:tc>
      </w:tr>
      <w:tr w14:paraId="1AE18C9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067B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C5F7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C22D6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23F38">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8CA235">
            <w:pPr>
              <w:spacing w:line="280" w:lineRule="exact"/>
              <w:jc w:val="right"/>
              <w:rPr>
                <w:rFonts w:hint="default" w:cs="宋体"/>
                <w:color w:val="000000"/>
                <w:sz w:val="16"/>
                <w:szCs w:val="16"/>
              </w:rPr>
            </w:pPr>
          </w:p>
        </w:tc>
      </w:tr>
    </w:tbl>
    <w:p w14:paraId="55495EE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DC0D">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8ADBA0">
                          <w:pPr>
                            <w:pStyle w:val="6"/>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8ADBA0">
                    <w:pPr>
                      <w:pStyle w:val="6"/>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0CAE">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9287C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59287C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97A4F96">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97A4F96">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F97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216E"/>
    <w:rsid w:val="000239C6"/>
    <w:rsid w:val="001D3BB7"/>
    <w:rsid w:val="002B254B"/>
    <w:rsid w:val="0034050A"/>
    <w:rsid w:val="0044504F"/>
    <w:rsid w:val="00466C9B"/>
    <w:rsid w:val="00486CFC"/>
    <w:rsid w:val="00491DDD"/>
    <w:rsid w:val="00550ABE"/>
    <w:rsid w:val="00623A85"/>
    <w:rsid w:val="007122CF"/>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4477B"/>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C1155B"/>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3A2D60"/>
    <w:rsid w:val="22403BD3"/>
    <w:rsid w:val="22AD3177"/>
    <w:rsid w:val="235417B6"/>
    <w:rsid w:val="24B92327"/>
    <w:rsid w:val="24C14514"/>
    <w:rsid w:val="2533755C"/>
    <w:rsid w:val="25791755"/>
    <w:rsid w:val="257A75E8"/>
    <w:rsid w:val="26396DF4"/>
    <w:rsid w:val="27167136"/>
    <w:rsid w:val="271B442C"/>
    <w:rsid w:val="27B23302"/>
    <w:rsid w:val="28326CAB"/>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081C7F"/>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86824"/>
    <w:rsid w:val="439A3EB9"/>
    <w:rsid w:val="43BB152F"/>
    <w:rsid w:val="44C37687"/>
    <w:rsid w:val="45CB699A"/>
    <w:rsid w:val="46423C66"/>
    <w:rsid w:val="465B470D"/>
    <w:rsid w:val="469D6AD4"/>
    <w:rsid w:val="471E6C84"/>
    <w:rsid w:val="4748792B"/>
    <w:rsid w:val="475D719D"/>
    <w:rsid w:val="47674801"/>
    <w:rsid w:val="479F3C12"/>
    <w:rsid w:val="48225EF7"/>
    <w:rsid w:val="488F422B"/>
    <w:rsid w:val="48E36915"/>
    <w:rsid w:val="48EB6572"/>
    <w:rsid w:val="495C4A24"/>
    <w:rsid w:val="497135DF"/>
    <w:rsid w:val="4A263DF2"/>
    <w:rsid w:val="4A2F278B"/>
    <w:rsid w:val="4A6F6675"/>
    <w:rsid w:val="4B135857"/>
    <w:rsid w:val="4B7951CB"/>
    <w:rsid w:val="4B7C315C"/>
    <w:rsid w:val="4CF24751"/>
    <w:rsid w:val="4D1F53CA"/>
    <w:rsid w:val="4D495B11"/>
    <w:rsid w:val="4DAC4ACA"/>
    <w:rsid w:val="4DBE01D2"/>
    <w:rsid w:val="4EFD467F"/>
    <w:rsid w:val="4F0C6BA3"/>
    <w:rsid w:val="4F186D58"/>
    <w:rsid w:val="4FFE7F08"/>
    <w:rsid w:val="504B6EAA"/>
    <w:rsid w:val="50F06B6E"/>
    <w:rsid w:val="51064DCD"/>
    <w:rsid w:val="51D21804"/>
    <w:rsid w:val="52234D33"/>
    <w:rsid w:val="522F6E0C"/>
    <w:rsid w:val="52463BA1"/>
    <w:rsid w:val="527E146C"/>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601240"/>
    <w:rsid w:val="5AC15E51"/>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515CA3"/>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9A73C0"/>
    <w:rsid w:val="6BC938E5"/>
    <w:rsid w:val="6C0A5AC5"/>
    <w:rsid w:val="6C560CAE"/>
    <w:rsid w:val="6C576495"/>
    <w:rsid w:val="6D903FF5"/>
    <w:rsid w:val="6DA955B8"/>
    <w:rsid w:val="6DE10817"/>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3189</Words>
  <Characters>3883</Characters>
  <Lines>95</Lines>
  <Paragraphs>26</Paragraphs>
  <TotalTime>4</TotalTime>
  <ScaleCrop>false</ScaleCrop>
  <LinksUpToDate>false</LinksUpToDate>
  <CharactersWithSpaces>3890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2025-09-16T09:16:49Z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