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7A0A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auto"/>
        <w:rPr>
          <w:rFonts w:hint="eastAsia" w:ascii="方正小标宋_GBK" w:hAnsi="方正小标宋_GBK" w:eastAsia="方正小标宋_GBK" w:cs="方正小标宋_GBK"/>
          <w:color w:val="000000" w:themeColor="text1"/>
          <w:kern w:val="2"/>
          <w:sz w:val="44"/>
          <w:szCs w:val="44"/>
          <w:lang w:eastAsia="zh-Hans"/>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lang w:eastAsia="zh-Hans"/>
          <w14:textFill>
            <w14:solidFill>
              <w14:schemeClr w14:val="tx1"/>
            </w14:solidFill>
          </w14:textFill>
        </w:rPr>
        <w:t>重庆市丰都县住房和城乡建设委员会</w:t>
      </w:r>
    </w:p>
    <w:p w14:paraId="4857D6D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textAlignment w:val="auto"/>
        <w:rPr>
          <w:rFonts w:hint="eastAsia" w:ascii="方正小标宋_GBK" w:hAnsi="方正小标宋_GBK" w:eastAsia="方正小标宋_GBK" w:cs="方正小标宋_GBK"/>
          <w:color w:val="000000" w:themeColor="text1"/>
          <w:kern w:val="2"/>
          <w:sz w:val="44"/>
          <w:szCs w:val="44"/>
          <w:lang w:eastAsia="zh-Hans"/>
          <w14:textFill>
            <w14:solidFill>
              <w14:schemeClr w14:val="tx1"/>
            </w14:solidFill>
          </w14:textFill>
        </w:rPr>
      </w:pPr>
      <w:r>
        <w:rPr>
          <w:rFonts w:hint="eastAsia" w:ascii="方正小标宋_GBK" w:hAnsi="方正小标宋_GBK" w:eastAsia="方正小标宋_GBK" w:cs="方正小标宋_GBK"/>
          <w:color w:val="000000" w:themeColor="text1"/>
          <w:kern w:val="2"/>
          <w:sz w:val="44"/>
          <w:szCs w:val="44"/>
          <w:lang w:eastAsia="zh-Hans"/>
          <w14:textFill>
            <w14:solidFill>
              <w14:schemeClr w14:val="tx1"/>
            </w14:solidFill>
          </w14:textFill>
        </w:rPr>
        <w:t>2022年度部门决算情况说明</w:t>
      </w:r>
    </w:p>
    <w:p w14:paraId="5A8226C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pPr>
    </w:p>
    <w:p w14:paraId="5255464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pPr>
      <w:r>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t>一、部门基本情况</w:t>
      </w:r>
    </w:p>
    <w:p w14:paraId="7FCE95A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Style w:val="5"/>
          <w:rFonts w:hint="eastAsia" w:ascii="方正楷体_GBK" w:hAnsi="方正楷体_GBK" w:eastAsia="方正楷体_GBK" w:cs="方正楷体_GBK"/>
          <w:b w:val="0"/>
          <w:bCs w:val="0"/>
          <w:color w:val="000000" w:themeColor="text1"/>
          <w:sz w:val="32"/>
          <w:szCs w:val="32"/>
          <w:lang w:val="en-US" w:eastAsia="zh-Hans"/>
          <w14:textFill>
            <w14:solidFill>
              <w14:schemeClr w14:val="tx1"/>
            </w14:solidFill>
          </w14:textFill>
        </w:rPr>
      </w:pPr>
      <w:r>
        <w:rPr>
          <w:rStyle w:val="5"/>
          <w:rFonts w:hint="eastAsia" w:ascii="方正楷体_GBK" w:hAnsi="方正楷体_GBK" w:eastAsia="方正楷体_GBK" w:cs="方正楷体_GBK"/>
          <w:b w:val="0"/>
          <w:bCs w:val="0"/>
          <w:color w:val="000000" w:themeColor="text1"/>
          <w:sz w:val="32"/>
          <w:szCs w:val="32"/>
          <w:lang w:val="en-US" w:eastAsia="zh-Hans"/>
          <w14:textFill>
            <w14:solidFill>
              <w14:schemeClr w14:val="tx1"/>
            </w14:solidFill>
          </w14:textFill>
        </w:rPr>
        <w:t>（一）职能职责</w:t>
      </w:r>
    </w:p>
    <w:p w14:paraId="5B9A9A6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丰都县住房和城乡建设委员会是县政府工作部门，为正科级，挂丰都县人民防空办公室牌子。主要职能职责：1．负责推进住房和城乡建设事业改革发展。2．负责住房和城乡建设财政性资金的监督管理。负责城市建设配套费征收和管理。3．负责房地产行业的监督管理。4．负责建筑行业的监督管理。5．负责勘察设计行业的监督管理。6．负责住房保障工作。7．统筹推进城市基础设施建设工作。8．负责城市轨道交通建设管理。9．负责统筹推进城市提升工作。10．统筹城市人居环境改善工作。11．负责城镇排水与污水处理的监督管理。指导乡镇污水处理管理工作。12．负责推进城市修补和有机更新。13．指导村镇建设。14．负责建设科技推广应用。15．负责绿色建筑与建筑节能管理。16．负责建设工程消防设计审查验收相关工作。17．负责住房城乡建设领域行政执法，具体交由相关行政执法队伍承担，并以部门名义统一执法。18．负责住房和城建档案管理，指导行业人才队伍建设，承担建筑工程专业技术资格管理工作。19．承担人民防空工程建设管理的责任。20．负责机关、所属事业单位和行业社会组织的党建、安全监管、信访稳定、住房和城乡建设扶贫工作。21．完成县委、县政府交办的其他任务。22．有关职责分工。</w:t>
      </w:r>
    </w:p>
    <w:p w14:paraId="5A0BB99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Style w:val="5"/>
          <w:rFonts w:hint="eastAsia" w:ascii="方正楷体_GBK" w:hAnsi="方正楷体_GBK" w:eastAsia="方正楷体_GBK" w:cs="方正楷体_GBK"/>
          <w:b w:val="0"/>
          <w:bCs w:val="0"/>
          <w:color w:val="000000" w:themeColor="text1"/>
          <w:sz w:val="32"/>
          <w:szCs w:val="32"/>
          <w:lang w:val="en-US" w:eastAsia="zh-Hans"/>
          <w14:textFill>
            <w14:solidFill>
              <w14:schemeClr w14:val="tx1"/>
            </w14:solidFill>
          </w14:textFill>
        </w:rPr>
      </w:pPr>
      <w:r>
        <w:rPr>
          <w:rStyle w:val="5"/>
          <w:rFonts w:hint="eastAsia" w:ascii="方正楷体_GBK" w:hAnsi="方正楷体_GBK" w:eastAsia="方正楷体_GBK" w:cs="方正楷体_GBK"/>
          <w:b w:val="0"/>
          <w:bCs w:val="0"/>
          <w:color w:val="000000" w:themeColor="text1"/>
          <w:sz w:val="32"/>
          <w:szCs w:val="32"/>
          <w:lang w:val="en-US" w:eastAsia="zh-Hans"/>
          <w14:textFill>
            <w14:solidFill>
              <w14:schemeClr w14:val="tx1"/>
            </w14:solidFill>
          </w14:textFill>
        </w:rPr>
        <w:t>（二）机构设置</w:t>
      </w:r>
    </w:p>
    <w:p w14:paraId="13511D3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丰都县住房和城乡建设委员会内设8个职能科室：即办公室、法规与安全科、设计与绿色发展科（消防科）、建筑业管理科（行政审批服务科）、市政工程科（人防科）、村镇建设科、房地产管理科、住房管理科。共5个直属单位，分别是</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丰都县住房和城乡建设委员会（本级）、丰都县建设工程质量服务中心、重庆市丰都县建设工程安全生产监督管理站、</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重庆市丰都县民防指挥信息保障中心、</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丰都县公共房屋保障中心</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47C79C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color w:val="000000" w:themeColor="text1"/>
          <w:sz w:val="18"/>
          <w:szCs w:val="18"/>
          <w:lang w:eastAsia="zh-Hans"/>
          <w14:textFill>
            <w14:solidFill>
              <w14:schemeClr w14:val="tx1"/>
            </w14:solidFill>
          </w14:textFill>
        </w:rPr>
      </w:pPr>
      <w:r>
        <w:rPr>
          <w:rStyle w:val="5"/>
          <w:rFonts w:hint="eastAsia" w:ascii="方正楷体_GBK" w:hAnsi="方正楷体_GBK" w:eastAsia="方正楷体_GBK" w:cs="方正楷体_GBK"/>
          <w:b w:val="0"/>
          <w:bCs w:val="0"/>
          <w:color w:val="000000" w:themeColor="text1"/>
          <w:sz w:val="32"/>
          <w:szCs w:val="32"/>
          <w:lang w:val="en-US" w:eastAsia="zh-Hans"/>
          <w14:textFill>
            <w14:solidFill>
              <w14:schemeClr w14:val="tx1"/>
            </w14:solidFill>
          </w14:textFill>
        </w:rPr>
        <w:t>（三）单位构成</w:t>
      </w:r>
    </w:p>
    <w:p w14:paraId="5FB0EFB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从预算单位构成看，纳入本部门2022年度决算编制的二级预算单位主要包括：丰都县住房和城乡建设委员会（本级）、丰都县建设工程质量服务中心、重庆市丰都县建设工程安全生产监督管理站、</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重庆市丰都县民防指挥信息保障中心、</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丰都县公共房屋保障中心。</w:t>
      </w:r>
    </w:p>
    <w:p w14:paraId="5B74B86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pPr>
      <w:r>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t>二、部门决算情况说明</w:t>
      </w:r>
    </w:p>
    <w:p w14:paraId="3BB76BC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（一）收入支出决算总体情况说明</w:t>
      </w:r>
    </w:p>
    <w:p w14:paraId="18BE85E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1.总体情况。2022年度收入总计26,262.52万元，支出总计26,262.52万元。收支较上年决算数增加9,214.36万元</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增长54%，主要原因是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项目增加，人员调入、人员职级晋升，养老保险、住房公积金等调基导致。</w:t>
      </w:r>
    </w:p>
    <w:p w14:paraId="0BEACA4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2.收入情况。2022年度收入合计18,654.52万元，较上年决算数增加8,229.00万元，增长78.9%，主要原因是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项目增加，人员调入、人员职级晋升，养老保险、住房公积金等调基导致</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。其中：财政拨款收入18,654.52万元，占100%。此外，</w:t>
      </w:r>
      <w:r>
        <w:rPr>
          <w:rFonts w:ascii="Times New Roman" w:hAnsi="Times New Roman" w:eastAsia="方正仿宋_GBK"/>
          <w:sz w:val="32"/>
          <w:szCs w:val="32"/>
          <w:highlight w:val="none"/>
        </w:rPr>
        <w:t>使用非财政拨款结余</w:t>
      </w:r>
      <w:r>
        <w:rPr>
          <w:rFonts w:hint="eastAsia" w:ascii="Times New Roman" w:hAnsi="Times New Roman" w:eastAsia="方正仿宋_GBK"/>
          <w:sz w:val="32"/>
          <w:szCs w:val="32"/>
          <w:highlight w:val="none"/>
          <w:lang w:val="en-US" w:eastAsia="zh-CN"/>
        </w:rPr>
        <w:t>0</w:t>
      </w:r>
      <w:r>
        <w:rPr>
          <w:rFonts w:ascii="Times New Roman" w:hAnsi="Times New Roman" w:eastAsia="方正仿宋_GBK"/>
          <w:sz w:val="32"/>
          <w:szCs w:val="32"/>
          <w:highlight w:val="none"/>
        </w:rPr>
        <w:t>万元，</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年初结转和结余7,608.00万元。</w:t>
      </w:r>
    </w:p>
    <w:p w14:paraId="75F0217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3.支出情况。2022年度支出合计26,262.52万元，较上年决算增加9,214.36万元，增长54%，主要原因是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新修金科小学建设项目、保障性住房建设及基础设施建设投入增加、民防应急工作经费等支出增加</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。其中：基本支出1,843.28万元，占7%；项目支出24,419.24万元，占93%</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此外，结余分配</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0</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万元</w:t>
      </w:r>
    </w:p>
    <w:p w14:paraId="245307F6">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4.结转结余情况。2022年度年末结转和结余0.00万元，</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与</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上年决算数持平</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14:paraId="115F7C2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（二）财政拨款收入支出决算总体情况说明</w:t>
      </w:r>
    </w:p>
    <w:p w14:paraId="54989AD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2022年度财政拨款收、支总计26,262.52万元。与2021年相比，财政拨款收、支总计各增加9,214.36万元，增长54%。主要原因是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项目增加，人员调入、人员职级晋升，养老保险、住房公积金等调基导致。</w:t>
      </w:r>
    </w:p>
    <w:p w14:paraId="1A03669A">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（三）一般公共预算财政拨款收入支出决算情况说明</w:t>
      </w:r>
    </w:p>
    <w:p w14:paraId="6788C84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1.收入情况。2022年度一般公共预算财政拨款收入13,772.39万元，较上年决算数增加3,680.07万元，增长36.5%。主要原因是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新增住房保障、巩固脱贫衔接乡村振兴、污染防治等项目</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。较年初预算数增加518.10万元，增长3.9%。主要原因是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项目及</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人员调入、人员职级晋升，养老保险、住房公积金等调基导致</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。此外，年初财政拨款结转和结余0.00万元。</w:t>
      </w:r>
    </w:p>
    <w:p w14:paraId="14E870E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2.支出情况。2022年度一般公共预算财政拨款支出13,772.39万元，较上年决算数减少2,942.57万元，下降17.6%。主要原因</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当年无</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一般公共预算财政拨款</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结转结余资金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较年初预算数增加518.10万元，增长3.9%。主要原因是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项目及</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人员调入、人员职级晋升，养老保险、住房公积金等调基导致</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1F116EE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3.结转结余情况。2022年度年末一般公共预算财政拨款结转和结余0.00万元，</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与</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上年决算数持平</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14:paraId="69FDB7F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4.比较情况。本部门2022年度一般公共预算财政拨款支出主要用于以下几个方面：</w:t>
      </w:r>
    </w:p>
    <w:p w14:paraId="7BA63E6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（1）一般公共服务支出27.89万元，占0.2%，较年初预算数增加27.89万元，</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增长</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100</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，主要原因</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招商引资工作经费</w:t>
      </w:r>
      <w:r>
        <w:rPr>
          <w:rFonts w:hint="eastAsia" w:ascii="Times New Roman" w:hAnsi="Times New Roman" w:eastAsia="方正仿宋_GBK" w:cs="Times New Roman"/>
          <w:color w:val="000000" w:themeColor="text1"/>
          <w:kern w:val="2"/>
          <w:sz w:val="32"/>
          <w:szCs w:val="32"/>
          <w:highlight w:val="none"/>
          <w14:textFill>
            <w14:solidFill>
              <w14:schemeClr w14:val="tx1"/>
            </w14:solidFill>
          </w14:textFill>
        </w:rPr>
        <w:t>支出增加</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0E14D1B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）社会保障与就业支出293.05万元，占2.1%，较年初预算数增加39.19万元，增长15.4%，主要原因是</w:t>
      </w:r>
      <w:r>
        <w:rPr>
          <w:rFonts w:hint="eastAsia" w:ascii="Times New Roman" w:hAnsi="Times New Roman" w:eastAsia="方正仿宋_GBK" w:cs="Times New Roman"/>
          <w:color w:val="000000" w:themeColor="text1"/>
          <w:kern w:val="2"/>
          <w:sz w:val="32"/>
          <w:szCs w:val="32"/>
          <w:highlight w:val="none"/>
          <w14:textFill>
            <w14:solidFill>
              <w14:schemeClr w14:val="tx1"/>
            </w14:solidFill>
          </w14:textFill>
        </w:rPr>
        <w:t>行政事业单位养老支出及抚恤金的增加</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19112BD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）卫生健康支出86.93万元，占0.6%，较年初预算数增加6.65万元，增长8.3%，主要原因是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人员调入，行政事业单位</w:t>
      </w:r>
      <w:r>
        <w:rPr>
          <w:rFonts w:hint="eastAsia" w:ascii="Times New Roman" w:hAnsi="Times New Roman" w:eastAsia="方正仿宋_GBK" w:cs="Times New Roman"/>
          <w:color w:val="000000" w:themeColor="text1"/>
          <w:kern w:val="2"/>
          <w:sz w:val="32"/>
          <w:szCs w:val="32"/>
          <w14:textFill>
            <w14:solidFill>
              <w14:schemeClr w14:val="tx1"/>
            </w14:solidFill>
          </w14:textFill>
        </w:rPr>
        <w:t>医疗支出</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增加</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5C2C960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4</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）节能环保支出4,431.86万元，占32.2%，较年初预算数增加2,388.86万元，增长116.9%，主要原因是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年中新增第二批城区排水防涝整治工程、拨付桑德公司回购款等项目支出。</w:t>
      </w:r>
    </w:p>
    <w:p w14:paraId="2FEA20C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）城乡社区支出3,233.98万元，占23.5%，较年初预算数增加2,117.90万元，增长189.8%，主要原因是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年中新增川渝住博会、房屋建筑承灾体调查工作实施方案项目、解决丰城尚座消防应急工程整改资金等项目支出</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088DB4E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6</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）农林水支出203.61万元，占1.5%，较年初预算数增加203.61万元，增长</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100</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年中新增巩固脱贫衔接乡村振兴支出</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6CFE43D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）住房保障支出5,495.07万元，占39.9%，较年初预算数减少4,266.01万元，下降43.7%，主要原因是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老旧小区等项目支出减少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2B90A715">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（四）一般公共预算财政拨款基本支出决算情况说明</w:t>
      </w:r>
    </w:p>
    <w:p w14:paraId="0D8582D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2022年度一般公共预算财政拨款基本支出1,843.28万元。其中：人员经费1,637.00万元，较上年决算数增加164.61万元，增长11.2%，主要原因是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人员职级晋升和</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养老保险、</w:t>
      </w:r>
      <w:r>
        <w:rPr>
          <w:rFonts w:hint="eastAsia" w:ascii="Times New Roman" w:hAnsi="Times New Roman" w:eastAsia="方正仿宋_GBK" w:cs="Times New Roman"/>
          <w:color w:val="000000" w:themeColor="text1"/>
          <w:kern w:val="2"/>
          <w:sz w:val="32"/>
          <w:szCs w:val="32"/>
          <w14:textFill>
            <w14:solidFill>
              <w14:schemeClr w14:val="tx1"/>
            </w14:solidFill>
          </w14:textFill>
        </w:rPr>
        <w:t>住房公积金调基</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。人员经费用途主要包括</w:t>
      </w:r>
      <w:r>
        <w:rPr>
          <w:rFonts w:hint="eastAsia" w:ascii="Times New Roman" w:hAnsi="Times New Roman" w:eastAsia="方正仿宋_GBK" w:cs="Times New Roman"/>
          <w:color w:val="000000" w:themeColor="text1"/>
          <w:kern w:val="2"/>
          <w:sz w:val="32"/>
          <w:szCs w:val="32"/>
          <w14:textFill>
            <w14:solidFill>
              <w14:schemeClr w14:val="tx1"/>
            </w14:solidFill>
          </w14:textFill>
        </w:rPr>
        <w:t>基本工资、津贴补贴、奖金、社会保障缴费等支出</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。公用经费206.28万元，较上年决算数增加26.46万元，增长14.7%，</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增加新调入12人的运行费用。</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公用经费用途主要包括办公费、邮电费、手续费、印刷费、咨询费、水电费、物业管理费、差旅费等支出。</w:t>
      </w:r>
    </w:p>
    <w:p w14:paraId="02A0A8D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（五）政府性基金预算收支决算情况说明。</w:t>
      </w:r>
    </w:p>
    <w:p w14:paraId="49104BF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2022年度政府性基金预算财政拨款年初结转结余7,608.00万元，年末结转结余0.00万元。本年收入4,882.13万元，较上年决算数增加4,548.93万元，增长1365.2%，主要原因是</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国家重大水利工程建设基金安排的支出</w:t>
      </w:r>
      <w:r>
        <w:rPr>
          <w:rFonts w:hint="eastAsia"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、国有土地收益基金安排的支出、城市基础设施配套费安排的支出</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增加。如“丰都县实验小学</w:t>
      </w:r>
      <w:r>
        <w:rPr>
          <w:rFonts w:hint="eastAsia" w:ascii="方正小标宋_GBK" w:hAnsi="方正小标宋_GBK" w:eastAsia="方正小标宋_GBK" w:cs="方正小标宋_GBK"/>
          <w:color w:val="000000" w:themeColor="text1"/>
          <w:kern w:val="2"/>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highlight w:val="none"/>
          <w:lang w:val="en-US" w:eastAsia="zh-CN"/>
          <w14:textFill>
            <w14:solidFill>
              <w14:schemeClr w14:val="tx1"/>
            </w14:solidFill>
          </w14:textFill>
        </w:rPr>
        <w:t>金科分校项目</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”、“预结算土地出让金”、“兑现城市建设配套费、人防费资金项目”</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。本年支出12,490.13万元，较上年决算数增加12,156.93万元，增长3648.5%，主要原因是</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国家重大水利工程建设基金安排的支出</w:t>
      </w:r>
      <w:r>
        <w:rPr>
          <w:rFonts w:hint="eastAsia"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、国有土地收益基金安排的支出、城市基础设施配套费安排的支出</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增加。如“丰都县实验小学</w:t>
      </w:r>
      <w:r>
        <w:rPr>
          <w:rFonts w:hint="eastAsia" w:ascii="方正小标宋_GBK" w:hAnsi="方正小标宋_GBK" w:eastAsia="方正小标宋_GBK" w:cs="方正小标宋_GBK"/>
          <w:color w:val="000000" w:themeColor="text1"/>
          <w:kern w:val="2"/>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highlight w:val="none"/>
          <w:lang w:val="en-US" w:eastAsia="zh-CN"/>
          <w14:textFill>
            <w14:solidFill>
              <w14:schemeClr w14:val="tx1"/>
            </w14:solidFill>
          </w14:textFill>
        </w:rPr>
        <w:t>金科分校项目</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”、“预结算土地出让金”、“兑现城市建设配套费、人防费资金项目”</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75B2691F">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（六）国有资本经营预算财政拨款支出决算情况说明。</w:t>
      </w:r>
    </w:p>
    <w:p w14:paraId="6ED0DA8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本部门2022年度无国有资本经营预算财政拨款支出。</w:t>
      </w:r>
    </w:p>
    <w:p w14:paraId="4A64314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三、“三公”经费情况说明</w:t>
      </w:r>
    </w:p>
    <w:p w14:paraId="46C73A1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（一）“三公”经费支出总体情况说明</w:t>
      </w:r>
    </w:p>
    <w:p w14:paraId="450454E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2022年度“三公”经费支出共计18.50万元，较年初预算数减少22.50万元，下降54.9%，主要原因是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严格控制</w:t>
      </w:r>
      <w:bookmarkStart w:id="0" w:name="_GoBack"/>
      <w:bookmarkEnd w:id="0"/>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“三公”经费</w:t>
      </w:r>
      <w:r>
        <w:rPr>
          <w:rFonts w:hint="eastAsia" w:ascii="Times New Roman" w:hAnsi="Times New Roman" w:eastAsia="方正仿宋_GBK" w:cs="Times New Roman"/>
          <w:color w:val="000000" w:themeColor="text1"/>
          <w:kern w:val="2"/>
          <w:sz w:val="32"/>
          <w:szCs w:val="32"/>
          <w14:textFill>
            <w14:solidFill>
              <w14:schemeClr w14:val="tx1"/>
            </w14:solidFill>
          </w14:textFill>
        </w:rPr>
        <w:t>支出不超预算</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。较上年支出数增加5.91万元，增长46.9%，主要原因是</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接待费、车辆运行费支出增加</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w:t>
      </w:r>
    </w:p>
    <w:p w14:paraId="0822667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（二）“三公”经费分项支出情况</w:t>
      </w:r>
    </w:p>
    <w:p w14:paraId="086079E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2022年度本部门因公出国（境）费用0.00万元，主要是</w:t>
      </w:r>
      <w:r>
        <w:rPr>
          <w:rFonts w:hint="eastAsia" w:ascii="Times New Roman" w:hAnsi="Times New Roman" w:eastAsia="方正仿宋_GBK" w:cs="Times New Roman"/>
          <w:color w:val="000000" w:themeColor="text1"/>
          <w:kern w:val="2"/>
          <w:sz w:val="32"/>
          <w:szCs w:val="32"/>
          <w14:textFill>
            <w14:solidFill>
              <w14:schemeClr w14:val="tx1"/>
            </w14:solidFill>
          </w14:textFill>
        </w:rPr>
        <w:t>202</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年没有安排人员出国访问</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。费用支出较年初预算数</w:t>
      </w:r>
      <w:r>
        <w:rPr>
          <w:rFonts w:hint="eastAsia" w:ascii="Times New Roman" w:hAnsi="Times New Roman" w:eastAsia="方正仿宋_GBK" w:cs="Times New Roman"/>
          <w:color w:val="000000" w:themeColor="text1"/>
          <w:kern w:val="2"/>
          <w:sz w:val="32"/>
          <w:szCs w:val="32"/>
          <w14:textFill>
            <w14:solidFill>
              <w14:schemeClr w14:val="tx1"/>
            </w14:solidFill>
          </w14:textFill>
        </w:rPr>
        <w:t>费用支出较年初预算数持平</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202</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年没有安排人员出国访问</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。较上年支出</w:t>
      </w:r>
      <w:r>
        <w:rPr>
          <w:rFonts w:hint="eastAsia" w:ascii="Times New Roman" w:hAnsi="Times New Roman" w:eastAsia="方正仿宋_GBK" w:cs="Times New Roman"/>
          <w:color w:val="000000" w:themeColor="text1"/>
          <w:kern w:val="2"/>
          <w:sz w:val="32"/>
          <w:szCs w:val="32"/>
          <w14:textFill>
            <w14:solidFill>
              <w14:schemeClr w14:val="tx1"/>
            </w14:solidFill>
          </w14:textFill>
        </w:rPr>
        <w:t>费用支出较年初预算数持平</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202</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年没有安排人员出国访问</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w:t>
      </w:r>
    </w:p>
    <w:p w14:paraId="24F3FEB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公务车购置费0.00万元，主要</w:t>
      </w:r>
      <w:r>
        <w:rPr>
          <w:rFonts w:hint="eastAsia" w:ascii="Times New Roman" w:hAnsi="Times New Roman" w:eastAsia="方正仿宋_GBK" w:cs="Times New Roman"/>
          <w:color w:val="000000" w:themeColor="text1"/>
          <w:kern w:val="2"/>
          <w:sz w:val="32"/>
          <w:szCs w:val="32"/>
          <w14:textFill>
            <w14:solidFill>
              <w14:schemeClr w14:val="tx1"/>
            </w14:solidFill>
          </w14:textFill>
        </w:rPr>
        <w:t>原因是未有购置公务车计划</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费用支出较年初预算数持平，主要原因是未</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有</w:t>
      </w:r>
      <w:r>
        <w:rPr>
          <w:rFonts w:hint="eastAsia" w:ascii="Times New Roman" w:hAnsi="Times New Roman" w:eastAsia="方正仿宋_GBK" w:cs="Times New Roman"/>
          <w:color w:val="000000" w:themeColor="text1"/>
          <w:kern w:val="2"/>
          <w:sz w:val="32"/>
          <w:szCs w:val="32"/>
          <w14:textFill>
            <w14:solidFill>
              <w14:schemeClr w14:val="tx1"/>
            </w14:solidFill>
          </w14:textFill>
        </w:rPr>
        <w:t>购置公务车</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计划</w:t>
      </w:r>
      <w:r>
        <w:rPr>
          <w:rFonts w:hint="eastAsia" w:ascii="Times New Roman" w:hAnsi="Times New Roman" w:eastAsia="方正仿宋_GBK" w:cs="Times New Roman"/>
          <w:color w:val="000000" w:themeColor="text1"/>
          <w:kern w:val="2"/>
          <w:sz w:val="32"/>
          <w:szCs w:val="32"/>
          <w14:textFill>
            <w14:solidFill>
              <w14:schemeClr w14:val="tx1"/>
            </w14:solidFill>
          </w14:textFill>
        </w:rPr>
        <w:t>。较上年支出数持平，主要原因是未</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有</w:t>
      </w:r>
      <w:r>
        <w:rPr>
          <w:rFonts w:hint="eastAsia" w:ascii="Times New Roman" w:hAnsi="Times New Roman" w:eastAsia="方正仿宋_GBK" w:cs="Times New Roman"/>
          <w:color w:val="000000" w:themeColor="text1"/>
          <w:kern w:val="2"/>
          <w:sz w:val="32"/>
          <w:szCs w:val="32"/>
          <w14:textFill>
            <w14:solidFill>
              <w14:schemeClr w14:val="tx1"/>
            </w14:solidFill>
          </w14:textFill>
        </w:rPr>
        <w:t>购置公务车</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计划</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p>
    <w:p w14:paraId="0592D70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公务车运行维护费14.07万元，主要用于公务车燃料费、维修费、过路过桥费、保险费等支出。费用支出较年初预算数减少6.43万元，下降31.4%，主要原因是严格落实公车使用规定，公车运行维护成本大幅下降</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较上年支出数增加4.34万元，增长44.6%，主要原因</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是民防防空基地大部分设置在乡镇，经常到各乡镇基地检查设施设备运行情况及跨区域综合演练，公务车运行维护费有所增加。</w:t>
      </w:r>
    </w:p>
    <w:p w14:paraId="0C0698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公务接待费4.43万元，主要用于接待</w:t>
      </w:r>
      <w:r>
        <w:rPr>
          <w:rFonts w:hint="eastAsia" w:ascii="Times New Roman" w:hAnsi="Times New Roman" w:eastAsia="方正仿宋_GBK" w:cs="Times New Roman"/>
          <w:color w:val="000000" w:themeColor="text1"/>
          <w:kern w:val="2"/>
          <w:sz w:val="32"/>
          <w:szCs w:val="32"/>
          <w14:textFill>
            <w14:solidFill>
              <w14:schemeClr w14:val="tx1"/>
            </w14:solidFill>
          </w14:textFill>
        </w:rPr>
        <w:t>上级相关部门检查指导工作发生的接待支出及其他区县学习交流等接待支出</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费用支出较年初预算数减少16.07万元，下降78.4%，主要原因是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强化公务接待支出管理，严格遵守公务接待开支范围和开支标准，严格控制陪餐人数等规定</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。较上年支出数增加1.56万元，增长54.4%，主要原因是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上级相关部门检查指导工作</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与区县学习交流增加</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w:t>
      </w:r>
    </w:p>
    <w:p w14:paraId="4F04618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（三）“三公”经费实物量情况</w:t>
      </w:r>
    </w:p>
    <w:p w14:paraId="2CF658B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2022年度本部门因公出国（境）共计0个团组，0人；公务用车购置0辆，公务车保有量为5辆；国内公务接待46批次433人，其中：国内外事接待0批次，0人；国（境）外公务接待0批次，0人。2022年本部门人均接待费102.31元，车均购置费0.00万元，车均维护费2.81万元。</w:t>
      </w:r>
    </w:p>
    <w:p w14:paraId="1D34DD2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四、其他需要说明的事项</w:t>
      </w:r>
    </w:p>
    <w:p w14:paraId="1B25E4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（一）财政拨款会议费和培训费情况说明</w:t>
      </w:r>
    </w:p>
    <w:p w14:paraId="08FDC4A6">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本年度会议费支出0.06万元，较上年决算数减少0.76万元，下降92.7%，主要原因是</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响应节能号召，严控会议费成本</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。本年度培训费支出1.02万元，较上年决算数减少6.29万元，下降86%，主要原因是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部分二级单位</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当年未发生培训费支出</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23892F6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（二）机关运行经费支出情况说明</w:t>
      </w:r>
    </w:p>
    <w:p w14:paraId="728B7B3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2022年度本部门机关运行经费支出95.37万元，主要用于开支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办公费、水费、电费、差旅费、车辆运行费等</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。机关运行经费较上年决算数增加18.41万元，增长23.9%，主要原因是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人员增加，运行经费增加，且支付往年运行经费</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029810E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（三）国有资产占用情况说明</w:t>
      </w:r>
    </w:p>
    <w:p w14:paraId="752A62F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截至2022年12月31日，本部门共有车辆6辆，其中，副部（省）级及以上领导用车0辆、主要领导干部用车0辆、机要通信用车0辆、应急保障用车4辆、执法执勤用车0辆，特种专业技术用车2辆，离退休干部用车0辆，其他用车0辆</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单价100万元（含）以上设备（不含车辆）0台（套）。</w:t>
      </w:r>
    </w:p>
    <w:p w14:paraId="580A5B7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（四）政府采购支出说明</w:t>
      </w:r>
    </w:p>
    <w:p w14:paraId="7A22901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2022年度本部门政府采购支出总额665.36万元，其中：政府采购货物支出257.11万元、政府采购工程支出0.00万元、政府采购服务支出408.25万元。授予中小企业合同金额665.36万元，占政府采购支出总额的100%，其中：授予小微企业合同金额257.11万元，占政府采购支出总额的38.6%。主要用于</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采购</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高家镇路灯</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p>
    <w:p w14:paraId="330C4BD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五、预算绩效管理情况说明</w:t>
      </w:r>
    </w:p>
    <w:p w14:paraId="3766AC0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（一）预算绩效管理工作开展情况</w:t>
      </w:r>
    </w:p>
    <w:p w14:paraId="0B1F8C2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根据预算绩效管理要求，我委对部门整体</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79</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个项目开展了绩效自评，其中，以填报自评表形式开展自评</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79</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项，涉及资金</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32943.9</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万元</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从评价情况来看，</w:t>
      </w:r>
      <w:r>
        <w:rPr>
          <w:rFonts w:hint="eastAsia" w:ascii="Times New Roman" w:hAnsi="Times New Roman" w:eastAsia="方正仿宋_GBK" w:cs="Times New Roman"/>
          <w:color w:val="000000" w:themeColor="text1"/>
          <w:kern w:val="2"/>
          <w:sz w:val="32"/>
          <w:szCs w:val="32"/>
          <w14:textFill>
            <w14:solidFill>
              <w14:schemeClr w14:val="tx1"/>
            </w14:solidFill>
          </w14:textFill>
        </w:rPr>
        <w:t>项目立项较为规范，绩效目标明确，预算编制合理，管理科学规范，资金到位及时，总体完成情况较好，有力保障了</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项目建设运行</w:t>
      </w:r>
      <w:r>
        <w:rPr>
          <w:rFonts w:hint="eastAsia" w:ascii="Times New Roman" w:hAnsi="Times New Roman" w:eastAsia="方正仿宋_GBK" w:cs="Times New Roman"/>
          <w:color w:val="000000" w:themeColor="text1"/>
          <w:kern w:val="2"/>
          <w:sz w:val="32"/>
          <w:szCs w:val="32"/>
          <w14:textFill>
            <w14:solidFill>
              <w14:schemeClr w14:val="tx1"/>
            </w14:solidFill>
          </w14:textFill>
        </w:rPr>
        <w:t>，项目基本达到了预期绩效目标</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p>
    <w:p w14:paraId="377292F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（二）绩效自评</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结果。</w:t>
      </w:r>
    </w:p>
    <w:p w14:paraId="5A735E7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1.绩效目标自评表。</w:t>
      </w:r>
    </w:p>
    <w:tbl>
      <w:tblPr>
        <w:tblStyle w:val="3"/>
        <w:tblW w:w="10983" w:type="dxa"/>
        <w:jc w:val="center"/>
        <w:tblLayout w:type="autofit"/>
        <w:tblCellMar>
          <w:top w:w="0" w:type="dxa"/>
          <w:left w:w="108" w:type="dxa"/>
          <w:bottom w:w="0" w:type="dxa"/>
          <w:right w:w="108" w:type="dxa"/>
        </w:tblCellMar>
      </w:tblPr>
      <w:tblGrid>
        <w:gridCol w:w="1277"/>
        <w:gridCol w:w="637"/>
        <w:gridCol w:w="850"/>
        <w:gridCol w:w="992"/>
        <w:gridCol w:w="903"/>
        <w:gridCol w:w="753"/>
        <w:gridCol w:w="1043"/>
        <w:gridCol w:w="709"/>
        <w:gridCol w:w="799"/>
        <w:gridCol w:w="992"/>
        <w:gridCol w:w="1036"/>
        <w:gridCol w:w="992"/>
      </w:tblGrid>
      <w:tr w14:paraId="734EF04C">
        <w:tblPrEx>
          <w:tblCellMar>
            <w:top w:w="0" w:type="dxa"/>
            <w:left w:w="108" w:type="dxa"/>
            <w:bottom w:w="0" w:type="dxa"/>
            <w:right w:w="108" w:type="dxa"/>
          </w:tblCellMar>
        </w:tblPrEx>
        <w:trPr>
          <w:trHeight w:val="584" w:hRule="atLeast"/>
          <w:jc w:val="center"/>
        </w:trPr>
        <w:tc>
          <w:tcPr>
            <w:tcW w:w="109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A0F483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ascii="微软雅黑" w:hAnsi="微软雅黑" w:eastAsia="微软雅黑" w:cs="宋体"/>
                <w:b/>
                <w:bCs/>
                <w:color w:val="000000" w:themeColor="text1"/>
                <w:kern w:val="0"/>
                <w:sz w:val="36"/>
                <w:szCs w:val="40"/>
                <w14:textFill>
                  <w14:solidFill>
                    <w14:schemeClr w14:val="tx1"/>
                  </w14:solidFill>
                </w14:textFill>
              </w:rPr>
            </w:pPr>
            <w:r>
              <w:rPr>
                <w:rFonts w:hint="eastAsia" w:ascii="微软雅黑" w:hAnsi="微软雅黑" w:eastAsia="微软雅黑" w:cs="宋体"/>
                <w:b/>
                <w:bCs/>
                <w:color w:val="000000" w:themeColor="text1"/>
                <w:kern w:val="0"/>
                <w:sz w:val="32"/>
                <w:szCs w:val="40"/>
                <w14:textFill>
                  <w14:solidFill>
                    <w14:schemeClr w14:val="tx1"/>
                  </w14:solidFill>
                </w14:textFill>
              </w:rPr>
              <w:t>2022年度部门整体绩效自评表</w:t>
            </w:r>
          </w:p>
        </w:tc>
      </w:tr>
      <w:tr w14:paraId="798A1F7E">
        <w:tblPrEx>
          <w:tblCellMar>
            <w:top w:w="0" w:type="dxa"/>
            <w:left w:w="108" w:type="dxa"/>
            <w:bottom w:w="0" w:type="dxa"/>
            <w:right w:w="108" w:type="dxa"/>
          </w:tblCellMar>
        </w:tblPrEx>
        <w:trPr>
          <w:trHeight w:val="1536"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24B2520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项目名称：</w:t>
            </w:r>
          </w:p>
        </w:tc>
        <w:tc>
          <w:tcPr>
            <w:tcW w:w="1487" w:type="dxa"/>
            <w:gridSpan w:val="2"/>
            <w:tcBorders>
              <w:top w:val="nil"/>
              <w:left w:val="nil"/>
              <w:bottom w:val="single" w:color="auto" w:sz="4" w:space="0"/>
              <w:right w:val="single" w:color="auto" w:sz="4" w:space="0"/>
            </w:tcBorders>
            <w:shd w:val="clear" w:color="auto" w:fill="auto"/>
            <w:noWrap/>
            <w:vAlign w:val="center"/>
          </w:tcPr>
          <w:p w14:paraId="4C69088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丰都县住房和城乡建设委员会整体自评</w:t>
            </w:r>
          </w:p>
        </w:tc>
        <w:tc>
          <w:tcPr>
            <w:tcW w:w="992" w:type="dxa"/>
            <w:tcBorders>
              <w:top w:val="nil"/>
              <w:left w:val="nil"/>
              <w:bottom w:val="single" w:color="auto" w:sz="4" w:space="0"/>
              <w:right w:val="single" w:color="auto" w:sz="4" w:space="0"/>
            </w:tcBorders>
            <w:shd w:val="clear" w:color="auto" w:fill="auto"/>
            <w:noWrap/>
            <w:vAlign w:val="center"/>
          </w:tcPr>
          <w:p w14:paraId="45381E7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项目编码：</w:t>
            </w:r>
          </w:p>
        </w:tc>
        <w:tc>
          <w:tcPr>
            <w:tcW w:w="1656" w:type="dxa"/>
            <w:gridSpan w:val="2"/>
            <w:tcBorders>
              <w:top w:val="nil"/>
              <w:left w:val="nil"/>
              <w:bottom w:val="single" w:color="auto" w:sz="4" w:space="0"/>
              <w:right w:val="single" w:color="auto" w:sz="4" w:space="0"/>
            </w:tcBorders>
            <w:shd w:val="clear" w:color="auto" w:fill="auto"/>
            <w:noWrap/>
            <w:vAlign w:val="center"/>
          </w:tcPr>
          <w:p w14:paraId="30945F8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50023000022P000061</w:t>
            </w:r>
          </w:p>
        </w:tc>
        <w:tc>
          <w:tcPr>
            <w:tcW w:w="1043" w:type="dxa"/>
            <w:tcBorders>
              <w:top w:val="nil"/>
              <w:left w:val="nil"/>
              <w:bottom w:val="single" w:color="auto" w:sz="4" w:space="0"/>
              <w:right w:val="single" w:color="auto" w:sz="4" w:space="0"/>
            </w:tcBorders>
            <w:shd w:val="clear" w:color="auto" w:fill="auto"/>
            <w:noWrap/>
            <w:vAlign w:val="center"/>
          </w:tcPr>
          <w:p w14:paraId="1BDA03D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14:paraId="6AA244F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98.10</w:t>
            </w:r>
          </w:p>
        </w:tc>
        <w:tc>
          <w:tcPr>
            <w:tcW w:w="992" w:type="dxa"/>
            <w:tcBorders>
              <w:top w:val="nil"/>
              <w:left w:val="nil"/>
              <w:bottom w:val="single" w:color="auto" w:sz="4" w:space="0"/>
              <w:right w:val="single" w:color="auto" w:sz="4" w:space="0"/>
            </w:tcBorders>
            <w:shd w:val="clear" w:color="auto" w:fill="auto"/>
            <w:noWrap/>
            <w:vAlign w:val="center"/>
          </w:tcPr>
          <w:p w14:paraId="6485AC4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p>
        </w:tc>
        <w:tc>
          <w:tcPr>
            <w:tcW w:w="2028" w:type="dxa"/>
            <w:gridSpan w:val="2"/>
            <w:tcBorders>
              <w:top w:val="nil"/>
              <w:left w:val="nil"/>
              <w:bottom w:val="single" w:color="auto" w:sz="4" w:space="0"/>
              <w:right w:val="single" w:color="auto" w:sz="4" w:space="0"/>
            </w:tcBorders>
            <w:shd w:val="clear" w:color="auto" w:fill="auto"/>
            <w:noWrap/>
            <w:vAlign w:val="center"/>
          </w:tcPr>
          <w:p w14:paraId="6A18177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0DAF8E15">
        <w:tblPrEx>
          <w:tblCellMar>
            <w:top w:w="0" w:type="dxa"/>
            <w:left w:w="108" w:type="dxa"/>
            <w:bottom w:w="0" w:type="dxa"/>
            <w:right w:w="108" w:type="dxa"/>
          </w:tblCellMar>
        </w:tblPrEx>
        <w:trPr>
          <w:trHeight w:val="126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567C739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项目主管部门：</w:t>
            </w:r>
          </w:p>
        </w:tc>
        <w:tc>
          <w:tcPr>
            <w:tcW w:w="1487" w:type="dxa"/>
            <w:gridSpan w:val="2"/>
            <w:tcBorders>
              <w:top w:val="single" w:color="auto" w:sz="4" w:space="0"/>
              <w:left w:val="nil"/>
              <w:bottom w:val="single" w:color="auto" w:sz="4" w:space="0"/>
              <w:right w:val="single" w:color="auto" w:sz="4" w:space="0"/>
            </w:tcBorders>
            <w:shd w:val="clear" w:color="auto" w:fill="auto"/>
            <w:noWrap/>
            <w:vAlign w:val="center"/>
          </w:tcPr>
          <w:p w14:paraId="24103B1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604-丰都县住房和城乡建设委员会</w:t>
            </w:r>
          </w:p>
        </w:tc>
        <w:tc>
          <w:tcPr>
            <w:tcW w:w="992" w:type="dxa"/>
            <w:tcBorders>
              <w:top w:val="nil"/>
              <w:left w:val="nil"/>
              <w:bottom w:val="single" w:color="auto" w:sz="4" w:space="0"/>
              <w:right w:val="single" w:color="auto" w:sz="4" w:space="0"/>
            </w:tcBorders>
            <w:shd w:val="clear" w:color="auto" w:fill="auto"/>
            <w:noWrap/>
            <w:vAlign w:val="center"/>
          </w:tcPr>
          <w:p w14:paraId="60FD8CB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财政归口处室：</w:t>
            </w:r>
          </w:p>
        </w:tc>
        <w:tc>
          <w:tcPr>
            <w:tcW w:w="1656" w:type="dxa"/>
            <w:gridSpan w:val="2"/>
            <w:tcBorders>
              <w:top w:val="single" w:color="auto" w:sz="4" w:space="0"/>
              <w:left w:val="nil"/>
              <w:bottom w:val="single" w:color="auto" w:sz="4" w:space="0"/>
              <w:right w:val="single" w:color="auto" w:sz="4" w:space="0"/>
            </w:tcBorders>
            <w:shd w:val="clear" w:color="auto" w:fill="auto"/>
            <w:noWrap/>
            <w:vAlign w:val="center"/>
          </w:tcPr>
          <w:p w14:paraId="713CCD9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006-经建科</w:t>
            </w:r>
          </w:p>
        </w:tc>
        <w:tc>
          <w:tcPr>
            <w:tcW w:w="1043" w:type="dxa"/>
            <w:tcBorders>
              <w:top w:val="nil"/>
              <w:left w:val="nil"/>
              <w:bottom w:val="single" w:color="auto" w:sz="4" w:space="0"/>
              <w:right w:val="single" w:color="auto" w:sz="4" w:space="0"/>
            </w:tcBorders>
            <w:shd w:val="clear" w:color="auto" w:fill="auto"/>
            <w:noWrap/>
            <w:vAlign w:val="center"/>
          </w:tcPr>
          <w:p w14:paraId="51243C2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部门联系人：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14:paraId="772591F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易文颀</w:t>
            </w:r>
          </w:p>
        </w:tc>
        <w:tc>
          <w:tcPr>
            <w:tcW w:w="992" w:type="dxa"/>
            <w:tcBorders>
              <w:top w:val="nil"/>
              <w:left w:val="nil"/>
              <w:bottom w:val="single" w:color="auto" w:sz="4" w:space="0"/>
              <w:right w:val="single" w:color="auto" w:sz="4" w:space="0"/>
            </w:tcBorders>
            <w:shd w:val="clear" w:color="auto" w:fill="auto"/>
            <w:noWrap/>
            <w:vAlign w:val="center"/>
          </w:tcPr>
          <w:p w14:paraId="099D382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联系电话</w:t>
            </w:r>
          </w:p>
        </w:tc>
        <w:tc>
          <w:tcPr>
            <w:tcW w:w="2028" w:type="dxa"/>
            <w:gridSpan w:val="2"/>
            <w:tcBorders>
              <w:top w:val="single" w:color="auto" w:sz="4" w:space="0"/>
              <w:left w:val="nil"/>
              <w:bottom w:val="single" w:color="auto" w:sz="4" w:space="0"/>
              <w:right w:val="single" w:color="auto" w:sz="4" w:space="0"/>
            </w:tcBorders>
            <w:shd w:val="clear" w:color="auto" w:fill="auto"/>
            <w:noWrap/>
            <w:vAlign w:val="center"/>
          </w:tcPr>
          <w:p w14:paraId="2F6FB45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r>
              <w:rPr>
                <w:rFonts w:hint="eastAsia" w:ascii="宋体" w:hAnsi="宋体" w:cs="宋体"/>
                <w:color w:val="000000" w:themeColor="text1"/>
                <w:kern w:val="0"/>
                <w:sz w:val="16"/>
                <w:szCs w:val="16"/>
                <w:lang w:val="en-US" w:eastAsia="zh-CN"/>
                <w14:textFill>
                  <w14:solidFill>
                    <w14:schemeClr w14:val="tx1"/>
                  </w14:solidFill>
                </w14:textFill>
              </w:rPr>
              <w:t>70702825</w:t>
            </w:r>
          </w:p>
        </w:tc>
      </w:tr>
      <w:tr w14:paraId="3397ED7C">
        <w:tblPrEx>
          <w:tblCellMar>
            <w:top w:w="0" w:type="dxa"/>
            <w:left w:w="108" w:type="dxa"/>
            <w:bottom w:w="0" w:type="dxa"/>
            <w:right w:w="108" w:type="dxa"/>
          </w:tblCellMar>
        </w:tblPrEx>
        <w:trPr>
          <w:trHeight w:val="775" w:hRule="atLeast"/>
          <w:jc w:val="center"/>
        </w:trPr>
        <w:tc>
          <w:tcPr>
            <w:tcW w:w="109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5D0575A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 w:val="18"/>
                <w:szCs w:val="28"/>
                <w14:textFill>
                  <w14:solidFill>
                    <w14:schemeClr w14:val="tx1"/>
                  </w14:solidFill>
                </w14:textFill>
              </w:rPr>
              <w:t>资金情况</w:t>
            </w:r>
          </w:p>
        </w:tc>
      </w:tr>
      <w:tr w14:paraId="659823AB">
        <w:tblPrEx>
          <w:tblCellMar>
            <w:top w:w="0" w:type="dxa"/>
            <w:left w:w="108" w:type="dxa"/>
            <w:bottom w:w="0" w:type="dxa"/>
            <w:right w:w="108" w:type="dxa"/>
          </w:tblCellMar>
        </w:tblPrEx>
        <w:trPr>
          <w:trHeight w:val="445" w:hRule="atLeast"/>
          <w:jc w:val="center"/>
        </w:trPr>
        <w:tc>
          <w:tcPr>
            <w:tcW w:w="191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1D9D455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842" w:type="dxa"/>
            <w:gridSpan w:val="2"/>
            <w:tcBorders>
              <w:top w:val="single" w:color="auto" w:sz="4" w:space="0"/>
              <w:left w:val="nil"/>
              <w:bottom w:val="single" w:color="auto" w:sz="4" w:space="0"/>
              <w:right w:val="single" w:color="000000" w:sz="4" w:space="0"/>
            </w:tcBorders>
            <w:shd w:val="clear" w:color="auto" w:fill="auto"/>
            <w:noWrap/>
            <w:vAlign w:val="center"/>
          </w:tcPr>
          <w:p w14:paraId="5C4FC84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年初预算数</w:t>
            </w:r>
          </w:p>
        </w:tc>
        <w:tc>
          <w:tcPr>
            <w:tcW w:w="1656" w:type="dxa"/>
            <w:gridSpan w:val="2"/>
            <w:tcBorders>
              <w:top w:val="single" w:color="auto" w:sz="4" w:space="0"/>
              <w:left w:val="nil"/>
              <w:bottom w:val="single" w:color="auto" w:sz="4" w:space="0"/>
              <w:right w:val="single" w:color="000000" w:sz="4" w:space="0"/>
            </w:tcBorders>
            <w:shd w:val="clear" w:color="auto" w:fill="auto"/>
            <w:noWrap/>
            <w:vAlign w:val="center"/>
          </w:tcPr>
          <w:p w14:paraId="179ADE4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全年（调整）预算数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14:paraId="2F0A347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全年执行数</w:t>
            </w:r>
          </w:p>
        </w:tc>
        <w:tc>
          <w:tcPr>
            <w:tcW w:w="1791" w:type="dxa"/>
            <w:gridSpan w:val="2"/>
            <w:tcBorders>
              <w:top w:val="single" w:color="auto" w:sz="4" w:space="0"/>
              <w:left w:val="nil"/>
              <w:bottom w:val="single" w:color="auto" w:sz="4" w:space="0"/>
              <w:right w:val="single" w:color="000000" w:sz="4" w:space="0"/>
            </w:tcBorders>
            <w:shd w:val="clear" w:color="auto" w:fill="auto"/>
            <w:noWrap/>
            <w:vAlign w:val="center"/>
          </w:tcPr>
          <w:p w14:paraId="5508E85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w:t>
            </w:r>
          </w:p>
        </w:tc>
        <w:tc>
          <w:tcPr>
            <w:tcW w:w="1036" w:type="dxa"/>
            <w:tcBorders>
              <w:top w:val="nil"/>
              <w:left w:val="nil"/>
              <w:bottom w:val="single" w:color="auto" w:sz="4" w:space="0"/>
              <w:right w:val="single" w:color="auto" w:sz="4" w:space="0"/>
            </w:tcBorders>
            <w:shd w:val="clear" w:color="auto" w:fill="auto"/>
            <w:noWrap/>
            <w:vAlign w:val="center"/>
          </w:tcPr>
          <w:p w14:paraId="2DDA6A2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执行率权重</w:t>
            </w:r>
          </w:p>
        </w:tc>
        <w:tc>
          <w:tcPr>
            <w:tcW w:w="992" w:type="dxa"/>
            <w:tcBorders>
              <w:top w:val="nil"/>
              <w:left w:val="nil"/>
              <w:bottom w:val="single" w:color="auto" w:sz="4" w:space="0"/>
              <w:right w:val="single" w:color="auto" w:sz="4" w:space="0"/>
            </w:tcBorders>
            <w:shd w:val="clear" w:color="auto" w:fill="auto"/>
            <w:noWrap/>
            <w:vAlign w:val="center"/>
          </w:tcPr>
          <w:p w14:paraId="39FBBA7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执行率得分</w:t>
            </w:r>
          </w:p>
        </w:tc>
      </w:tr>
      <w:tr w14:paraId="76799E0A">
        <w:tblPrEx>
          <w:tblCellMar>
            <w:top w:w="0" w:type="dxa"/>
            <w:left w:w="108" w:type="dxa"/>
            <w:bottom w:w="0" w:type="dxa"/>
            <w:right w:w="108" w:type="dxa"/>
          </w:tblCellMar>
        </w:tblPrEx>
        <w:trPr>
          <w:trHeight w:val="499" w:hRule="atLeast"/>
          <w:jc w:val="center"/>
        </w:trPr>
        <w:tc>
          <w:tcPr>
            <w:tcW w:w="19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F7A40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年度总金额</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14:paraId="180F2A0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132542927.76</w:t>
            </w:r>
          </w:p>
        </w:tc>
        <w:tc>
          <w:tcPr>
            <w:tcW w:w="1656" w:type="dxa"/>
            <w:gridSpan w:val="2"/>
            <w:tcBorders>
              <w:top w:val="single" w:color="auto" w:sz="4" w:space="0"/>
              <w:left w:val="nil"/>
              <w:bottom w:val="single" w:color="auto" w:sz="4" w:space="0"/>
              <w:right w:val="single" w:color="auto" w:sz="4" w:space="0"/>
            </w:tcBorders>
            <w:shd w:val="clear" w:color="auto" w:fill="auto"/>
            <w:noWrap/>
            <w:vAlign w:val="center"/>
          </w:tcPr>
          <w:p w14:paraId="26F2B1E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329439061.61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7BB415A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268100581.85</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14:paraId="0FF0939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36" w:type="dxa"/>
            <w:tcBorders>
              <w:top w:val="nil"/>
              <w:left w:val="nil"/>
              <w:bottom w:val="single" w:color="auto" w:sz="4" w:space="0"/>
              <w:right w:val="single" w:color="auto" w:sz="4" w:space="0"/>
            </w:tcBorders>
            <w:shd w:val="clear" w:color="auto" w:fill="auto"/>
            <w:noWrap/>
            <w:vAlign w:val="center"/>
          </w:tcPr>
          <w:p w14:paraId="586172F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1BC64DD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0290EF0E">
        <w:tblPrEx>
          <w:tblCellMar>
            <w:top w:w="0" w:type="dxa"/>
            <w:left w:w="108" w:type="dxa"/>
            <w:bottom w:w="0" w:type="dxa"/>
            <w:right w:w="108" w:type="dxa"/>
          </w:tblCellMar>
        </w:tblPrEx>
        <w:trPr>
          <w:trHeight w:val="415" w:hRule="atLeast"/>
          <w:jc w:val="center"/>
        </w:trPr>
        <w:tc>
          <w:tcPr>
            <w:tcW w:w="19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CB3B2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14:paraId="17A9CA2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132542927.76</w:t>
            </w:r>
          </w:p>
        </w:tc>
        <w:tc>
          <w:tcPr>
            <w:tcW w:w="1656" w:type="dxa"/>
            <w:gridSpan w:val="2"/>
            <w:tcBorders>
              <w:top w:val="single" w:color="auto" w:sz="4" w:space="0"/>
              <w:left w:val="nil"/>
              <w:bottom w:val="single" w:color="auto" w:sz="4" w:space="0"/>
              <w:right w:val="single" w:color="auto" w:sz="4" w:space="0"/>
            </w:tcBorders>
            <w:shd w:val="clear" w:color="auto" w:fill="auto"/>
            <w:noWrap/>
            <w:vAlign w:val="center"/>
          </w:tcPr>
          <w:p w14:paraId="6AE90F9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329439061.61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2498D2B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268100581.85</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14:paraId="2984B06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81　</w:t>
            </w:r>
          </w:p>
        </w:tc>
        <w:tc>
          <w:tcPr>
            <w:tcW w:w="1036" w:type="dxa"/>
            <w:tcBorders>
              <w:top w:val="nil"/>
              <w:left w:val="nil"/>
              <w:bottom w:val="single" w:color="auto" w:sz="4" w:space="0"/>
              <w:right w:val="single" w:color="auto" w:sz="4" w:space="0"/>
            </w:tcBorders>
            <w:shd w:val="clear" w:color="auto" w:fill="auto"/>
            <w:noWrap/>
            <w:vAlign w:val="center"/>
          </w:tcPr>
          <w:p w14:paraId="0E086C7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10.00</w:t>
            </w:r>
          </w:p>
        </w:tc>
        <w:tc>
          <w:tcPr>
            <w:tcW w:w="992" w:type="dxa"/>
            <w:tcBorders>
              <w:top w:val="nil"/>
              <w:left w:val="nil"/>
              <w:bottom w:val="single" w:color="auto" w:sz="4" w:space="0"/>
              <w:right w:val="single" w:color="auto" w:sz="4" w:space="0"/>
            </w:tcBorders>
            <w:shd w:val="clear" w:color="auto" w:fill="auto"/>
            <w:noWrap/>
            <w:vAlign w:val="center"/>
          </w:tcPr>
          <w:p w14:paraId="1DD1A8B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8.1　</w:t>
            </w:r>
          </w:p>
        </w:tc>
      </w:tr>
      <w:tr w14:paraId="08AF3583">
        <w:tblPrEx>
          <w:tblCellMar>
            <w:top w:w="0" w:type="dxa"/>
            <w:left w:w="108" w:type="dxa"/>
            <w:bottom w:w="0" w:type="dxa"/>
            <w:right w:w="108" w:type="dxa"/>
          </w:tblCellMar>
        </w:tblPrEx>
        <w:trPr>
          <w:trHeight w:val="860" w:hRule="atLeast"/>
          <w:jc w:val="center"/>
        </w:trPr>
        <w:tc>
          <w:tcPr>
            <w:tcW w:w="109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30F06B7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Cs w:val="28"/>
                <w14:textFill>
                  <w14:solidFill>
                    <w14:schemeClr w14:val="tx1"/>
                  </w14:solidFill>
                </w14:textFill>
              </w:rPr>
              <w:t>绩效目标</w:t>
            </w:r>
          </w:p>
        </w:tc>
      </w:tr>
      <w:tr w14:paraId="4885D093">
        <w:tblPrEx>
          <w:tblCellMar>
            <w:top w:w="0" w:type="dxa"/>
            <w:left w:w="108" w:type="dxa"/>
            <w:bottom w:w="0" w:type="dxa"/>
            <w:right w:w="108" w:type="dxa"/>
          </w:tblCellMar>
        </w:tblPrEx>
        <w:trPr>
          <w:trHeight w:val="499" w:hRule="atLeast"/>
          <w:jc w:val="center"/>
        </w:trPr>
        <w:tc>
          <w:tcPr>
            <w:tcW w:w="375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99D0F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年初绩效目标</w:t>
            </w:r>
          </w:p>
        </w:tc>
        <w:tc>
          <w:tcPr>
            <w:tcW w:w="3408" w:type="dxa"/>
            <w:gridSpan w:val="4"/>
            <w:tcBorders>
              <w:top w:val="single" w:color="auto" w:sz="4" w:space="0"/>
              <w:left w:val="nil"/>
              <w:bottom w:val="single" w:color="auto" w:sz="4" w:space="0"/>
              <w:right w:val="single" w:color="auto" w:sz="4" w:space="0"/>
            </w:tcBorders>
            <w:shd w:val="clear" w:color="auto" w:fill="auto"/>
            <w:noWrap/>
            <w:vAlign w:val="center"/>
          </w:tcPr>
          <w:p w14:paraId="7BAF430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全年（调整）绩效目标</w:t>
            </w:r>
          </w:p>
        </w:tc>
        <w:tc>
          <w:tcPr>
            <w:tcW w:w="3819" w:type="dxa"/>
            <w:gridSpan w:val="4"/>
            <w:tcBorders>
              <w:top w:val="single" w:color="auto" w:sz="4" w:space="0"/>
              <w:left w:val="nil"/>
              <w:bottom w:val="single" w:color="auto" w:sz="4" w:space="0"/>
              <w:right w:val="single" w:color="auto" w:sz="4" w:space="0"/>
            </w:tcBorders>
            <w:shd w:val="clear" w:color="auto" w:fill="auto"/>
            <w:noWrap/>
            <w:vAlign w:val="center"/>
          </w:tcPr>
          <w:p w14:paraId="6D0983F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全年目标实际完成情况</w:t>
            </w:r>
          </w:p>
        </w:tc>
      </w:tr>
      <w:tr w14:paraId="16F37878">
        <w:tblPrEx>
          <w:tblCellMar>
            <w:top w:w="0" w:type="dxa"/>
            <w:left w:w="108" w:type="dxa"/>
            <w:bottom w:w="0" w:type="dxa"/>
            <w:right w:w="108" w:type="dxa"/>
          </w:tblCellMar>
        </w:tblPrEx>
        <w:trPr>
          <w:trHeight w:val="3122" w:hRule="atLeast"/>
          <w:jc w:val="center"/>
        </w:trPr>
        <w:tc>
          <w:tcPr>
            <w:tcW w:w="375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7B8A72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通过年度预算，按照县委县政府确定应完成以下工作目标。1.完成农村危房改造任务；2.统筹实施公廉租房维护和管理；3.县城建成区雨污管网维护及精细化排查；4.乡镇污水处理设施运行管理及污水处理在线监测；5.城镇房屋安全监管；6.人防应战应急指挥系统维护管理；7.工程质量技术服务检查覆盖率及监督抽测工地覆盖率；8.城市基础设施建设“十四五”规划编制及城市更新专项规划；9.助推建筑业高质量发展等。</w:t>
            </w:r>
          </w:p>
        </w:tc>
        <w:tc>
          <w:tcPr>
            <w:tcW w:w="3408" w:type="dxa"/>
            <w:gridSpan w:val="4"/>
            <w:tcBorders>
              <w:top w:val="single" w:color="auto" w:sz="4" w:space="0"/>
              <w:left w:val="nil"/>
              <w:bottom w:val="single" w:color="auto" w:sz="4" w:space="0"/>
              <w:right w:val="single" w:color="auto" w:sz="4" w:space="0"/>
            </w:tcBorders>
            <w:shd w:val="clear" w:color="auto" w:fill="auto"/>
            <w:noWrap w:val="0"/>
            <w:vAlign w:val="center"/>
          </w:tcPr>
          <w:p w14:paraId="1E218F9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按照县委县政府确定应完成以下工作目标。1.完成农村危房改造任务；2.统筹实施公廉租房维护和管理；3.县城建成区雨污管网维护及精细化排查；4.乡镇污水处理设施运行管理及污水处理在线监测；5.城镇房屋安全监管；6.人防应战应急指挥系统维护管理；7.工程质量技术服务检查覆盖率及监督抽测工地覆盖率；8.城市基础设施建设“十四五”规划编制及城市更新专项规划；9.助推建筑业高质量发展等。　</w:t>
            </w:r>
          </w:p>
        </w:tc>
        <w:tc>
          <w:tcPr>
            <w:tcW w:w="3819" w:type="dxa"/>
            <w:gridSpan w:val="4"/>
            <w:tcBorders>
              <w:top w:val="single" w:color="auto" w:sz="4" w:space="0"/>
              <w:left w:val="nil"/>
              <w:bottom w:val="single" w:color="auto" w:sz="4" w:space="0"/>
              <w:right w:val="single" w:color="auto" w:sz="4" w:space="0"/>
            </w:tcBorders>
            <w:shd w:val="clear" w:color="auto" w:fill="auto"/>
            <w:noWrap w:val="0"/>
            <w:vAlign w:val="center"/>
          </w:tcPr>
          <w:p w14:paraId="4109DED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按照县委县政府确定应完成以下工作目标。1.完成农村危房改造任务；2.统筹实施公廉租房维护和管理；3.县城建成区雨污管网维护及精细化排查；4.乡镇污水处理设施运行管理及污水处理在线监测；5.城镇房屋安全监管；6.人防应战应急指挥系统维护管理；7.工程质量技术服务检查覆盖率及监督抽测工地覆盖率；8.城市基础设施建设“十四五”规划编制及城市更新专项规划；9.助推建筑业高质量发展等。</w:t>
            </w:r>
          </w:p>
        </w:tc>
      </w:tr>
      <w:tr w14:paraId="69996890">
        <w:tblPrEx>
          <w:tblCellMar>
            <w:top w:w="0" w:type="dxa"/>
            <w:left w:w="108" w:type="dxa"/>
            <w:bottom w:w="0" w:type="dxa"/>
            <w:right w:w="108" w:type="dxa"/>
          </w:tblCellMar>
        </w:tblPrEx>
        <w:trPr>
          <w:trHeight w:val="600" w:hRule="atLeast"/>
          <w:jc w:val="center"/>
        </w:trPr>
        <w:tc>
          <w:tcPr>
            <w:tcW w:w="10983"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5AD34D3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方正黑体_GBK" w:hAnsi="方正黑体_GBK" w:eastAsia="方正黑体_GBK" w:cs="方正黑体_GBK"/>
                <w:b/>
                <w:bCs/>
                <w:color w:val="000000" w:themeColor="text1"/>
                <w:kern w:val="0"/>
                <w:szCs w:val="28"/>
                <w14:textFill>
                  <w14:solidFill>
                    <w14:schemeClr w14:val="tx1"/>
                  </w14:solidFill>
                </w14:textFill>
              </w:rPr>
              <w:t>绩效指标</w:t>
            </w:r>
          </w:p>
        </w:tc>
      </w:tr>
      <w:tr w14:paraId="0222762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1EECF13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指标名称</w:t>
            </w:r>
          </w:p>
        </w:tc>
        <w:tc>
          <w:tcPr>
            <w:tcW w:w="637" w:type="dxa"/>
            <w:tcBorders>
              <w:top w:val="nil"/>
              <w:left w:val="nil"/>
              <w:bottom w:val="single" w:color="auto" w:sz="4" w:space="0"/>
              <w:right w:val="single" w:color="auto" w:sz="4" w:space="0"/>
            </w:tcBorders>
            <w:shd w:val="clear" w:color="auto" w:fill="auto"/>
            <w:noWrap/>
            <w:vAlign w:val="center"/>
          </w:tcPr>
          <w:p w14:paraId="7D715BF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计量单位</w:t>
            </w:r>
          </w:p>
        </w:tc>
        <w:tc>
          <w:tcPr>
            <w:tcW w:w="850" w:type="dxa"/>
            <w:tcBorders>
              <w:top w:val="nil"/>
              <w:left w:val="nil"/>
              <w:bottom w:val="single" w:color="auto" w:sz="4" w:space="0"/>
              <w:right w:val="single" w:color="auto" w:sz="4" w:space="0"/>
            </w:tcBorders>
            <w:shd w:val="clear" w:color="auto" w:fill="auto"/>
            <w:noWrap/>
            <w:vAlign w:val="center"/>
          </w:tcPr>
          <w:p w14:paraId="28996E9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0FBF6F4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性质</w:t>
            </w:r>
          </w:p>
        </w:tc>
        <w:tc>
          <w:tcPr>
            <w:tcW w:w="992" w:type="dxa"/>
            <w:tcBorders>
              <w:top w:val="nil"/>
              <w:left w:val="nil"/>
              <w:bottom w:val="single" w:color="auto" w:sz="4" w:space="0"/>
              <w:right w:val="single" w:color="auto" w:sz="4" w:space="0"/>
            </w:tcBorders>
            <w:shd w:val="clear" w:color="auto" w:fill="auto"/>
            <w:noWrap/>
            <w:vAlign w:val="center"/>
          </w:tcPr>
          <w:p w14:paraId="1225D03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指标值</w:t>
            </w:r>
          </w:p>
        </w:tc>
        <w:tc>
          <w:tcPr>
            <w:tcW w:w="903" w:type="dxa"/>
            <w:tcBorders>
              <w:top w:val="nil"/>
              <w:left w:val="nil"/>
              <w:bottom w:val="single" w:color="auto" w:sz="4" w:space="0"/>
              <w:right w:val="single" w:color="auto" w:sz="4" w:space="0"/>
            </w:tcBorders>
            <w:shd w:val="clear" w:color="auto" w:fill="auto"/>
            <w:noWrap/>
            <w:vAlign w:val="center"/>
          </w:tcPr>
          <w:p w14:paraId="477A590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全年完成值</w:t>
            </w:r>
          </w:p>
        </w:tc>
        <w:tc>
          <w:tcPr>
            <w:tcW w:w="753" w:type="dxa"/>
            <w:tcBorders>
              <w:top w:val="nil"/>
              <w:left w:val="nil"/>
              <w:bottom w:val="single" w:color="auto" w:sz="4" w:space="0"/>
              <w:right w:val="single" w:color="auto" w:sz="4" w:space="0"/>
            </w:tcBorders>
            <w:shd w:val="clear" w:color="auto" w:fill="auto"/>
            <w:noWrap/>
            <w:vAlign w:val="center"/>
          </w:tcPr>
          <w:p w14:paraId="7053389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偏离度（%）</w:t>
            </w:r>
          </w:p>
        </w:tc>
        <w:tc>
          <w:tcPr>
            <w:tcW w:w="1043" w:type="dxa"/>
            <w:tcBorders>
              <w:top w:val="nil"/>
              <w:left w:val="nil"/>
              <w:bottom w:val="single" w:color="auto" w:sz="4" w:space="0"/>
              <w:right w:val="single" w:color="auto" w:sz="4" w:space="0"/>
            </w:tcBorders>
            <w:shd w:val="clear" w:color="auto" w:fill="auto"/>
            <w:noWrap/>
            <w:vAlign w:val="center"/>
          </w:tcPr>
          <w:p w14:paraId="54BA8AC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得分系数（%）</w:t>
            </w:r>
          </w:p>
        </w:tc>
        <w:tc>
          <w:tcPr>
            <w:tcW w:w="709" w:type="dxa"/>
            <w:tcBorders>
              <w:top w:val="nil"/>
              <w:left w:val="nil"/>
              <w:bottom w:val="single" w:color="auto" w:sz="4" w:space="0"/>
              <w:right w:val="single" w:color="auto" w:sz="4" w:space="0"/>
            </w:tcBorders>
            <w:shd w:val="clear" w:color="auto" w:fill="auto"/>
            <w:noWrap/>
            <w:vAlign w:val="center"/>
          </w:tcPr>
          <w:p w14:paraId="02D2D79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7A5548A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权重</w:t>
            </w:r>
          </w:p>
        </w:tc>
        <w:tc>
          <w:tcPr>
            <w:tcW w:w="799" w:type="dxa"/>
            <w:tcBorders>
              <w:top w:val="nil"/>
              <w:left w:val="nil"/>
              <w:bottom w:val="single" w:color="auto" w:sz="4" w:space="0"/>
              <w:right w:val="single" w:color="auto" w:sz="4" w:space="0"/>
            </w:tcBorders>
            <w:shd w:val="clear" w:color="auto" w:fill="auto"/>
            <w:noWrap/>
            <w:vAlign w:val="center"/>
          </w:tcPr>
          <w:p w14:paraId="7A435CB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31345BB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得分</w:t>
            </w:r>
          </w:p>
        </w:tc>
        <w:tc>
          <w:tcPr>
            <w:tcW w:w="992" w:type="dxa"/>
            <w:tcBorders>
              <w:top w:val="nil"/>
              <w:left w:val="nil"/>
              <w:bottom w:val="single" w:color="auto" w:sz="4" w:space="0"/>
              <w:right w:val="single" w:color="auto" w:sz="4" w:space="0"/>
            </w:tcBorders>
            <w:shd w:val="clear" w:color="auto" w:fill="auto"/>
            <w:noWrap/>
            <w:vAlign w:val="center"/>
          </w:tcPr>
          <w:p w14:paraId="43FDBA5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是否核心指标</w:t>
            </w: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7CCC0B8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说明</w:t>
            </w:r>
          </w:p>
        </w:tc>
      </w:tr>
      <w:tr w14:paraId="262B45E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262A0BB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城乡污水处理在线监测率</w:t>
            </w:r>
          </w:p>
        </w:tc>
        <w:tc>
          <w:tcPr>
            <w:tcW w:w="637" w:type="dxa"/>
            <w:tcBorders>
              <w:top w:val="nil"/>
              <w:left w:val="nil"/>
              <w:bottom w:val="single" w:color="auto" w:sz="4" w:space="0"/>
              <w:right w:val="single" w:color="auto" w:sz="4" w:space="0"/>
            </w:tcBorders>
            <w:shd w:val="clear" w:color="auto" w:fill="auto"/>
            <w:noWrap/>
            <w:vAlign w:val="center"/>
          </w:tcPr>
          <w:p w14:paraId="317840E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万元</w:t>
            </w:r>
          </w:p>
        </w:tc>
        <w:tc>
          <w:tcPr>
            <w:tcW w:w="850" w:type="dxa"/>
            <w:tcBorders>
              <w:top w:val="nil"/>
              <w:left w:val="nil"/>
              <w:bottom w:val="single" w:color="auto" w:sz="4" w:space="0"/>
              <w:right w:val="single" w:color="auto" w:sz="4" w:space="0"/>
            </w:tcBorders>
            <w:shd w:val="clear" w:color="auto" w:fill="auto"/>
            <w:noWrap/>
            <w:vAlign w:val="center"/>
          </w:tcPr>
          <w:p w14:paraId="33FE26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0BB111F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393</w:t>
            </w:r>
          </w:p>
        </w:tc>
        <w:tc>
          <w:tcPr>
            <w:tcW w:w="903" w:type="dxa"/>
            <w:tcBorders>
              <w:top w:val="nil"/>
              <w:left w:val="nil"/>
              <w:bottom w:val="single" w:color="auto" w:sz="4" w:space="0"/>
              <w:right w:val="single" w:color="auto" w:sz="4" w:space="0"/>
            </w:tcBorders>
            <w:shd w:val="clear" w:color="auto" w:fill="auto"/>
            <w:noWrap/>
            <w:vAlign w:val="center"/>
          </w:tcPr>
          <w:p w14:paraId="1D179B2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393</w:t>
            </w:r>
          </w:p>
        </w:tc>
        <w:tc>
          <w:tcPr>
            <w:tcW w:w="753" w:type="dxa"/>
            <w:tcBorders>
              <w:top w:val="nil"/>
              <w:left w:val="nil"/>
              <w:bottom w:val="single" w:color="auto" w:sz="4" w:space="0"/>
              <w:right w:val="single" w:color="auto" w:sz="4" w:space="0"/>
            </w:tcBorders>
            <w:shd w:val="clear" w:color="auto" w:fill="auto"/>
            <w:noWrap/>
            <w:vAlign w:val="center"/>
          </w:tcPr>
          <w:p w14:paraId="574E262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7D9D65C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2E17468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19899F2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6E57437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5F75746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1F8DA42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2CE6C33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公（廉）租房屋维护和管理</w:t>
            </w:r>
          </w:p>
        </w:tc>
        <w:tc>
          <w:tcPr>
            <w:tcW w:w="637" w:type="dxa"/>
            <w:tcBorders>
              <w:top w:val="nil"/>
              <w:left w:val="nil"/>
              <w:bottom w:val="single" w:color="auto" w:sz="4" w:space="0"/>
              <w:right w:val="single" w:color="auto" w:sz="4" w:space="0"/>
            </w:tcBorders>
            <w:shd w:val="clear" w:color="auto" w:fill="auto"/>
            <w:noWrap/>
            <w:vAlign w:val="center"/>
          </w:tcPr>
          <w:p w14:paraId="6BD4B2F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850" w:type="dxa"/>
            <w:tcBorders>
              <w:top w:val="nil"/>
              <w:left w:val="nil"/>
              <w:bottom w:val="single" w:color="auto" w:sz="4" w:space="0"/>
              <w:right w:val="single" w:color="auto" w:sz="4" w:space="0"/>
            </w:tcBorders>
            <w:shd w:val="clear" w:color="auto" w:fill="auto"/>
            <w:noWrap/>
            <w:vAlign w:val="center"/>
          </w:tcPr>
          <w:p w14:paraId="7A7A77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5E10E2B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903" w:type="dxa"/>
            <w:tcBorders>
              <w:top w:val="nil"/>
              <w:left w:val="nil"/>
              <w:bottom w:val="single" w:color="auto" w:sz="4" w:space="0"/>
              <w:right w:val="single" w:color="auto" w:sz="4" w:space="0"/>
            </w:tcBorders>
            <w:shd w:val="clear" w:color="auto" w:fill="auto"/>
            <w:noWrap/>
            <w:vAlign w:val="center"/>
          </w:tcPr>
          <w:p w14:paraId="6E873EA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53" w:type="dxa"/>
            <w:tcBorders>
              <w:top w:val="nil"/>
              <w:left w:val="nil"/>
              <w:bottom w:val="single" w:color="auto" w:sz="4" w:space="0"/>
              <w:right w:val="single" w:color="auto" w:sz="4" w:space="0"/>
            </w:tcBorders>
            <w:shd w:val="clear" w:color="auto" w:fill="auto"/>
            <w:noWrap/>
            <w:vAlign w:val="center"/>
          </w:tcPr>
          <w:p w14:paraId="72EE2E9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364C41A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7DD78E9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15FFE29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38B464A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6F15020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764992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0D63010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完成危房改造任务</w:t>
            </w:r>
          </w:p>
        </w:tc>
        <w:tc>
          <w:tcPr>
            <w:tcW w:w="637" w:type="dxa"/>
            <w:tcBorders>
              <w:top w:val="nil"/>
              <w:left w:val="nil"/>
              <w:bottom w:val="single" w:color="auto" w:sz="4" w:space="0"/>
              <w:right w:val="single" w:color="auto" w:sz="4" w:space="0"/>
            </w:tcBorders>
            <w:shd w:val="clear" w:color="auto" w:fill="auto"/>
            <w:noWrap/>
            <w:vAlign w:val="center"/>
          </w:tcPr>
          <w:p w14:paraId="29F59EB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户</w:t>
            </w:r>
          </w:p>
        </w:tc>
        <w:tc>
          <w:tcPr>
            <w:tcW w:w="850" w:type="dxa"/>
            <w:tcBorders>
              <w:top w:val="nil"/>
              <w:left w:val="nil"/>
              <w:bottom w:val="single" w:color="auto" w:sz="4" w:space="0"/>
              <w:right w:val="single" w:color="auto" w:sz="4" w:space="0"/>
            </w:tcBorders>
            <w:shd w:val="clear" w:color="auto" w:fill="auto"/>
            <w:noWrap/>
            <w:vAlign w:val="center"/>
          </w:tcPr>
          <w:p w14:paraId="648C77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47068A2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30</w:t>
            </w:r>
          </w:p>
        </w:tc>
        <w:tc>
          <w:tcPr>
            <w:tcW w:w="903" w:type="dxa"/>
            <w:tcBorders>
              <w:top w:val="nil"/>
              <w:left w:val="nil"/>
              <w:bottom w:val="single" w:color="auto" w:sz="4" w:space="0"/>
              <w:right w:val="single" w:color="auto" w:sz="4" w:space="0"/>
            </w:tcBorders>
            <w:shd w:val="clear" w:color="auto" w:fill="auto"/>
            <w:noWrap/>
            <w:vAlign w:val="center"/>
          </w:tcPr>
          <w:p w14:paraId="2F8BB55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30</w:t>
            </w:r>
          </w:p>
        </w:tc>
        <w:tc>
          <w:tcPr>
            <w:tcW w:w="753" w:type="dxa"/>
            <w:tcBorders>
              <w:top w:val="nil"/>
              <w:left w:val="nil"/>
              <w:bottom w:val="single" w:color="auto" w:sz="4" w:space="0"/>
              <w:right w:val="single" w:color="auto" w:sz="4" w:space="0"/>
            </w:tcBorders>
            <w:shd w:val="clear" w:color="auto" w:fill="auto"/>
            <w:noWrap/>
            <w:vAlign w:val="center"/>
          </w:tcPr>
          <w:p w14:paraId="65FFF32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2873F4C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605B4BA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24A99A5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57C3D97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1165AA2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0CCDE4D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0509B15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工程质量监督抽测工地覆盖率</w:t>
            </w:r>
          </w:p>
        </w:tc>
        <w:tc>
          <w:tcPr>
            <w:tcW w:w="637" w:type="dxa"/>
            <w:tcBorders>
              <w:top w:val="nil"/>
              <w:left w:val="nil"/>
              <w:bottom w:val="single" w:color="auto" w:sz="4" w:space="0"/>
              <w:right w:val="single" w:color="auto" w:sz="4" w:space="0"/>
            </w:tcBorders>
            <w:shd w:val="clear" w:color="auto" w:fill="auto"/>
            <w:noWrap/>
            <w:vAlign w:val="center"/>
          </w:tcPr>
          <w:p w14:paraId="3ACAB90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850" w:type="dxa"/>
            <w:tcBorders>
              <w:top w:val="nil"/>
              <w:left w:val="nil"/>
              <w:bottom w:val="single" w:color="auto" w:sz="4" w:space="0"/>
              <w:right w:val="single" w:color="auto" w:sz="4" w:space="0"/>
            </w:tcBorders>
            <w:shd w:val="clear" w:color="auto" w:fill="auto"/>
            <w:noWrap/>
            <w:vAlign w:val="center"/>
          </w:tcPr>
          <w:p w14:paraId="60AABF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6F318E9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90</w:t>
            </w:r>
          </w:p>
        </w:tc>
        <w:tc>
          <w:tcPr>
            <w:tcW w:w="903" w:type="dxa"/>
            <w:tcBorders>
              <w:top w:val="nil"/>
              <w:left w:val="nil"/>
              <w:bottom w:val="single" w:color="auto" w:sz="4" w:space="0"/>
              <w:right w:val="single" w:color="auto" w:sz="4" w:space="0"/>
            </w:tcBorders>
            <w:shd w:val="clear" w:color="auto" w:fill="auto"/>
            <w:noWrap/>
            <w:vAlign w:val="center"/>
          </w:tcPr>
          <w:p w14:paraId="5AD4BC3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90</w:t>
            </w:r>
          </w:p>
        </w:tc>
        <w:tc>
          <w:tcPr>
            <w:tcW w:w="753" w:type="dxa"/>
            <w:tcBorders>
              <w:top w:val="nil"/>
              <w:left w:val="nil"/>
              <w:bottom w:val="single" w:color="auto" w:sz="4" w:space="0"/>
              <w:right w:val="single" w:color="auto" w:sz="4" w:space="0"/>
            </w:tcBorders>
            <w:shd w:val="clear" w:color="auto" w:fill="auto"/>
            <w:noWrap/>
            <w:vAlign w:val="center"/>
          </w:tcPr>
          <w:p w14:paraId="6843F62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55E61D8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014784A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1CFC2F2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26B5A1D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03188B6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2941D18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4D228A8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乡镇污水处理设施运行管理</w:t>
            </w:r>
          </w:p>
        </w:tc>
        <w:tc>
          <w:tcPr>
            <w:tcW w:w="637" w:type="dxa"/>
            <w:tcBorders>
              <w:top w:val="nil"/>
              <w:left w:val="nil"/>
              <w:bottom w:val="single" w:color="auto" w:sz="4" w:space="0"/>
              <w:right w:val="single" w:color="auto" w:sz="4" w:space="0"/>
            </w:tcBorders>
            <w:shd w:val="clear" w:color="auto" w:fill="auto"/>
            <w:noWrap/>
            <w:vAlign w:val="center"/>
          </w:tcPr>
          <w:p w14:paraId="57A6D7D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万元</w:t>
            </w:r>
          </w:p>
        </w:tc>
        <w:tc>
          <w:tcPr>
            <w:tcW w:w="850" w:type="dxa"/>
            <w:tcBorders>
              <w:top w:val="nil"/>
              <w:left w:val="nil"/>
              <w:bottom w:val="single" w:color="auto" w:sz="4" w:space="0"/>
              <w:right w:val="single" w:color="auto" w:sz="4" w:space="0"/>
            </w:tcBorders>
            <w:shd w:val="clear" w:color="auto" w:fill="auto"/>
            <w:noWrap/>
            <w:vAlign w:val="center"/>
          </w:tcPr>
          <w:p w14:paraId="6E801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2DE6449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1450</w:t>
            </w:r>
          </w:p>
        </w:tc>
        <w:tc>
          <w:tcPr>
            <w:tcW w:w="903" w:type="dxa"/>
            <w:tcBorders>
              <w:top w:val="nil"/>
              <w:left w:val="nil"/>
              <w:bottom w:val="single" w:color="auto" w:sz="4" w:space="0"/>
              <w:right w:val="single" w:color="auto" w:sz="4" w:space="0"/>
            </w:tcBorders>
            <w:shd w:val="clear" w:color="auto" w:fill="auto"/>
            <w:noWrap/>
            <w:vAlign w:val="center"/>
          </w:tcPr>
          <w:p w14:paraId="6E9A556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1450</w:t>
            </w:r>
          </w:p>
        </w:tc>
        <w:tc>
          <w:tcPr>
            <w:tcW w:w="753" w:type="dxa"/>
            <w:tcBorders>
              <w:top w:val="nil"/>
              <w:left w:val="nil"/>
              <w:bottom w:val="single" w:color="auto" w:sz="4" w:space="0"/>
              <w:right w:val="single" w:color="auto" w:sz="4" w:space="0"/>
            </w:tcBorders>
            <w:shd w:val="clear" w:color="auto" w:fill="auto"/>
            <w:noWrap/>
            <w:vAlign w:val="center"/>
          </w:tcPr>
          <w:p w14:paraId="134B29B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3596C7E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018761E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38272E9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3EFEAEE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646F59F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4DF83E8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3DDF01D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城区雨污管网及精细化排查</w:t>
            </w:r>
          </w:p>
        </w:tc>
        <w:tc>
          <w:tcPr>
            <w:tcW w:w="637" w:type="dxa"/>
            <w:tcBorders>
              <w:top w:val="nil"/>
              <w:left w:val="nil"/>
              <w:bottom w:val="single" w:color="auto" w:sz="4" w:space="0"/>
              <w:right w:val="single" w:color="auto" w:sz="4" w:space="0"/>
            </w:tcBorders>
            <w:shd w:val="clear" w:color="auto" w:fill="auto"/>
            <w:noWrap/>
            <w:vAlign w:val="center"/>
          </w:tcPr>
          <w:p w14:paraId="47F368F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万元</w:t>
            </w:r>
          </w:p>
        </w:tc>
        <w:tc>
          <w:tcPr>
            <w:tcW w:w="850" w:type="dxa"/>
            <w:tcBorders>
              <w:top w:val="nil"/>
              <w:left w:val="nil"/>
              <w:bottom w:val="single" w:color="auto" w:sz="4" w:space="0"/>
              <w:right w:val="single" w:color="auto" w:sz="4" w:space="0"/>
            </w:tcBorders>
            <w:shd w:val="clear" w:color="auto" w:fill="auto"/>
            <w:noWrap/>
            <w:vAlign w:val="center"/>
          </w:tcPr>
          <w:p w14:paraId="12D0C5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4A17B32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150</w:t>
            </w:r>
          </w:p>
        </w:tc>
        <w:tc>
          <w:tcPr>
            <w:tcW w:w="903" w:type="dxa"/>
            <w:tcBorders>
              <w:top w:val="nil"/>
              <w:left w:val="nil"/>
              <w:bottom w:val="single" w:color="auto" w:sz="4" w:space="0"/>
              <w:right w:val="single" w:color="auto" w:sz="4" w:space="0"/>
            </w:tcBorders>
            <w:shd w:val="clear" w:color="auto" w:fill="auto"/>
            <w:noWrap/>
            <w:vAlign w:val="center"/>
          </w:tcPr>
          <w:p w14:paraId="0780492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150</w:t>
            </w:r>
          </w:p>
        </w:tc>
        <w:tc>
          <w:tcPr>
            <w:tcW w:w="753" w:type="dxa"/>
            <w:tcBorders>
              <w:top w:val="nil"/>
              <w:left w:val="nil"/>
              <w:bottom w:val="single" w:color="auto" w:sz="4" w:space="0"/>
              <w:right w:val="single" w:color="auto" w:sz="4" w:space="0"/>
            </w:tcBorders>
            <w:shd w:val="clear" w:color="auto" w:fill="auto"/>
            <w:noWrap/>
            <w:vAlign w:val="center"/>
          </w:tcPr>
          <w:p w14:paraId="2AA90A2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157A9E9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4886A3F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006436C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38A26E5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70D3636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5E66514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58C4EE4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城镇房屋使用安全监管</w:t>
            </w:r>
          </w:p>
        </w:tc>
        <w:tc>
          <w:tcPr>
            <w:tcW w:w="637" w:type="dxa"/>
            <w:tcBorders>
              <w:top w:val="nil"/>
              <w:left w:val="nil"/>
              <w:bottom w:val="single" w:color="auto" w:sz="4" w:space="0"/>
              <w:right w:val="single" w:color="auto" w:sz="4" w:space="0"/>
            </w:tcBorders>
            <w:shd w:val="clear" w:color="auto" w:fill="auto"/>
            <w:noWrap/>
            <w:vAlign w:val="center"/>
          </w:tcPr>
          <w:p w14:paraId="443BBBB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万元</w:t>
            </w:r>
          </w:p>
        </w:tc>
        <w:tc>
          <w:tcPr>
            <w:tcW w:w="850" w:type="dxa"/>
            <w:tcBorders>
              <w:top w:val="nil"/>
              <w:left w:val="nil"/>
              <w:bottom w:val="single" w:color="auto" w:sz="4" w:space="0"/>
              <w:right w:val="single" w:color="auto" w:sz="4" w:space="0"/>
            </w:tcBorders>
            <w:shd w:val="clear" w:color="auto" w:fill="auto"/>
            <w:noWrap/>
            <w:vAlign w:val="center"/>
          </w:tcPr>
          <w:p w14:paraId="7CF672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117C5DE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8</w:t>
            </w:r>
          </w:p>
        </w:tc>
        <w:tc>
          <w:tcPr>
            <w:tcW w:w="903" w:type="dxa"/>
            <w:tcBorders>
              <w:top w:val="nil"/>
              <w:left w:val="nil"/>
              <w:bottom w:val="single" w:color="auto" w:sz="4" w:space="0"/>
              <w:right w:val="single" w:color="auto" w:sz="4" w:space="0"/>
            </w:tcBorders>
            <w:shd w:val="clear" w:color="auto" w:fill="auto"/>
            <w:noWrap/>
            <w:vAlign w:val="center"/>
          </w:tcPr>
          <w:p w14:paraId="3E845C0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8</w:t>
            </w:r>
          </w:p>
        </w:tc>
        <w:tc>
          <w:tcPr>
            <w:tcW w:w="753" w:type="dxa"/>
            <w:tcBorders>
              <w:top w:val="nil"/>
              <w:left w:val="nil"/>
              <w:bottom w:val="single" w:color="auto" w:sz="4" w:space="0"/>
              <w:right w:val="single" w:color="auto" w:sz="4" w:space="0"/>
            </w:tcBorders>
            <w:shd w:val="clear" w:color="auto" w:fill="auto"/>
            <w:noWrap/>
            <w:vAlign w:val="center"/>
          </w:tcPr>
          <w:p w14:paraId="3295E0F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2578DD2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056B577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7DC2F60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60EE5B7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481B32B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203CD7B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784D514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民防应战应急工作经费</w:t>
            </w:r>
          </w:p>
        </w:tc>
        <w:tc>
          <w:tcPr>
            <w:tcW w:w="637" w:type="dxa"/>
            <w:tcBorders>
              <w:top w:val="nil"/>
              <w:left w:val="nil"/>
              <w:bottom w:val="single" w:color="auto" w:sz="4" w:space="0"/>
              <w:right w:val="single" w:color="auto" w:sz="4" w:space="0"/>
            </w:tcBorders>
            <w:shd w:val="clear" w:color="auto" w:fill="auto"/>
            <w:noWrap/>
            <w:vAlign w:val="center"/>
          </w:tcPr>
          <w:p w14:paraId="3A45611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万元</w:t>
            </w:r>
          </w:p>
        </w:tc>
        <w:tc>
          <w:tcPr>
            <w:tcW w:w="850" w:type="dxa"/>
            <w:tcBorders>
              <w:top w:val="nil"/>
              <w:left w:val="nil"/>
              <w:bottom w:val="single" w:color="auto" w:sz="4" w:space="0"/>
              <w:right w:val="single" w:color="auto" w:sz="4" w:space="0"/>
            </w:tcBorders>
            <w:shd w:val="clear" w:color="auto" w:fill="auto"/>
            <w:noWrap/>
            <w:vAlign w:val="center"/>
          </w:tcPr>
          <w:p w14:paraId="04FE4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0B95E4C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35</w:t>
            </w:r>
          </w:p>
        </w:tc>
        <w:tc>
          <w:tcPr>
            <w:tcW w:w="903" w:type="dxa"/>
            <w:tcBorders>
              <w:top w:val="nil"/>
              <w:left w:val="nil"/>
              <w:bottom w:val="single" w:color="auto" w:sz="4" w:space="0"/>
              <w:right w:val="single" w:color="auto" w:sz="4" w:space="0"/>
            </w:tcBorders>
            <w:shd w:val="clear" w:color="auto" w:fill="auto"/>
            <w:noWrap/>
            <w:vAlign w:val="center"/>
          </w:tcPr>
          <w:p w14:paraId="2DC2AD6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35</w:t>
            </w:r>
          </w:p>
        </w:tc>
        <w:tc>
          <w:tcPr>
            <w:tcW w:w="753" w:type="dxa"/>
            <w:tcBorders>
              <w:top w:val="nil"/>
              <w:left w:val="nil"/>
              <w:bottom w:val="single" w:color="auto" w:sz="4" w:space="0"/>
              <w:right w:val="single" w:color="auto" w:sz="4" w:space="0"/>
            </w:tcBorders>
            <w:shd w:val="clear" w:color="auto" w:fill="auto"/>
            <w:noWrap/>
            <w:vAlign w:val="center"/>
          </w:tcPr>
          <w:p w14:paraId="34790C6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61A5FFEC">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56FA4BC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07AE015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547D0C8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41B5AF8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1B30254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5CDB3A9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施工安全、质量安全管理</w:t>
            </w:r>
          </w:p>
        </w:tc>
        <w:tc>
          <w:tcPr>
            <w:tcW w:w="637" w:type="dxa"/>
            <w:tcBorders>
              <w:top w:val="nil"/>
              <w:left w:val="nil"/>
              <w:bottom w:val="single" w:color="auto" w:sz="4" w:space="0"/>
              <w:right w:val="single" w:color="auto" w:sz="4" w:space="0"/>
            </w:tcBorders>
            <w:shd w:val="clear" w:color="auto" w:fill="auto"/>
            <w:noWrap/>
            <w:vAlign w:val="center"/>
          </w:tcPr>
          <w:p w14:paraId="14F1E4A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万元</w:t>
            </w:r>
          </w:p>
        </w:tc>
        <w:tc>
          <w:tcPr>
            <w:tcW w:w="850" w:type="dxa"/>
            <w:tcBorders>
              <w:top w:val="nil"/>
              <w:left w:val="nil"/>
              <w:bottom w:val="single" w:color="auto" w:sz="4" w:space="0"/>
              <w:right w:val="single" w:color="auto" w:sz="4" w:space="0"/>
            </w:tcBorders>
            <w:shd w:val="clear" w:color="auto" w:fill="auto"/>
            <w:noWrap/>
            <w:vAlign w:val="center"/>
          </w:tcPr>
          <w:p w14:paraId="02EEBF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246849D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26</w:t>
            </w:r>
          </w:p>
        </w:tc>
        <w:tc>
          <w:tcPr>
            <w:tcW w:w="903" w:type="dxa"/>
            <w:tcBorders>
              <w:top w:val="nil"/>
              <w:left w:val="nil"/>
              <w:bottom w:val="single" w:color="auto" w:sz="4" w:space="0"/>
              <w:right w:val="single" w:color="auto" w:sz="4" w:space="0"/>
            </w:tcBorders>
            <w:shd w:val="clear" w:color="auto" w:fill="auto"/>
            <w:noWrap/>
            <w:vAlign w:val="center"/>
          </w:tcPr>
          <w:p w14:paraId="1765FBA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26</w:t>
            </w:r>
          </w:p>
        </w:tc>
        <w:tc>
          <w:tcPr>
            <w:tcW w:w="753" w:type="dxa"/>
            <w:tcBorders>
              <w:top w:val="nil"/>
              <w:left w:val="nil"/>
              <w:bottom w:val="single" w:color="auto" w:sz="4" w:space="0"/>
              <w:right w:val="single" w:color="auto" w:sz="4" w:space="0"/>
            </w:tcBorders>
            <w:shd w:val="clear" w:color="auto" w:fill="auto"/>
            <w:noWrap/>
            <w:vAlign w:val="center"/>
          </w:tcPr>
          <w:p w14:paraId="19AFDEB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37DE220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4B86ED9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77468AD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6A8B266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28" w:type="dxa"/>
            <w:gridSpan w:val="2"/>
            <w:tcBorders>
              <w:top w:val="single" w:color="auto" w:sz="4" w:space="0"/>
              <w:left w:val="nil"/>
              <w:bottom w:val="single" w:color="auto" w:sz="4" w:space="0"/>
              <w:right w:val="single" w:color="000000" w:sz="4" w:space="0"/>
            </w:tcBorders>
            <w:shd w:val="clear" w:color="auto" w:fill="auto"/>
            <w:noWrap/>
            <w:vAlign w:val="center"/>
          </w:tcPr>
          <w:p w14:paraId="38EFE80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bl>
    <w:p w14:paraId="6EE83AB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p>
    <w:tbl>
      <w:tblPr>
        <w:tblStyle w:val="3"/>
        <w:tblW w:w="11426" w:type="dxa"/>
        <w:jc w:val="center"/>
        <w:tblLayout w:type="fixed"/>
        <w:tblCellMar>
          <w:top w:w="0" w:type="dxa"/>
          <w:left w:w="108" w:type="dxa"/>
          <w:bottom w:w="0" w:type="dxa"/>
          <w:right w:w="108" w:type="dxa"/>
        </w:tblCellMar>
      </w:tblPr>
      <w:tblGrid>
        <w:gridCol w:w="1277"/>
        <w:gridCol w:w="586"/>
        <w:gridCol w:w="935"/>
        <w:gridCol w:w="907"/>
        <w:gridCol w:w="1149"/>
        <w:gridCol w:w="957"/>
        <w:gridCol w:w="1043"/>
        <w:gridCol w:w="709"/>
        <w:gridCol w:w="799"/>
        <w:gridCol w:w="992"/>
        <w:gridCol w:w="1036"/>
        <w:gridCol w:w="1036"/>
      </w:tblGrid>
      <w:tr w14:paraId="738C7167">
        <w:tblPrEx>
          <w:tblCellMar>
            <w:top w:w="0" w:type="dxa"/>
            <w:left w:w="108" w:type="dxa"/>
            <w:bottom w:w="0" w:type="dxa"/>
            <w:right w:w="108" w:type="dxa"/>
          </w:tblCellMar>
        </w:tblPrEx>
        <w:trPr>
          <w:trHeight w:val="584" w:hRule="atLeast"/>
          <w:jc w:val="center"/>
        </w:trPr>
        <w:tc>
          <w:tcPr>
            <w:tcW w:w="11426"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8FED31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ascii="微软雅黑" w:hAnsi="微软雅黑" w:eastAsia="微软雅黑" w:cs="宋体"/>
                <w:b/>
                <w:bCs/>
                <w:color w:val="000000" w:themeColor="text1"/>
                <w:kern w:val="0"/>
                <w:sz w:val="36"/>
                <w:szCs w:val="40"/>
                <w14:textFill>
                  <w14:solidFill>
                    <w14:schemeClr w14:val="tx1"/>
                  </w14:solidFill>
                </w14:textFill>
              </w:rPr>
            </w:pPr>
            <w:r>
              <w:rPr>
                <w:rFonts w:hint="eastAsia" w:ascii="微软雅黑" w:hAnsi="微软雅黑" w:eastAsia="微软雅黑" w:cs="宋体"/>
                <w:b/>
                <w:bCs/>
                <w:color w:val="000000" w:themeColor="text1"/>
                <w:kern w:val="0"/>
                <w:sz w:val="32"/>
                <w:szCs w:val="40"/>
                <w14:textFill>
                  <w14:solidFill>
                    <w14:schemeClr w14:val="tx1"/>
                  </w14:solidFill>
                </w14:textFill>
              </w:rPr>
              <w:t>2022年度项目绩效自评表</w:t>
            </w:r>
          </w:p>
        </w:tc>
      </w:tr>
      <w:tr w14:paraId="22E5934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0A9F485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项目名称：</w:t>
            </w:r>
          </w:p>
        </w:tc>
        <w:tc>
          <w:tcPr>
            <w:tcW w:w="1521" w:type="dxa"/>
            <w:gridSpan w:val="2"/>
            <w:tcBorders>
              <w:top w:val="nil"/>
              <w:left w:val="nil"/>
              <w:bottom w:val="single" w:color="auto" w:sz="4" w:space="0"/>
              <w:right w:val="single" w:color="auto" w:sz="4" w:space="0"/>
            </w:tcBorders>
            <w:shd w:val="clear" w:color="auto" w:fill="auto"/>
            <w:noWrap/>
            <w:vAlign w:val="center"/>
          </w:tcPr>
          <w:p w14:paraId="4D3347F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2020年设计</w:t>
            </w:r>
            <w:r>
              <w:rPr>
                <w:rFonts w:hint="eastAsia" w:ascii="宋体" w:hAnsi="宋体" w:cs="宋体"/>
                <w:color w:val="000000" w:themeColor="text1"/>
                <w:kern w:val="0"/>
                <w:sz w:val="16"/>
                <w:szCs w:val="16"/>
                <w:lang w:val="en-US" w:eastAsia="zh-CN"/>
                <w14:textFill>
                  <w14:solidFill>
                    <w14:schemeClr w14:val="tx1"/>
                  </w14:solidFill>
                </w14:textFill>
              </w:rPr>
              <w:t>下</w:t>
            </w:r>
            <w:r>
              <w:rPr>
                <w:rFonts w:hint="eastAsia" w:ascii="宋体" w:hAnsi="宋体" w:cs="宋体"/>
                <w:color w:val="000000" w:themeColor="text1"/>
                <w:kern w:val="0"/>
                <w:sz w:val="16"/>
                <w:szCs w:val="16"/>
                <w14:textFill>
                  <w14:solidFill>
                    <w14:schemeClr w14:val="tx1"/>
                  </w14:solidFill>
                </w14:textFill>
              </w:rPr>
              <w:t>乡补助资金</w:t>
            </w:r>
          </w:p>
        </w:tc>
        <w:tc>
          <w:tcPr>
            <w:tcW w:w="907" w:type="dxa"/>
            <w:tcBorders>
              <w:top w:val="nil"/>
              <w:left w:val="nil"/>
              <w:bottom w:val="single" w:color="auto" w:sz="4" w:space="0"/>
              <w:right w:val="single" w:color="auto" w:sz="4" w:space="0"/>
            </w:tcBorders>
            <w:shd w:val="clear" w:color="auto" w:fill="auto"/>
            <w:noWrap/>
            <w:vAlign w:val="center"/>
          </w:tcPr>
          <w:p w14:paraId="3CEC143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项目编码：</w:t>
            </w:r>
          </w:p>
        </w:tc>
        <w:tc>
          <w:tcPr>
            <w:tcW w:w="2106" w:type="dxa"/>
            <w:gridSpan w:val="2"/>
            <w:tcBorders>
              <w:top w:val="nil"/>
              <w:left w:val="nil"/>
              <w:bottom w:val="single" w:color="auto" w:sz="4" w:space="0"/>
              <w:right w:val="single" w:color="auto" w:sz="4" w:space="0"/>
            </w:tcBorders>
            <w:shd w:val="clear" w:color="auto" w:fill="auto"/>
            <w:noWrap/>
            <w:vAlign w:val="center"/>
          </w:tcPr>
          <w:p w14:paraId="46607A0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50023022T000002157402</w:t>
            </w:r>
          </w:p>
        </w:tc>
        <w:tc>
          <w:tcPr>
            <w:tcW w:w="1043" w:type="dxa"/>
            <w:tcBorders>
              <w:top w:val="nil"/>
              <w:left w:val="nil"/>
              <w:bottom w:val="single" w:color="auto" w:sz="4" w:space="0"/>
              <w:right w:val="single" w:color="auto" w:sz="4" w:space="0"/>
            </w:tcBorders>
            <w:shd w:val="clear" w:color="auto" w:fill="auto"/>
            <w:noWrap/>
            <w:vAlign w:val="center"/>
          </w:tcPr>
          <w:p w14:paraId="2473499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14:paraId="41684B3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100.00</w:t>
            </w:r>
          </w:p>
        </w:tc>
        <w:tc>
          <w:tcPr>
            <w:tcW w:w="992" w:type="dxa"/>
            <w:tcBorders>
              <w:top w:val="nil"/>
              <w:left w:val="nil"/>
              <w:bottom w:val="single" w:color="auto" w:sz="4" w:space="0"/>
              <w:right w:val="single" w:color="auto" w:sz="4" w:space="0"/>
            </w:tcBorders>
            <w:shd w:val="clear" w:color="auto" w:fill="auto"/>
            <w:noWrap/>
            <w:vAlign w:val="center"/>
          </w:tcPr>
          <w:p w14:paraId="1B0887D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p>
        </w:tc>
        <w:tc>
          <w:tcPr>
            <w:tcW w:w="2072" w:type="dxa"/>
            <w:gridSpan w:val="2"/>
            <w:tcBorders>
              <w:top w:val="nil"/>
              <w:left w:val="nil"/>
              <w:bottom w:val="single" w:color="auto" w:sz="4" w:space="0"/>
              <w:right w:val="single" w:color="auto" w:sz="4" w:space="0"/>
            </w:tcBorders>
            <w:shd w:val="clear" w:color="auto" w:fill="auto"/>
            <w:noWrap/>
            <w:vAlign w:val="center"/>
          </w:tcPr>
          <w:p w14:paraId="4FD718F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77A04DB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36C4FD5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项目主管部门：</w:t>
            </w:r>
          </w:p>
        </w:tc>
        <w:tc>
          <w:tcPr>
            <w:tcW w:w="1521" w:type="dxa"/>
            <w:gridSpan w:val="2"/>
            <w:tcBorders>
              <w:top w:val="single" w:color="auto" w:sz="4" w:space="0"/>
              <w:left w:val="nil"/>
              <w:bottom w:val="single" w:color="auto" w:sz="4" w:space="0"/>
              <w:right w:val="single" w:color="auto" w:sz="4" w:space="0"/>
            </w:tcBorders>
            <w:shd w:val="clear" w:color="auto" w:fill="auto"/>
            <w:noWrap/>
            <w:vAlign w:val="center"/>
          </w:tcPr>
          <w:p w14:paraId="33F5EC2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both"/>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604-丰都县住房和城乡建设委员会</w:t>
            </w:r>
          </w:p>
        </w:tc>
        <w:tc>
          <w:tcPr>
            <w:tcW w:w="907" w:type="dxa"/>
            <w:tcBorders>
              <w:top w:val="nil"/>
              <w:left w:val="nil"/>
              <w:bottom w:val="single" w:color="auto" w:sz="4" w:space="0"/>
              <w:right w:val="single" w:color="auto" w:sz="4" w:space="0"/>
            </w:tcBorders>
            <w:shd w:val="clear" w:color="auto" w:fill="auto"/>
            <w:noWrap/>
            <w:vAlign w:val="center"/>
          </w:tcPr>
          <w:p w14:paraId="723695E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财政归口处室：</w:t>
            </w:r>
          </w:p>
        </w:tc>
        <w:tc>
          <w:tcPr>
            <w:tcW w:w="2106" w:type="dxa"/>
            <w:gridSpan w:val="2"/>
            <w:tcBorders>
              <w:top w:val="single" w:color="auto" w:sz="4" w:space="0"/>
              <w:left w:val="nil"/>
              <w:bottom w:val="single" w:color="auto" w:sz="4" w:space="0"/>
              <w:right w:val="single" w:color="auto" w:sz="4" w:space="0"/>
            </w:tcBorders>
            <w:shd w:val="clear" w:color="auto" w:fill="auto"/>
            <w:noWrap/>
            <w:vAlign w:val="center"/>
          </w:tcPr>
          <w:p w14:paraId="4474BC29">
            <w:pPr>
              <w:keepNext w:val="0"/>
              <w:keepLines w:val="0"/>
              <w:pageBreakBefore w:val="0"/>
              <w:widowControl/>
              <w:tabs>
                <w:tab w:val="left" w:pos="629"/>
              </w:tabs>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eastAsia="zh-CN"/>
                <w14:textFill>
                  <w14:solidFill>
                    <w14:schemeClr w14:val="tx1"/>
                  </w14:solidFill>
                </w14:textFill>
              </w:rPr>
            </w:pPr>
            <w:r>
              <w:rPr>
                <w:rFonts w:hint="eastAsia" w:ascii="宋体" w:hAnsi="宋体" w:cs="宋体"/>
                <w:color w:val="000000" w:themeColor="text1"/>
                <w:kern w:val="0"/>
                <w:sz w:val="16"/>
                <w:szCs w:val="16"/>
                <w:lang w:eastAsia="zh-CN"/>
                <w14:textFill>
                  <w14:solidFill>
                    <w14:schemeClr w14:val="tx1"/>
                  </w14:solidFill>
                </w14:textFill>
              </w:rPr>
              <w:t>006-经建科</w:t>
            </w:r>
          </w:p>
        </w:tc>
        <w:tc>
          <w:tcPr>
            <w:tcW w:w="1043" w:type="dxa"/>
            <w:tcBorders>
              <w:top w:val="nil"/>
              <w:left w:val="nil"/>
              <w:bottom w:val="single" w:color="auto" w:sz="4" w:space="0"/>
              <w:right w:val="single" w:color="auto" w:sz="4" w:space="0"/>
            </w:tcBorders>
            <w:shd w:val="clear" w:color="auto" w:fill="auto"/>
            <w:noWrap/>
            <w:vAlign w:val="center"/>
          </w:tcPr>
          <w:p w14:paraId="6B63E7F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部门联系人：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14:paraId="4961AC9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蓝光明</w:t>
            </w:r>
          </w:p>
        </w:tc>
        <w:tc>
          <w:tcPr>
            <w:tcW w:w="992" w:type="dxa"/>
            <w:tcBorders>
              <w:top w:val="nil"/>
              <w:left w:val="nil"/>
              <w:bottom w:val="single" w:color="auto" w:sz="4" w:space="0"/>
              <w:right w:val="single" w:color="auto" w:sz="4" w:space="0"/>
            </w:tcBorders>
            <w:shd w:val="clear" w:color="auto" w:fill="auto"/>
            <w:noWrap/>
            <w:vAlign w:val="center"/>
          </w:tcPr>
          <w:p w14:paraId="354305E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联系</w:t>
            </w:r>
          </w:p>
          <w:p w14:paraId="0CA134E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电话</w:t>
            </w:r>
          </w:p>
        </w:tc>
        <w:tc>
          <w:tcPr>
            <w:tcW w:w="2072" w:type="dxa"/>
            <w:gridSpan w:val="2"/>
            <w:tcBorders>
              <w:top w:val="single" w:color="auto" w:sz="4" w:space="0"/>
              <w:left w:val="nil"/>
              <w:bottom w:val="single" w:color="auto" w:sz="4" w:space="0"/>
              <w:right w:val="single" w:color="auto" w:sz="4" w:space="0"/>
            </w:tcBorders>
            <w:shd w:val="clear" w:color="auto" w:fill="auto"/>
            <w:noWrap/>
            <w:vAlign w:val="center"/>
          </w:tcPr>
          <w:p w14:paraId="69F224C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70711990</w:t>
            </w:r>
          </w:p>
        </w:tc>
      </w:tr>
      <w:tr w14:paraId="581F5EC3">
        <w:tblPrEx>
          <w:tblCellMar>
            <w:top w:w="0" w:type="dxa"/>
            <w:left w:w="108" w:type="dxa"/>
            <w:bottom w:w="0" w:type="dxa"/>
            <w:right w:w="108" w:type="dxa"/>
          </w:tblCellMar>
        </w:tblPrEx>
        <w:trPr>
          <w:trHeight w:val="469" w:hRule="atLeast"/>
          <w:jc w:val="center"/>
        </w:trPr>
        <w:tc>
          <w:tcPr>
            <w:tcW w:w="11426"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5D01574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 w:val="18"/>
                <w:szCs w:val="28"/>
                <w14:textFill>
                  <w14:solidFill>
                    <w14:schemeClr w14:val="tx1"/>
                  </w14:solidFill>
                </w14:textFill>
              </w:rPr>
              <w:t>资金情况</w:t>
            </w:r>
          </w:p>
        </w:tc>
      </w:tr>
      <w:tr w14:paraId="172B60F5">
        <w:tblPrEx>
          <w:tblCellMar>
            <w:top w:w="0" w:type="dxa"/>
            <w:left w:w="108" w:type="dxa"/>
            <w:bottom w:w="0" w:type="dxa"/>
            <w:right w:w="108" w:type="dxa"/>
          </w:tblCellMar>
        </w:tblPrEx>
        <w:trPr>
          <w:trHeight w:val="445" w:hRule="atLeast"/>
          <w:jc w:val="center"/>
        </w:trPr>
        <w:tc>
          <w:tcPr>
            <w:tcW w:w="186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60EAE5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842" w:type="dxa"/>
            <w:gridSpan w:val="2"/>
            <w:tcBorders>
              <w:top w:val="single" w:color="auto" w:sz="4" w:space="0"/>
              <w:left w:val="nil"/>
              <w:bottom w:val="single" w:color="auto" w:sz="4" w:space="0"/>
              <w:right w:val="single" w:color="000000" w:sz="4" w:space="0"/>
            </w:tcBorders>
            <w:shd w:val="clear" w:color="auto" w:fill="auto"/>
            <w:noWrap/>
            <w:vAlign w:val="center"/>
          </w:tcPr>
          <w:p w14:paraId="1EC75B6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年初预算数</w:t>
            </w:r>
          </w:p>
        </w:tc>
        <w:tc>
          <w:tcPr>
            <w:tcW w:w="2106" w:type="dxa"/>
            <w:gridSpan w:val="2"/>
            <w:tcBorders>
              <w:top w:val="single" w:color="auto" w:sz="4" w:space="0"/>
              <w:left w:val="nil"/>
              <w:bottom w:val="single" w:color="auto" w:sz="4" w:space="0"/>
              <w:right w:val="single" w:color="000000" w:sz="4" w:space="0"/>
            </w:tcBorders>
            <w:shd w:val="clear" w:color="auto" w:fill="auto"/>
            <w:noWrap/>
            <w:vAlign w:val="center"/>
          </w:tcPr>
          <w:p w14:paraId="4B11570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全年（调整）预算数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14:paraId="29AA88B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全年执行数</w:t>
            </w:r>
          </w:p>
        </w:tc>
        <w:tc>
          <w:tcPr>
            <w:tcW w:w="1791" w:type="dxa"/>
            <w:gridSpan w:val="2"/>
            <w:tcBorders>
              <w:top w:val="single" w:color="auto" w:sz="4" w:space="0"/>
              <w:left w:val="nil"/>
              <w:bottom w:val="single" w:color="auto" w:sz="4" w:space="0"/>
              <w:right w:val="single" w:color="000000" w:sz="4" w:space="0"/>
            </w:tcBorders>
            <w:shd w:val="clear" w:color="auto" w:fill="auto"/>
            <w:noWrap/>
            <w:vAlign w:val="center"/>
          </w:tcPr>
          <w:p w14:paraId="658597A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w:t>
            </w:r>
          </w:p>
        </w:tc>
        <w:tc>
          <w:tcPr>
            <w:tcW w:w="1036" w:type="dxa"/>
            <w:tcBorders>
              <w:top w:val="nil"/>
              <w:left w:val="nil"/>
              <w:bottom w:val="single" w:color="auto" w:sz="4" w:space="0"/>
              <w:right w:val="single" w:color="auto" w:sz="4" w:space="0"/>
            </w:tcBorders>
            <w:shd w:val="clear" w:color="auto" w:fill="auto"/>
            <w:noWrap/>
            <w:vAlign w:val="center"/>
          </w:tcPr>
          <w:p w14:paraId="0497830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执行率权重</w:t>
            </w:r>
          </w:p>
        </w:tc>
        <w:tc>
          <w:tcPr>
            <w:tcW w:w="1036" w:type="dxa"/>
            <w:tcBorders>
              <w:top w:val="nil"/>
              <w:left w:val="nil"/>
              <w:bottom w:val="single" w:color="auto" w:sz="4" w:space="0"/>
              <w:right w:val="single" w:color="auto" w:sz="4" w:space="0"/>
            </w:tcBorders>
            <w:shd w:val="clear" w:color="auto" w:fill="auto"/>
            <w:noWrap/>
            <w:vAlign w:val="center"/>
          </w:tcPr>
          <w:p w14:paraId="1876904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执行率得分</w:t>
            </w:r>
          </w:p>
        </w:tc>
      </w:tr>
      <w:tr w14:paraId="3EA797F5">
        <w:tblPrEx>
          <w:tblCellMar>
            <w:top w:w="0" w:type="dxa"/>
            <w:left w:w="108" w:type="dxa"/>
            <w:bottom w:w="0" w:type="dxa"/>
            <w:right w:w="108" w:type="dxa"/>
          </w:tblCellMar>
        </w:tblPrEx>
        <w:trPr>
          <w:trHeight w:val="499" w:hRule="atLeast"/>
          <w:jc w:val="center"/>
        </w:trPr>
        <w:tc>
          <w:tcPr>
            <w:tcW w:w="18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0B995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年度总金额</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14:paraId="16A0EF0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0.00</w:t>
            </w:r>
          </w:p>
        </w:tc>
        <w:tc>
          <w:tcPr>
            <w:tcW w:w="2106" w:type="dxa"/>
            <w:gridSpan w:val="2"/>
            <w:tcBorders>
              <w:top w:val="single" w:color="auto" w:sz="4" w:space="0"/>
              <w:left w:val="nil"/>
              <w:bottom w:val="single" w:color="auto" w:sz="4" w:space="0"/>
              <w:right w:val="single" w:color="auto" w:sz="4" w:space="0"/>
            </w:tcBorders>
            <w:shd w:val="clear" w:color="auto" w:fill="auto"/>
            <w:noWrap/>
            <w:vAlign w:val="center"/>
          </w:tcPr>
          <w:p w14:paraId="67E9E63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100000</w:t>
            </w:r>
            <w:r>
              <w:rPr>
                <w:rFonts w:hint="eastAsia" w:ascii="宋体" w:hAnsi="宋体" w:cs="宋体"/>
                <w:color w:val="000000" w:themeColor="text1"/>
                <w:kern w:val="0"/>
                <w:sz w:val="16"/>
                <w:szCs w:val="16"/>
                <w:lang w:val="en-US" w:eastAsia="zh-CN"/>
                <w14:textFill>
                  <w14:solidFill>
                    <w14:schemeClr w14:val="tx1"/>
                  </w14:solidFill>
                </w14:textFill>
              </w:rPr>
              <w:t>.00</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5D419EF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100000</w:t>
            </w:r>
            <w:r>
              <w:rPr>
                <w:rFonts w:hint="eastAsia" w:ascii="宋体" w:hAnsi="宋体" w:cs="宋体"/>
                <w:color w:val="000000" w:themeColor="text1"/>
                <w:kern w:val="0"/>
                <w:sz w:val="16"/>
                <w:szCs w:val="16"/>
                <w:lang w:val="en-US" w:eastAsia="zh-CN"/>
                <w14:textFill>
                  <w14:solidFill>
                    <w14:schemeClr w14:val="tx1"/>
                  </w14:solidFill>
                </w14:textFill>
              </w:rPr>
              <w:t>.00</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14:paraId="75AEA33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036" w:type="dxa"/>
            <w:tcBorders>
              <w:top w:val="nil"/>
              <w:left w:val="nil"/>
              <w:bottom w:val="single" w:color="auto" w:sz="4" w:space="0"/>
              <w:right w:val="single" w:color="auto" w:sz="4" w:space="0"/>
            </w:tcBorders>
            <w:shd w:val="clear" w:color="auto" w:fill="auto"/>
            <w:noWrap/>
            <w:vAlign w:val="center"/>
          </w:tcPr>
          <w:p w14:paraId="7ABDC50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righ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036" w:type="dxa"/>
            <w:tcBorders>
              <w:top w:val="nil"/>
              <w:left w:val="nil"/>
              <w:bottom w:val="single" w:color="auto" w:sz="4" w:space="0"/>
              <w:right w:val="single" w:color="auto" w:sz="4" w:space="0"/>
            </w:tcBorders>
            <w:shd w:val="clear" w:color="auto" w:fill="auto"/>
            <w:noWrap/>
            <w:vAlign w:val="center"/>
          </w:tcPr>
          <w:p w14:paraId="276D6B7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righ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15A006D5">
        <w:tblPrEx>
          <w:tblCellMar>
            <w:top w:w="0" w:type="dxa"/>
            <w:left w:w="108" w:type="dxa"/>
            <w:bottom w:w="0" w:type="dxa"/>
            <w:right w:w="108" w:type="dxa"/>
          </w:tblCellMar>
        </w:tblPrEx>
        <w:trPr>
          <w:trHeight w:val="415" w:hRule="atLeast"/>
          <w:jc w:val="center"/>
        </w:trPr>
        <w:tc>
          <w:tcPr>
            <w:tcW w:w="18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5C786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14:paraId="05598B16">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0.00</w:t>
            </w:r>
          </w:p>
        </w:tc>
        <w:tc>
          <w:tcPr>
            <w:tcW w:w="2106" w:type="dxa"/>
            <w:gridSpan w:val="2"/>
            <w:tcBorders>
              <w:top w:val="single" w:color="auto" w:sz="4" w:space="0"/>
              <w:left w:val="nil"/>
              <w:bottom w:val="single" w:color="auto" w:sz="4" w:space="0"/>
              <w:right w:val="single" w:color="auto" w:sz="4" w:space="0"/>
            </w:tcBorders>
            <w:shd w:val="clear" w:color="auto" w:fill="auto"/>
            <w:noWrap/>
            <w:vAlign w:val="center"/>
          </w:tcPr>
          <w:p w14:paraId="4C5D119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100000</w:t>
            </w:r>
            <w:r>
              <w:rPr>
                <w:rFonts w:hint="eastAsia" w:ascii="宋体" w:hAnsi="宋体" w:cs="宋体"/>
                <w:color w:val="000000" w:themeColor="text1"/>
                <w:kern w:val="0"/>
                <w:sz w:val="16"/>
                <w:szCs w:val="16"/>
                <w:lang w:val="en-US" w:eastAsia="zh-CN"/>
                <w14:textFill>
                  <w14:solidFill>
                    <w14:schemeClr w14:val="tx1"/>
                  </w14:solidFill>
                </w14:textFill>
              </w:rPr>
              <w:t>.00</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102BE82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100000</w:t>
            </w:r>
            <w:r>
              <w:rPr>
                <w:rFonts w:hint="eastAsia" w:ascii="宋体" w:hAnsi="宋体" w:cs="宋体"/>
                <w:color w:val="000000" w:themeColor="text1"/>
                <w:kern w:val="0"/>
                <w:sz w:val="16"/>
                <w:szCs w:val="16"/>
                <w:lang w:val="en-US" w:eastAsia="zh-CN"/>
                <w14:textFill>
                  <w14:solidFill>
                    <w14:schemeClr w14:val="tx1"/>
                  </w14:solidFill>
                </w14:textFill>
              </w:rPr>
              <w:t>.00</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14:paraId="202679B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100.00</w:t>
            </w:r>
          </w:p>
        </w:tc>
        <w:tc>
          <w:tcPr>
            <w:tcW w:w="1036" w:type="dxa"/>
            <w:tcBorders>
              <w:top w:val="nil"/>
              <w:left w:val="nil"/>
              <w:bottom w:val="single" w:color="auto" w:sz="4" w:space="0"/>
              <w:right w:val="single" w:color="auto" w:sz="4" w:space="0"/>
            </w:tcBorders>
            <w:shd w:val="clear" w:color="auto" w:fill="auto"/>
            <w:noWrap/>
            <w:vAlign w:val="center"/>
          </w:tcPr>
          <w:p w14:paraId="70D6B7D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righ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w:t>
            </w:r>
            <w:r>
              <w:rPr>
                <w:rFonts w:hint="eastAsia" w:ascii="宋体" w:hAnsi="宋体" w:cs="宋体"/>
                <w:color w:val="000000" w:themeColor="text1"/>
                <w:kern w:val="0"/>
                <w:sz w:val="16"/>
                <w:szCs w:val="16"/>
                <w14:textFill>
                  <w14:solidFill>
                    <w14:schemeClr w14:val="tx1"/>
                  </w14:solidFill>
                </w14:textFill>
              </w:rPr>
              <w:t>　</w:t>
            </w:r>
          </w:p>
        </w:tc>
        <w:tc>
          <w:tcPr>
            <w:tcW w:w="1036" w:type="dxa"/>
            <w:tcBorders>
              <w:top w:val="nil"/>
              <w:left w:val="nil"/>
              <w:bottom w:val="single" w:color="auto" w:sz="4" w:space="0"/>
              <w:right w:val="single" w:color="auto" w:sz="4" w:space="0"/>
            </w:tcBorders>
            <w:shd w:val="clear" w:color="auto" w:fill="auto"/>
            <w:noWrap/>
            <w:vAlign w:val="center"/>
          </w:tcPr>
          <w:p w14:paraId="3698459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righ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w:t>
            </w:r>
            <w:r>
              <w:rPr>
                <w:rFonts w:hint="eastAsia" w:ascii="宋体" w:hAnsi="宋体" w:cs="宋体"/>
                <w:color w:val="000000" w:themeColor="text1"/>
                <w:kern w:val="0"/>
                <w:sz w:val="16"/>
                <w:szCs w:val="16"/>
                <w14:textFill>
                  <w14:solidFill>
                    <w14:schemeClr w14:val="tx1"/>
                  </w14:solidFill>
                </w14:textFill>
              </w:rPr>
              <w:t>　</w:t>
            </w:r>
          </w:p>
        </w:tc>
      </w:tr>
      <w:tr w14:paraId="0329ADF9">
        <w:tblPrEx>
          <w:tblCellMar>
            <w:top w:w="0" w:type="dxa"/>
            <w:left w:w="108" w:type="dxa"/>
            <w:bottom w:w="0" w:type="dxa"/>
            <w:right w:w="108" w:type="dxa"/>
          </w:tblCellMar>
        </w:tblPrEx>
        <w:trPr>
          <w:trHeight w:val="600" w:hRule="atLeast"/>
          <w:jc w:val="center"/>
        </w:trPr>
        <w:tc>
          <w:tcPr>
            <w:tcW w:w="11426"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5460A75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Cs w:val="28"/>
                <w14:textFill>
                  <w14:solidFill>
                    <w14:schemeClr w14:val="tx1"/>
                  </w14:solidFill>
                </w14:textFill>
              </w:rPr>
              <w:t>绩效目标</w:t>
            </w:r>
          </w:p>
        </w:tc>
      </w:tr>
      <w:tr w14:paraId="267B2789">
        <w:tblPrEx>
          <w:tblCellMar>
            <w:top w:w="0" w:type="dxa"/>
            <w:left w:w="108" w:type="dxa"/>
            <w:bottom w:w="0" w:type="dxa"/>
            <w:right w:w="108" w:type="dxa"/>
          </w:tblCellMar>
        </w:tblPrEx>
        <w:trPr>
          <w:trHeight w:val="499" w:hRule="atLeast"/>
          <w:jc w:val="center"/>
        </w:trPr>
        <w:tc>
          <w:tcPr>
            <w:tcW w:w="37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422DF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年初绩效目标</w:t>
            </w:r>
          </w:p>
        </w:tc>
        <w:tc>
          <w:tcPr>
            <w:tcW w:w="3858" w:type="dxa"/>
            <w:gridSpan w:val="4"/>
            <w:tcBorders>
              <w:top w:val="single" w:color="auto" w:sz="4" w:space="0"/>
              <w:left w:val="nil"/>
              <w:bottom w:val="single" w:color="auto" w:sz="4" w:space="0"/>
              <w:right w:val="single" w:color="auto" w:sz="4" w:space="0"/>
            </w:tcBorders>
            <w:shd w:val="clear" w:color="auto" w:fill="auto"/>
            <w:noWrap/>
            <w:vAlign w:val="center"/>
          </w:tcPr>
          <w:p w14:paraId="3066E49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全年（调整）绩效目标</w:t>
            </w:r>
          </w:p>
        </w:tc>
        <w:tc>
          <w:tcPr>
            <w:tcW w:w="3863" w:type="dxa"/>
            <w:gridSpan w:val="4"/>
            <w:tcBorders>
              <w:top w:val="single" w:color="auto" w:sz="4" w:space="0"/>
              <w:left w:val="nil"/>
              <w:bottom w:val="single" w:color="auto" w:sz="4" w:space="0"/>
              <w:right w:val="single" w:color="auto" w:sz="4" w:space="0"/>
            </w:tcBorders>
            <w:shd w:val="clear" w:color="auto" w:fill="auto"/>
            <w:noWrap/>
            <w:vAlign w:val="center"/>
          </w:tcPr>
          <w:p w14:paraId="57DEC9E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全年目标实际完成情况</w:t>
            </w:r>
          </w:p>
        </w:tc>
      </w:tr>
      <w:tr w14:paraId="0C0A5770">
        <w:tblPrEx>
          <w:tblCellMar>
            <w:top w:w="0" w:type="dxa"/>
            <w:left w:w="108" w:type="dxa"/>
            <w:bottom w:w="0" w:type="dxa"/>
            <w:right w:w="108" w:type="dxa"/>
          </w:tblCellMar>
        </w:tblPrEx>
        <w:trPr>
          <w:trHeight w:val="1602" w:hRule="atLeast"/>
          <w:jc w:val="center"/>
        </w:trPr>
        <w:tc>
          <w:tcPr>
            <w:tcW w:w="370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5097F8D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3858" w:type="dxa"/>
            <w:gridSpan w:val="4"/>
            <w:tcBorders>
              <w:top w:val="single" w:color="auto" w:sz="4" w:space="0"/>
              <w:left w:val="nil"/>
              <w:bottom w:val="single" w:color="auto" w:sz="4" w:space="0"/>
              <w:right w:val="single" w:color="auto" w:sz="4" w:space="0"/>
            </w:tcBorders>
            <w:shd w:val="clear" w:color="auto" w:fill="auto"/>
            <w:noWrap w:val="0"/>
            <w:vAlign w:val="top"/>
          </w:tcPr>
          <w:p w14:paraId="7748A31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1.完成仙女湖镇卢家山村山蹬坡人居环境示范地形图测绘、丰都县农房建图集设计。</w:t>
            </w:r>
          </w:p>
          <w:p w14:paraId="4CE34EA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2.完成栗子乡金龙寨村陈家岩传统村落地形图测绘、丰都县农房建图集设计。</w:t>
            </w:r>
          </w:p>
        </w:tc>
        <w:tc>
          <w:tcPr>
            <w:tcW w:w="3863" w:type="dxa"/>
            <w:gridSpan w:val="4"/>
            <w:tcBorders>
              <w:top w:val="single" w:color="auto" w:sz="4" w:space="0"/>
              <w:left w:val="nil"/>
              <w:bottom w:val="single" w:color="auto" w:sz="4" w:space="0"/>
              <w:right w:val="single" w:color="auto" w:sz="4" w:space="0"/>
            </w:tcBorders>
            <w:shd w:val="clear" w:color="auto" w:fill="auto"/>
            <w:noWrap w:val="0"/>
            <w:vAlign w:val="top"/>
          </w:tcPr>
          <w:p w14:paraId="18DAA70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1.完成仙女湖镇卢家山村山蹬坡人居环境示范地形图测绘、丰都县农房建图集设计。</w:t>
            </w:r>
          </w:p>
          <w:p w14:paraId="2E86823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2.完成栗子乡金龙寨村陈家岩传统村落地形图测绘、丰都县农房建图集设计。</w:t>
            </w:r>
          </w:p>
        </w:tc>
      </w:tr>
      <w:tr w14:paraId="36A537C9">
        <w:tblPrEx>
          <w:tblCellMar>
            <w:top w:w="0" w:type="dxa"/>
            <w:left w:w="108" w:type="dxa"/>
            <w:bottom w:w="0" w:type="dxa"/>
            <w:right w:w="108" w:type="dxa"/>
          </w:tblCellMar>
        </w:tblPrEx>
        <w:trPr>
          <w:trHeight w:val="600" w:hRule="atLeast"/>
          <w:jc w:val="center"/>
        </w:trPr>
        <w:tc>
          <w:tcPr>
            <w:tcW w:w="11426"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5B66537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Cs w:val="28"/>
                <w14:textFill>
                  <w14:solidFill>
                    <w14:schemeClr w14:val="tx1"/>
                  </w14:solidFill>
                </w14:textFill>
              </w:rPr>
              <w:t>绩效指标</w:t>
            </w:r>
          </w:p>
        </w:tc>
      </w:tr>
      <w:tr w14:paraId="4EA18B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35C2123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指标名称</w:t>
            </w:r>
          </w:p>
        </w:tc>
        <w:tc>
          <w:tcPr>
            <w:tcW w:w="586" w:type="dxa"/>
            <w:tcBorders>
              <w:top w:val="nil"/>
              <w:left w:val="nil"/>
              <w:bottom w:val="single" w:color="auto" w:sz="4" w:space="0"/>
              <w:right w:val="single" w:color="auto" w:sz="4" w:space="0"/>
            </w:tcBorders>
            <w:shd w:val="clear" w:color="auto" w:fill="auto"/>
            <w:noWrap/>
            <w:vAlign w:val="center"/>
          </w:tcPr>
          <w:p w14:paraId="761ABE2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计量单位</w:t>
            </w:r>
          </w:p>
        </w:tc>
        <w:tc>
          <w:tcPr>
            <w:tcW w:w="935" w:type="dxa"/>
            <w:tcBorders>
              <w:top w:val="nil"/>
              <w:left w:val="nil"/>
              <w:bottom w:val="single" w:color="auto" w:sz="4" w:space="0"/>
              <w:right w:val="single" w:color="auto" w:sz="4" w:space="0"/>
            </w:tcBorders>
            <w:shd w:val="clear" w:color="auto" w:fill="auto"/>
            <w:noWrap/>
            <w:vAlign w:val="center"/>
          </w:tcPr>
          <w:p w14:paraId="158BA8F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指标性质</w:t>
            </w:r>
          </w:p>
        </w:tc>
        <w:tc>
          <w:tcPr>
            <w:tcW w:w="907" w:type="dxa"/>
            <w:tcBorders>
              <w:top w:val="nil"/>
              <w:left w:val="nil"/>
              <w:bottom w:val="single" w:color="auto" w:sz="4" w:space="0"/>
              <w:right w:val="single" w:color="auto" w:sz="4" w:space="0"/>
            </w:tcBorders>
            <w:shd w:val="clear" w:color="auto" w:fill="auto"/>
            <w:noWrap/>
            <w:vAlign w:val="center"/>
          </w:tcPr>
          <w:p w14:paraId="0F5C864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指标值</w:t>
            </w:r>
          </w:p>
        </w:tc>
        <w:tc>
          <w:tcPr>
            <w:tcW w:w="1149" w:type="dxa"/>
            <w:tcBorders>
              <w:top w:val="nil"/>
              <w:left w:val="nil"/>
              <w:bottom w:val="single" w:color="auto" w:sz="4" w:space="0"/>
              <w:right w:val="single" w:color="auto" w:sz="4" w:space="0"/>
            </w:tcBorders>
            <w:shd w:val="clear" w:color="auto" w:fill="auto"/>
            <w:noWrap/>
            <w:vAlign w:val="center"/>
          </w:tcPr>
          <w:p w14:paraId="4260EBB9">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全年完成值</w:t>
            </w:r>
          </w:p>
        </w:tc>
        <w:tc>
          <w:tcPr>
            <w:tcW w:w="957" w:type="dxa"/>
            <w:tcBorders>
              <w:top w:val="nil"/>
              <w:left w:val="nil"/>
              <w:bottom w:val="single" w:color="auto" w:sz="4" w:space="0"/>
              <w:right w:val="single" w:color="auto" w:sz="4" w:space="0"/>
            </w:tcBorders>
            <w:shd w:val="clear" w:color="auto" w:fill="auto"/>
            <w:noWrap/>
            <w:vAlign w:val="center"/>
          </w:tcPr>
          <w:p w14:paraId="49D8CE00">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偏离度（%）</w:t>
            </w:r>
          </w:p>
        </w:tc>
        <w:tc>
          <w:tcPr>
            <w:tcW w:w="1043" w:type="dxa"/>
            <w:tcBorders>
              <w:top w:val="nil"/>
              <w:left w:val="nil"/>
              <w:bottom w:val="single" w:color="auto" w:sz="4" w:space="0"/>
              <w:right w:val="single" w:color="auto" w:sz="4" w:space="0"/>
            </w:tcBorders>
            <w:shd w:val="clear" w:color="auto" w:fill="auto"/>
            <w:noWrap/>
            <w:vAlign w:val="center"/>
          </w:tcPr>
          <w:p w14:paraId="7EB1D87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得分系数（%）</w:t>
            </w:r>
          </w:p>
        </w:tc>
        <w:tc>
          <w:tcPr>
            <w:tcW w:w="709" w:type="dxa"/>
            <w:tcBorders>
              <w:top w:val="nil"/>
              <w:left w:val="nil"/>
              <w:bottom w:val="single" w:color="auto" w:sz="4" w:space="0"/>
              <w:right w:val="single" w:color="auto" w:sz="4" w:space="0"/>
            </w:tcBorders>
            <w:shd w:val="clear" w:color="auto" w:fill="auto"/>
            <w:noWrap/>
            <w:vAlign w:val="center"/>
          </w:tcPr>
          <w:p w14:paraId="0A06C94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1598EFB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权重</w:t>
            </w:r>
          </w:p>
        </w:tc>
        <w:tc>
          <w:tcPr>
            <w:tcW w:w="799" w:type="dxa"/>
            <w:tcBorders>
              <w:top w:val="nil"/>
              <w:left w:val="nil"/>
              <w:bottom w:val="single" w:color="auto" w:sz="4" w:space="0"/>
              <w:right w:val="single" w:color="auto" w:sz="4" w:space="0"/>
            </w:tcBorders>
            <w:shd w:val="clear" w:color="auto" w:fill="auto"/>
            <w:noWrap/>
            <w:vAlign w:val="center"/>
          </w:tcPr>
          <w:p w14:paraId="75B49FD7">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指标得分</w:t>
            </w:r>
          </w:p>
        </w:tc>
        <w:tc>
          <w:tcPr>
            <w:tcW w:w="992" w:type="dxa"/>
            <w:tcBorders>
              <w:top w:val="nil"/>
              <w:left w:val="nil"/>
              <w:bottom w:val="single" w:color="auto" w:sz="4" w:space="0"/>
              <w:right w:val="single" w:color="auto" w:sz="4" w:space="0"/>
            </w:tcBorders>
            <w:shd w:val="clear" w:color="auto" w:fill="auto"/>
            <w:noWrap/>
            <w:vAlign w:val="center"/>
          </w:tcPr>
          <w:p w14:paraId="0776FE94">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是否核心指标</w:t>
            </w: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1AAEAE03">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说明</w:t>
            </w:r>
          </w:p>
        </w:tc>
      </w:tr>
      <w:tr w14:paraId="4E7D9FA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4451FC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丰都县农房建图设计</w:t>
            </w:r>
          </w:p>
        </w:tc>
        <w:tc>
          <w:tcPr>
            <w:tcW w:w="586" w:type="dxa"/>
            <w:tcBorders>
              <w:top w:val="nil"/>
              <w:left w:val="nil"/>
              <w:bottom w:val="single" w:color="auto" w:sz="4" w:space="0"/>
              <w:right w:val="single" w:color="auto" w:sz="4" w:space="0"/>
            </w:tcBorders>
            <w:shd w:val="clear" w:color="auto" w:fill="auto"/>
            <w:noWrap/>
            <w:vAlign w:val="center"/>
          </w:tcPr>
          <w:p w14:paraId="3C37267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套</w:t>
            </w:r>
          </w:p>
        </w:tc>
        <w:tc>
          <w:tcPr>
            <w:tcW w:w="935" w:type="dxa"/>
            <w:tcBorders>
              <w:top w:val="nil"/>
              <w:left w:val="nil"/>
              <w:bottom w:val="single" w:color="auto" w:sz="4" w:space="0"/>
              <w:right w:val="single" w:color="auto" w:sz="4" w:space="0"/>
            </w:tcBorders>
            <w:shd w:val="clear" w:color="auto" w:fill="auto"/>
            <w:noWrap/>
            <w:vAlign w:val="center"/>
          </w:tcPr>
          <w:p w14:paraId="6A413E8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4C26379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6</w:t>
            </w:r>
          </w:p>
        </w:tc>
        <w:tc>
          <w:tcPr>
            <w:tcW w:w="1149" w:type="dxa"/>
            <w:tcBorders>
              <w:top w:val="nil"/>
              <w:left w:val="nil"/>
              <w:bottom w:val="single" w:color="auto" w:sz="4" w:space="0"/>
              <w:right w:val="single" w:color="auto" w:sz="4" w:space="0"/>
            </w:tcBorders>
            <w:shd w:val="clear" w:color="auto" w:fill="auto"/>
            <w:noWrap/>
            <w:vAlign w:val="center"/>
          </w:tcPr>
          <w:p w14:paraId="33B825E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6</w:t>
            </w:r>
          </w:p>
        </w:tc>
        <w:tc>
          <w:tcPr>
            <w:tcW w:w="957" w:type="dxa"/>
            <w:tcBorders>
              <w:top w:val="nil"/>
              <w:left w:val="nil"/>
              <w:bottom w:val="single" w:color="auto" w:sz="4" w:space="0"/>
              <w:right w:val="single" w:color="auto" w:sz="4" w:space="0"/>
            </w:tcBorders>
            <w:shd w:val="clear" w:color="auto" w:fill="auto"/>
            <w:noWrap/>
            <w:vAlign w:val="center"/>
          </w:tcPr>
          <w:p w14:paraId="134412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665FC81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07A2933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32645E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539E186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0D0E97D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p>
        </w:tc>
      </w:tr>
      <w:tr w14:paraId="3092CC7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13107E4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栗子乡金龙寨村陈家岩传统村落地形图测绘</w:t>
            </w:r>
          </w:p>
        </w:tc>
        <w:tc>
          <w:tcPr>
            <w:tcW w:w="586" w:type="dxa"/>
            <w:tcBorders>
              <w:top w:val="nil"/>
              <w:left w:val="nil"/>
              <w:bottom w:val="single" w:color="auto" w:sz="4" w:space="0"/>
              <w:right w:val="single" w:color="auto" w:sz="4" w:space="0"/>
            </w:tcBorders>
            <w:shd w:val="clear" w:color="auto" w:fill="auto"/>
            <w:noWrap/>
            <w:vAlign w:val="center"/>
          </w:tcPr>
          <w:p w14:paraId="4AB8AB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亩</w:t>
            </w:r>
          </w:p>
        </w:tc>
        <w:tc>
          <w:tcPr>
            <w:tcW w:w="935" w:type="dxa"/>
            <w:tcBorders>
              <w:top w:val="nil"/>
              <w:left w:val="nil"/>
              <w:bottom w:val="single" w:color="auto" w:sz="4" w:space="0"/>
              <w:right w:val="single" w:color="auto" w:sz="4" w:space="0"/>
            </w:tcBorders>
            <w:shd w:val="clear" w:color="auto" w:fill="auto"/>
            <w:noWrap/>
            <w:vAlign w:val="center"/>
          </w:tcPr>
          <w:p w14:paraId="0614347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1861D84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285</w:t>
            </w:r>
          </w:p>
        </w:tc>
        <w:tc>
          <w:tcPr>
            <w:tcW w:w="1149" w:type="dxa"/>
            <w:tcBorders>
              <w:top w:val="nil"/>
              <w:left w:val="nil"/>
              <w:bottom w:val="single" w:color="auto" w:sz="4" w:space="0"/>
              <w:right w:val="single" w:color="auto" w:sz="4" w:space="0"/>
            </w:tcBorders>
            <w:shd w:val="clear" w:color="auto" w:fill="auto"/>
            <w:noWrap/>
            <w:vAlign w:val="center"/>
          </w:tcPr>
          <w:p w14:paraId="77520F2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285</w:t>
            </w:r>
          </w:p>
        </w:tc>
        <w:tc>
          <w:tcPr>
            <w:tcW w:w="957" w:type="dxa"/>
            <w:tcBorders>
              <w:top w:val="nil"/>
              <w:left w:val="nil"/>
              <w:bottom w:val="single" w:color="auto" w:sz="4" w:space="0"/>
              <w:right w:val="single" w:color="auto" w:sz="4" w:space="0"/>
            </w:tcBorders>
            <w:shd w:val="clear" w:color="auto" w:fill="auto"/>
            <w:noWrap/>
            <w:vAlign w:val="center"/>
          </w:tcPr>
          <w:p w14:paraId="2031249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10215DC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2E984CE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110DDC9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7997E99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37D5D4C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0F78078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75F8AD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仙女湖镇卢家山村山蹬坡人居环境示范地形图测绘</w:t>
            </w:r>
          </w:p>
        </w:tc>
        <w:tc>
          <w:tcPr>
            <w:tcW w:w="586" w:type="dxa"/>
            <w:tcBorders>
              <w:top w:val="nil"/>
              <w:left w:val="nil"/>
              <w:bottom w:val="single" w:color="auto" w:sz="4" w:space="0"/>
              <w:right w:val="single" w:color="auto" w:sz="4" w:space="0"/>
            </w:tcBorders>
            <w:shd w:val="clear" w:color="auto" w:fill="auto"/>
            <w:noWrap/>
            <w:vAlign w:val="center"/>
          </w:tcPr>
          <w:p w14:paraId="3D89661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亩</w:t>
            </w:r>
          </w:p>
        </w:tc>
        <w:tc>
          <w:tcPr>
            <w:tcW w:w="935" w:type="dxa"/>
            <w:tcBorders>
              <w:top w:val="nil"/>
              <w:left w:val="nil"/>
              <w:bottom w:val="single" w:color="auto" w:sz="4" w:space="0"/>
              <w:right w:val="single" w:color="auto" w:sz="4" w:space="0"/>
            </w:tcBorders>
            <w:shd w:val="clear" w:color="auto" w:fill="auto"/>
            <w:noWrap/>
            <w:vAlign w:val="center"/>
          </w:tcPr>
          <w:p w14:paraId="6048F4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27386F0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38</w:t>
            </w:r>
          </w:p>
        </w:tc>
        <w:tc>
          <w:tcPr>
            <w:tcW w:w="1149" w:type="dxa"/>
            <w:tcBorders>
              <w:top w:val="nil"/>
              <w:left w:val="nil"/>
              <w:bottom w:val="single" w:color="auto" w:sz="4" w:space="0"/>
              <w:right w:val="single" w:color="auto" w:sz="4" w:space="0"/>
            </w:tcBorders>
            <w:shd w:val="clear" w:color="auto" w:fill="auto"/>
            <w:noWrap/>
            <w:vAlign w:val="center"/>
          </w:tcPr>
          <w:p w14:paraId="77C26CF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38</w:t>
            </w:r>
          </w:p>
        </w:tc>
        <w:tc>
          <w:tcPr>
            <w:tcW w:w="957" w:type="dxa"/>
            <w:tcBorders>
              <w:top w:val="nil"/>
              <w:left w:val="nil"/>
              <w:bottom w:val="single" w:color="auto" w:sz="4" w:space="0"/>
              <w:right w:val="single" w:color="auto" w:sz="4" w:space="0"/>
            </w:tcBorders>
            <w:shd w:val="clear" w:color="auto" w:fill="auto"/>
            <w:noWrap/>
            <w:vAlign w:val="center"/>
          </w:tcPr>
          <w:p w14:paraId="307E5A0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012C4A1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1D78CB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5BF4147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356A71F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33E5C8F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6C4768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4575FC1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地形图测绘、农房建图集设计合格率</w:t>
            </w:r>
          </w:p>
        </w:tc>
        <w:tc>
          <w:tcPr>
            <w:tcW w:w="586" w:type="dxa"/>
            <w:tcBorders>
              <w:top w:val="nil"/>
              <w:left w:val="nil"/>
              <w:bottom w:val="single" w:color="auto" w:sz="4" w:space="0"/>
              <w:right w:val="single" w:color="auto" w:sz="4" w:space="0"/>
            </w:tcBorders>
            <w:shd w:val="clear" w:color="auto" w:fill="auto"/>
            <w:noWrap/>
            <w:vAlign w:val="center"/>
          </w:tcPr>
          <w:p w14:paraId="38CB2F4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35" w:type="dxa"/>
            <w:tcBorders>
              <w:top w:val="nil"/>
              <w:left w:val="nil"/>
              <w:bottom w:val="single" w:color="auto" w:sz="4" w:space="0"/>
              <w:right w:val="single" w:color="auto" w:sz="4" w:space="0"/>
            </w:tcBorders>
            <w:shd w:val="clear" w:color="auto" w:fill="auto"/>
            <w:noWrap/>
            <w:vAlign w:val="center"/>
          </w:tcPr>
          <w:p w14:paraId="431EB22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3855641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1149" w:type="dxa"/>
            <w:tcBorders>
              <w:top w:val="nil"/>
              <w:left w:val="nil"/>
              <w:bottom w:val="single" w:color="auto" w:sz="4" w:space="0"/>
              <w:right w:val="single" w:color="auto" w:sz="4" w:space="0"/>
            </w:tcBorders>
            <w:shd w:val="clear" w:color="auto" w:fill="auto"/>
            <w:noWrap/>
            <w:vAlign w:val="center"/>
          </w:tcPr>
          <w:p w14:paraId="15892A4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957" w:type="dxa"/>
            <w:tcBorders>
              <w:top w:val="nil"/>
              <w:left w:val="nil"/>
              <w:bottom w:val="single" w:color="auto" w:sz="4" w:space="0"/>
              <w:right w:val="single" w:color="auto" w:sz="4" w:space="0"/>
            </w:tcBorders>
            <w:shd w:val="clear" w:color="auto" w:fill="auto"/>
            <w:noWrap/>
            <w:vAlign w:val="center"/>
          </w:tcPr>
          <w:p w14:paraId="3EF3380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3BA54E4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7475968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350F985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04F744BA">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40DE03D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6B80C18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27A0C3DD">
            <w:pPr>
              <w:keepNext w:val="0"/>
              <w:keepLines w:val="0"/>
              <w:pageBreakBefore w:val="0"/>
              <w:widowControl/>
              <w:tabs>
                <w:tab w:val="left" w:pos="589"/>
              </w:tabs>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eastAsiaTheme="minorEastAsia"/>
                <w:color w:val="000000" w:themeColor="text1"/>
                <w:kern w:val="0"/>
                <w:sz w:val="16"/>
                <w:szCs w:val="16"/>
                <w:lang w:eastAsia="zh-CN"/>
                <w14:textFill>
                  <w14:solidFill>
                    <w14:schemeClr w14:val="tx1"/>
                  </w14:solidFill>
                </w14:textFill>
              </w:rPr>
            </w:pPr>
            <w:r>
              <w:rPr>
                <w:rFonts w:hint="eastAsia" w:ascii="宋体" w:hAnsi="宋体" w:cs="宋体"/>
                <w:color w:val="000000" w:themeColor="text1"/>
                <w:kern w:val="0"/>
                <w:sz w:val="16"/>
                <w:szCs w:val="16"/>
                <w:lang w:eastAsia="zh-CN"/>
                <w14:textFill>
                  <w14:solidFill>
                    <w14:schemeClr w14:val="tx1"/>
                  </w14:solidFill>
                </w14:textFill>
              </w:rPr>
              <w:t>项目完成及时率</w:t>
            </w:r>
          </w:p>
        </w:tc>
        <w:tc>
          <w:tcPr>
            <w:tcW w:w="586" w:type="dxa"/>
            <w:tcBorders>
              <w:top w:val="nil"/>
              <w:left w:val="nil"/>
              <w:bottom w:val="single" w:color="auto" w:sz="4" w:space="0"/>
              <w:right w:val="single" w:color="auto" w:sz="4" w:space="0"/>
            </w:tcBorders>
            <w:shd w:val="clear" w:color="auto" w:fill="auto"/>
            <w:noWrap/>
            <w:vAlign w:val="center"/>
          </w:tcPr>
          <w:p w14:paraId="5A3D310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35" w:type="dxa"/>
            <w:tcBorders>
              <w:top w:val="nil"/>
              <w:left w:val="nil"/>
              <w:bottom w:val="single" w:color="auto" w:sz="4" w:space="0"/>
              <w:right w:val="single" w:color="auto" w:sz="4" w:space="0"/>
            </w:tcBorders>
            <w:shd w:val="clear" w:color="auto" w:fill="auto"/>
            <w:noWrap/>
            <w:vAlign w:val="center"/>
          </w:tcPr>
          <w:p w14:paraId="4E8B695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5A5B9AC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98</w:t>
            </w:r>
          </w:p>
        </w:tc>
        <w:tc>
          <w:tcPr>
            <w:tcW w:w="1149" w:type="dxa"/>
            <w:tcBorders>
              <w:top w:val="nil"/>
              <w:left w:val="nil"/>
              <w:bottom w:val="single" w:color="auto" w:sz="4" w:space="0"/>
              <w:right w:val="single" w:color="auto" w:sz="4" w:space="0"/>
            </w:tcBorders>
            <w:shd w:val="clear" w:color="auto" w:fill="auto"/>
            <w:noWrap/>
            <w:vAlign w:val="center"/>
          </w:tcPr>
          <w:p w14:paraId="6025F8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98</w:t>
            </w:r>
          </w:p>
        </w:tc>
        <w:tc>
          <w:tcPr>
            <w:tcW w:w="957" w:type="dxa"/>
            <w:tcBorders>
              <w:top w:val="nil"/>
              <w:left w:val="nil"/>
              <w:bottom w:val="single" w:color="auto" w:sz="4" w:space="0"/>
              <w:right w:val="single" w:color="auto" w:sz="4" w:space="0"/>
            </w:tcBorders>
            <w:shd w:val="clear" w:color="auto" w:fill="auto"/>
            <w:noWrap/>
            <w:vAlign w:val="center"/>
          </w:tcPr>
          <w:p w14:paraId="36C6EB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1056FB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654B655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0532A8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7062A5B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77631F98">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43ED22F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4013BF4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地形图测绘、农房图集设计</w:t>
            </w:r>
          </w:p>
        </w:tc>
        <w:tc>
          <w:tcPr>
            <w:tcW w:w="586" w:type="dxa"/>
            <w:tcBorders>
              <w:top w:val="nil"/>
              <w:left w:val="nil"/>
              <w:bottom w:val="single" w:color="auto" w:sz="4" w:space="0"/>
              <w:right w:val="single" w:color="auto" w:sz="4" w:space="0"/>
            </w:tcBorders>
            <w:shd w:val="clear" w:color="auto" w:fill="auto"/>
            <w:noWrap/>
            <w:vAlign w:val="center"/>
          </w:tcPr>
          <w:p w14:paraId="23598F1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万元</w:t>
            </w:r>
          </w:p>
        </w:tc>
        <w:tc>
          <w:tcPr>
            <w:tcW w:w="935" w:type="dxa"/>
            <w:tcBorders>
              <w:top w:val="nil"/>
              <w:left w:val="nil"/>
              <w:bottom w:val="single" w:color="auto" w:sz="4" w:space="0"/>
              <w:right w:val="single" w:color="auto" w:sz="4" w:space="0"/>
            </w:tcBorders>
            <w:shd w:val="clear" w:color="auto" w:fill="auto"/>
            <w:noWrap/>
            <w:vAlign w:val="center"/>
          </w:tcPr>
          <w:p w14:paraId="5EEC24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7D8E25D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149" w:type="dxa"/>
            <w:tcBorders>
              <w:top w:val="nil"/>
              <w:left w:val="nil"/>
              <w:bottom w:val="single" w:color="auto" w:sz="4" w:space="0"/>
              <w:right w:val="single" w:color="auto" w:sz="4" w:space="0"/>
            </w:tcBorders>
            <w:shd w:val="clear" w:color="auto" w:fill="auto"/>
            <w:noWrap/>
            <w:vAlign w:val="center"/>
          </w:tcPr>
          <w:p w14:paraId="21FE421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57" w:type="dxa"/>
            <w:tcBorders>
              <w:top w:val="nil"/>
              <w:left w:val="nil"/>
              <w:bottom w:val="single" w:color="auto" w:sz="4" w:space="0"/>
              <w:right w:val="single" w:color="auto" w:sz="4" w:space="0"/>
            </w:tcBorders>
            <w:shd w:val="clear" w:color="auto" w:fill="auto"/>
            <w:noWrap/>
            <w:vAlign w:val="center"/>
          </w:tcPr>
          <w:p w14:paraId="3C4120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3D30703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6F82309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3AE70B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0A14AB7E">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4329820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3122925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01377A7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改善人居环境</w:t>
            </w:r>
          </w:p>
        </w:tc>
        <w:tc>
          <w:tcPr>
            <w:tcW w:w="586" w:type="dxa"/>
            <w:tcBorders>
              <w:top w:val="nil"/>
              <w:left w:val="nil"/>
              <w:bottom w:val="single" w:color="auto" w:sz="4" w:space="0"/>
              <w:right w:val="single" w:color="auto" w:sz="4" w:space="0"/>
            </w:tcBorders>
            <w:shd w:val="clear" w:color="auto" w:fill="auto"/>
            <w:noWrap/>
            <w:vAlign w:val="center"/>
          </w:tcPr>
          <w:p w14:paraId="0CC4551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935" w:type="dxa"/>
            <w:tcBorders>
              <w:top w:val="nil"/>
              <w:left w:val="nil"/>
              <w:bottom w:val="single" w:color="auto" w:sz="4" w:space="0"/>
              <w:right w:val="single" w:color="auto" w:sz="4" w:space="0"/>
            </w:tcBorders>
            <w:shd w:val="clear" w:color="auto" w:fill="auto"/>
            <w:noWrap/>
            <w:vAlign w:val="center"/>
          </w:tcPr>
          <w:p w14:paraId="695365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定性</w:t>
            </w:r>
          </w:p>
        </w:tc>
        <w:tc>
          <w:tcPr>
            <w:tcW w:w="907" w:type="dxa"/>
            <w:tcBorders>
              <w:top w:val="nil"/>
              <w:left w:val="nil"/>
              <w:bottom w:val="single" w:color="auto" w:sz="4" w:space="0"/>
              <w:right w:val="single" w:color="auto" w:sz="4" w:space="0"/>
            </w:tcBorders>
            <w:shd w:val="clear" w:color="auto" w:fill="auto"/>
            <w:noWrap/>
            <w:vAlign w:val="center"/>
          </w:tcPr>
          <w:p w14:paraId="39D913E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有效改善</w:t>
            </w:r>
          </w:p>
        </w:tc>
        <w:tc>
          <w:tcPr>
            <w:tcW w:w="1149" w:type="dxa"/>
            <w:tcBorders>
              <w:top w:val="nil"/>
              <w:left w:val="nil"/>
              <w:bottom w:val="single" w:color="auto" w:sz="4" w:space="0"/>
              <w:right w:val="single" w:color="auto" w:sz="4" w:space="0"/>
            </w:tcBorders>
            <w:shd w:val="clear" w:color="auto" w:fill="auto"/>
            <w:noWrap/>
            <w:vAlign w:val="center"/>
          </w:tcPr>
          <w:p w14:paraId="327FCFA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957" w:type="dxa"/>
            <w:tcBorders>
              <w:top w:val="nil"/>
              <w:left w:val="nil"/>
              <w:bottom w:val="single" w:color="auto" w:sz="4" w:space="0"/>
              <w:right w:val="single" w:color="auto" w:sz="4" w:space="0"/>
            </w:tcBorders>
            <w:shd w:val="clear" w:color="auto" w:fill="auto"/>
            <w:noWrap/>
            <w:vAlign w:val="center"/>
          </w:tcPr>
          <w:p w14:paraId="4BEB90D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48B183E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6676605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06ECDC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42012E15">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305086D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6A48CC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27CC92FF">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项目后期管护延续性</w:t>
            </w:r>
          </w:p>
        </w:tc>
        <w:tc>
          <w:tcPr>
            <w:tcW w:w="586" w:type="dxa"/>
            <w:tcBorders>
              <w:top w:val="nil"/>
              <w:left w:val="nil"/>
              <w:bottom w:val="single" w:color="auto" w:sz="4" w:space="0"/>
              <w:right w:val="single" w:color="auto" w:sz="4" w:space="0"/>
            </w:tcBorders>
            <w:shd w:val="clear" w:color="auto" w:fill="auto"/>
            <w:noWrap/>
            <w:vAlign w:val="center"/>
          </w:tcPr>
          <w:p w14:paraId="039B6CF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年</w:t>
            </w:r>
          </w:p>
        </w:tc>
        <w:tc>
          <w:tcPr>
            <w:tcW w:w="935" w:type="dxa"/>
            <w:tcBorders>
              <w:top w:val="nil"/>
              <w:left w:val="nil"/>
              <w:bottom w:val="single" w:color="auto" w:sz="4" w:space="0"/>
              <w:right w:val="single" w:color="auto" w:sz="4" w:space="0"/>
            </w:tcBorders>
            <w:shd w:val="clear" w:color="auto" w:fill="auto"/>
            <w:noWrap/>
            <w:vAlign w:val="center"/>
          </w:tcPr>
          <w:p w14:paraId="197B57C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2053E9D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149" w:type="dxa"/>
            <w:tcBorders>
              <w:top w:val="nil"/>
              <w:left w:val="nil"/>
              <w:bottom w:val="single" w:color="auto" w:sz="4" w:space="0"/>
              <w:right w:val="single" w:color="auto" w:sz="4" w:space="0"/>
            </w:tcBorders>
            <w:shd w:val="clear" w:color="auto" w:fill="auto"/>
            <w:noWrap/>
            <w:vAlign w:val="center"/>
          </w:tcPr>
          <w:p w14:paraId="56AABDC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57" w:type="dxa"/>
            <w:tcBorders>
              <w:top w:val="nil"/>
              <w:left w:val="nil"/>
              <w:bottom w:val="single" w:color="auto" w:sz="4" w:space="0"/>
              <w:right w:val="single" w:color="auto" w:sz="4" w:space="0"/>
            </w:tcBorders>
            <w:shd w:val="clear" w:color="auto" w:fill="auto"/>
            <w:noWrap/>
            <w:vAlign w:val="center"/>
          </w:tcPr>
          <w:p w14:paraId="141B06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4E8CBB4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503698E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425AD09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7C06F4B1">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5E2133B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03EA2D8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14:paraId="17D54E8B">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受益群众满意度</w:t>
            </w:r>
          </w:p>
        </w:tc>
        <w:tc>
          <w:tcPr>
            <w:tcW w:w="586" w:type="dxa"/>
            <w:tcBorders>
              <w:top w:val="nil"/>
              <w:left w:val="nil"/>
              <w:bottom w:val="single" w:color="auto" w:sz="4" w:space="0"/>
              <w:right w:val="single" w:color="auto" w:sz="4" w:space="0"/>
            </w:tcBorders>
            <w:shd w:val="clear" w:color="auto" w:fill="auto"/>
            <w:noWrap/>
            <w:vAlign w:val="center"/>
          </w:tcPr>
          <w:p w14:paraId="59FDE7C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35" w:type="dxa"/>
            <w:tcBorders>
              <w:top w:val="nil"/>
              <w:left w:val="nil"/>
              <w:bottom w:val="single" w:color="auto" w:sz="4" w:space="0"/>
              <w:right w:val="single" w:color="auto" w:sz="4" w:space="0"/>
            </w:tcBorders>
            <w:shd w:val="clear" w:color="auto" w:fill="auto"/>
            <w:noWrap/>
            <w:vAlign w:val="center"/>
          </w:tcPr>
          <w:p w14:paraId="45D5902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07" w:type="dxa"/>
            <w:tcBorders>
              <w:top w:val="nil"/>
              <w:left w:val="nil"/>
              <w:bottom w:val="single" w:color="auto" w:sz="4" w:space="0"/>
              <w:right w:val="single" w:color="auto" w:sz="4" w:space="0"/>
            </w:tcBorders>
            <w:shd w:val="clear" w:color="auto" w:fill="auto"/>
            <w:noWrap/>
            <w:vAlign w:val="center"/>
          </w:tcPr>
          <w:p w14:paraId="42B90D6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92</w:t>
            </w:r>
          </w:p>
        </w:tc>
        <w:tc>
          <w:tcPr>
            <w:tcW w:w="1149" w:type="dxa"/>
            <w:tcBorders>
              <w:top w:val="nil"/>
              <w:left w:val="nil"/>
              <w:bottom w:val="single" w:color="auto" w:sz="4" w:space="0"/>
              <w:right w:val="single" w:color="auto" w:sz="4" w:space="0"/>
            </w:tcBorders>
            <w:shd w:val="clear" w:color="auto" w:fill="auto"/>
            <w:noWrap/>
            <w:vAlign w:val="center"/>
          </w:tcPr>
          <w:p w14:paraId="79002CC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92</w:t>
            </w:r>
          </w:p>
        </w:tc>
        <w:tc>
          <w:tcPr>
            <w:tcW w:w="957" w:type="dxa"/>
            <w:tcBorders>
              <w:top w:val="nil"/>
              <w:left w:val="nil"/>
              <w:bottom w:val="single" w:color="auto" w:sz="4" w:space="0"/>
              <w:right w:val="single" w:color="auto" w:sz="4" w:space="0"/>
            </w:tcBorders>
            <w:shd w:val="clear" w:color="auto" w:fill="auto"/>
            <w:noWrap/>
            <w:vAlign w:val="center"/>
          </w:tcPr>
          <w:p w14:paraId="5CA647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3291E22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3D919DB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35ECDF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0" w:firstLineChars="0"/>
              <w:jc w:val="center"/>
              <w:textAlignment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92" w:type="dxa"/>
            <w:tcBorders>
              <w:top w:val="nil"/>
              <w:left w:val="nil"/>
              <w:bottom w:val="single" w:color="auto" w:sz="4" w:space="0"/>
              <w:right w:val="single" w:color="auto" w:sz="4" w:space="0"/>
            </w:tcBorders>
            <w:shd w:val="clear" w:color="auto" w:fill="auto"/>
            <w:noWrap/>
            <w:vAlign w:val="center"/>
          </w:tcPr>
          <w:p w14:paraId="50FBD4BD">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2072" w:type="dxa"/>
            <w:gridSpan w:val="2"/>
            <w:tcBorders>
              <w:top w:val="single" w:color="auto" w:sz="4" w:space="0"/>
              <w:left w:val="nil"/>
              <w:bottom w:val="single" w:color="auto" w:sz="4" w:space="0"/>
              <w:right w:val="single" w:color="000000" w:sz="4" w:space="0"/>
            </w:tcBorders>
            <w:shd w:val="clear" w:color="auto" w:fill="auto"/>
            <w:noWrap/>
            <w:vAlign w:val="center"/>
          </w:tcPr>
          <w:p w14:paraId="1E647662">
            <w:pPr>
              <w:keepNext w:val="0"/>
              <w:keepLines w:val="0"/>
              <w:pageBreakBefore w:val="0"/>
              <w:widowControl/>
              <w:kinsoku/>
              <w:wordWrap/>
              <w:overflowPunct/>
              <w:topLinePunct w:val="0"/>
              <w:autoSpaceDE/>
              <w:autoSpaceDN/>
              <w:bidi w:val="0"/>
              <w:adjustRightInd/>
              <w:snapToGrid/>
              <w:spacing w:beforeAutospacing="0" w:afterAutospacing="0" w:line="240" w:lineRule="auto"/>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bl>
    <w:p w14:paraId="42D667A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p>
    <w:p w14:paraId="1FE6AB3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p>
    <w:p w14:paraId="706ADC3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p>
    <w:p w14:paraId="21C0A24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2.绩效自评报告或案例。</w:t>
      </w:r>
    </w:p>
    <w:p w14:paraId="7C6BFE7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t>我单位未委托第三方开展绩效自评。</w:t>
      </w:r>
    </w:p>
    <w:p w14:paraId="481D2B47">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关于绩效自评结果的说明。</w:t>
      </w:r>
    </w:p>
    <w:p w14:paraId="1AD53E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我单位绩效自评均已完成年度绩效目标。</w:t>
      </w:r>
    </w:p>
    <w:p w14:paraId="58B433A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（三）重点绩效评价结果。</w:t>
      </w:r>
    </w:p>
    <w:p w14:paraId="5AE65C4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t>我单位未委托第三方开展重点绩效评价。</w:t>
      </w:r>
    </w:p>
    <w:p w14:paraId="1D1A2FD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六、专业名词解释</w:t>
      </w:r>
    </w:p>
    <w:p w14:paraId="08B7133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（一）财政拨款收入：指本年度从本级财政部门取得的财政拨款，包括一般公共预算财政拨款和政府性基金预算财政拨款。</w:t>
      </w:r>
    </w:p>
    <w:p w14:paraId="08D5F84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（二）事业收入：指事业单位开展专业业务活动及其辅助活动取得的现金流入；事业单位收到的财政专户实际核拨的教育收费等资金在此反映。</w:t>
      </w:r>
    </w:p>
    <w:p w14:paraId="081FA42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（三）经营收入：指事业单位在专业业务活动及其辅助活动之外开展非独立核算经营活动取得的现金流入。</w:t>
      </w:r>
    </w:p>
    <w:p w14:paraId="4F5400C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6EF9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（五）使用非财政拨款结余：指单位在当年的“财政拨款收入”、“事业收入”、“经营收入”、“其他收入”等不足以安排当年支出的情况下，使用以前年度积累的非财政拨款结余弥补本年度收支缺口的资金。</w:t>
      </w:r>
    </w:p>
    <w:p w14:paraId="102B8C8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（六）年初结转和结余：指单位上年结转本年使用的基本支出结转、项目支出结转和结余、经营结余。</w:t>
      </w:r>
    </w:p>
    <w:p w14:paraId="3D434A4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（七）结余分配：指单位按照国家有关规定，缴纳所得税、提取专用基金、转入非财政拨款结余等当年结余的分配情况。</w:t>
      </w:r>
    </w:p>
    <w:p w14:paraId="5278EC5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（八）年末结转和结余：指单位结转下年的基本支出结转、项目支出结转和结余、经营结余。</w:t>
      </w:r>
    </w:p>
    <w:p w14:paraId="6598E91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634549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（十）项目支出：指在基本支出之外为完成特定行政任务和事业发展目标所发生的支出。</w:t>
      </w:r>
    </w:p>
    <w:p w14:paraId="25C0967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（十一）经营支出：指事业单位在专业业务活动及其辅助活动之外开展非独立核算经营活动发生的支出。</w:t>
      </w:r>
    </w:p>
    <w:p w14:paraId="260D93D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C2686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0DCD6F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（十四）工资福利支出（支出经济分类科目类级）：反映单位开支的在职职工和编制外长期聘用人员的各类劳动报酬，以及为上述人员缴纳的各项社会保险费等。</w:t>
      </w:r>
    </w:p>
    <w:p w14:paraId="3F40C90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（十五）商品和服务支出（支出经济分类科目类级）：反映单位购买商品和服务的支出（不包括用于购置固定资产的支出、战略性和应急储备支出）。</w:t>
      </w:r>
    </w:p>
    <w:p w14:paraId="62E9E04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（十六）对个人和家庭的补助（支出经济分类科目类级）：反映用于对个人和家庭的补助支出。</w:t>
      </w:r>
    </w:p>
    <w:p w14:paraId="65F9844B">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1742F80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黑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Hans" w:bidi="ar-SA"/>
          <w14:textFill>
            <w14:solidFill>
              <w14:schemeClr w14:val="tx1"/>
            </w14:solidFill>
          </w14:textFill>
        </w:rPr>
        <w:t>七、决算公开联系方式及信息反馈渠道</w:t>
      </w:r>
    </w:p>
    <w:p w14:paraId="7C26107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14:textFill>
            <w14:solidFill>
              <w14:schemeClr w14:val="tx1"/>
            </w14:solidFill>
          </w14:textFill>
        </w:rPr>
        <w:t>本单位决算公开信息反馈和联系方式：</w:t>
      </w:r>
    </w:p>
    <w:p w14:paraId="00A4347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高敏       </w:t>
      </w:r>
      <w:r>
        <w:rPr>
          <w:rFonts w:hint="eastAsia" w:ascii="Times New Roman" w:hAnsi="Times New Roman" w:eastAsia="方正仿宋_GBK" w:cs="Times New Roman"/>
          <w:color w:val="000000" w:themeColor="text1"/>
          <w:kern w:val="2"/>
          <w:sz w:val="32"/>
          <w:szCs w:val="32"/>
          <w14:textFill>
            <w14:solidFill>
              <w14:schemeClr w14:val="tx1"/>
            </w14:solidFill>
          </w14:textFill>
        </w:rPr>
        <w:t>023-70702811</w:t>
      </w:r>
    </w:p>
    <w:p w14:paraId="712BBAAF">
      <w:pPr>
        <w:keepNext w:val="0"/>
        <w:keepLines w:val="0"/>
        <w:pageBreakBefore w:val="0"/>
        <w:kinsoku/>
        <w:wordWrap/>
        <w:overflowPunct/>
        <w:topLinePunct w:val="0"/>
        <w:autoSpaceDE/>
        <w:autoSpaceDN/>
        <w:bidi w:val="0"/>
        <w:adjustRightInd/>
        <w:snapToGrid/>
        <w:spacing w:beforeAutospacing="0" w:afterAutospacing="0" w:line="600" w:lineRule="exact"/>
        <w:ind w:right="0" w:firstLine="420" w:firstLineChars="200"/>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WZiNjYwODg4YjdlN2E3YzQ0MWU5YzViYjVlNDkifQ=="/>
  </w:docVars>
  <w:rsids>
    <w:rsidRoot w:val="004B0230"/>
    <w:rsid w:val="000A26C1"/>
    <w:rsid w:val="001A24E3"/>
    <w:rsid w:val="001B223C"/>
    <w:rsid w:val="004B0230"/>
    <w:rsid w:val="004D46CB"/>
    <w:rsid w:val="005221F6"/>
    <w:rsid w:val="009269A2"/>
    <w:rsid w:val="01323CE1"/>
    <w:rsid w:val="01EE5E5A"/>
    <w:rsid w:val="02014962"/>
    <w:rsid w:val="03B22EB7"/>
    <w:rsid w:val="05500BDA"/>
    <w:rsid w:val="09114AEF"/>
    <w:rsid w:val="09BC73C5"/>
    <w:rsid w:val="0A2E2FBF"/>
    <w:rsid w:val="0E546A35"/>
    <w:rsid w:val="13076D7C"/>
    <w:rsid w:val="14180B15"/>
    <w:rsid w:val="14FE41AE"/>
    <w:rsid w:val="1A577CF2"/>
    <w:rsid w:val="1C695305"/>
    <w:rsid w:val="1EF21936"/>
    <w:rsid w:val="1EF9021B"/>
    <w:rsid w:val="1FBC6ED8"/>
    <w:rsid w:val="20344F28"/>
    <w:rsid w:val="21B8198D"/>
    <w:rsid w:val="23825FEE"/>
    <w:rsid w:val="25E90563"/>
    <w:rsid w:val="26DB4FDA"/>
    <w:rsid w:val="27A464B6"/>
    <w:rsid w:val="28B9421C"/>
    <w:rsid w:val="2A44045E"/>
    <w:rsid w:val="2B2160A9"/>
    <w:rsid w:val="2D0A773C"/>
    <w:rsid w:val="2F2B399A"/>
    <w:rsid w:val="2FDD2EE6"/>
    <w:rsid w:val="304E7940"/>
    <w:rsid w:val="316F4012"/>
    <w:rsid w:val="328E671A"/>
    <w:rsid w:val="32F94B56"/>
    <w:rsid w:val="356419B4"/>
    <w:rsid w:val="3B892174"/>
    <w:rsid w:val="3D0C6BB9"/>
    <w:rsid w:val="3E8310FD"/>
    <w:rsid w:val="40B548A4"/>
    <w:rsid w:val="40C73D37"/>
    <w:rsid w:val="44953938"/>
    <w:rsid w:val="467409E8"/>
    <w:rsid w:val="478D3385"/>
    <w:rsid w:val="495042D1"/>
    <w:rsid w:val="4E0833CC"/>
    <w:rsid w:val="4FA17635"/>
    <w:rsid w:val="50522EE1"/>
    <w:rsid w:val="51051E45"/>
    <w:rsid w:val="517A638F"/>
    <w:rsid w:val="51CB0999"/>
    <w:rsid w:val="5264494A"/>
    <w:rsid w:val="53803A05"/>
    <w:rsid w:val="541845CD"/>
    <w:rsid w:val="54C2786A"/>
    <w:rsid w:val="56F27A24"/>
    <w:rsid w:val="578F1DB9"/>
    <w:rsid w:val="5A4412E8"/>
    <w:rsid w:val="5BE25F7D"/>
    <w:rsid w:val="5C355683"/>
    <w:rsid w:val="5C8B21B7"/>
    <w:rsid w:val="5CCB5CF1"/>
    <w:rsid w:val="5DDB13ED"/>
    <w:rsid w:val="5F776E07"/>
    <w:rsid w:val="623D5E73"/>
    <w:rsid w:val="630261E5"/>
    <w:rsid w:val="6353259C"/>
    <w:rsid w:val="64EE6A20"/>
    <w:rsid w:val="65D57BE0"/>
    <w:rsid w:val="66E77BCB"/>
    <w:rsid w:val="673F25F6"/>
    <w:rsid w:val="6AF02DC7"/>
    <w:rsid w:val="6C2B2308"/>
    <w:rsid w:val="6C621AA2"/>
    <w:rsid w:val="6D747CDF"/>
    <w:rsid w:val="6F4F27B2"/>
    <w:rsid w:val="72200435"/>
    <w:rsid w:val="73D94D40"/>
    <w:rsid w:val="75AB6268"/>
    <w:rsid w:val="785030F6"/>
    <w:rsid w:val="78D1763D"/>
    <w:rsid w:val="7CFB5D27"/>
    <w:rsid w:val="7DE467BB"/>
    <w:rsid w:val="7F4C0ABC"/>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XTC</Company>
  <Pages>16</Pages>
  <Words>7204</Words>
  <Characters>8201</Characters>
  <Lines>65</Lines>
  <Paragraphs>18</Paragraphs>
  <TotalTime>6</TotalTime>
  <ScaleCrop>false</ScaleCrop>
  <LinksUpToDate>false</LinksUpToDate>
  <CharactersWithSpaces>8225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2023-09-11T01:44:00Z</dcterms:created>
  <dc:creator>丰都县城乡建设委员会</dc:creator>
  <cp:lastModifiedBy>温星星</cp:lastModifiedBy>
  <dcterms:modified xsi:type="dcterms:W3CDTF">2024-12-26T07:05:02Z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96589DC78D424B3680A5C5575E41BD95_13</vt:lpwstr>
  </property>
  <property fmtid="{D5CDD505-2E9C-101B-9397-08002B2CF9AE}" pid="4" name="KSOTemplateDocerSaveRecord">
    <vt:lpwstr>eyJoZGlkIjoiZDRlMTI0ZmZkNWVkNDk2ZTg4NWYwOTQyMjQxMmY4NGEiLCJ1c2VySWQiOiIxMzIzODcwMDMzIn0=</vt:lpwstr>
  </property>
</Properties>
</file>