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丰都县住房和城乡建设行政执法支队</w:t>
      </w:r>
    </w:p>
    <w:p>
      <w:pPr>
        <w:pStyle w:val="7"/>
        <w:spacing w:before="0" w:beforeAutospacing="0"/>
        <w:jc w:val="center"/>
        <w:rPr>
          <w:rFonts w:hint="default" w:ascii="Times New Roman" w:hAnsi="Times New Roman" w:eastAsia="方正小标宋_GBK" w:cs="Times New Roman"/>
          <w:sz w:val="32"/>
          <w:szCs w:val="32"/>
          <w:shd w:val="clear" w:color="auto" w:fill="FFFFFF"/>
        </w:rPr>
      </w:pPr>
      <w:r>
        <w:rPr>
          <w:rFonts w:hint="default" w:ascii="Times New Roman" w:hAnsi="Times New Roman" w:eastAsia="方正小标宋_GBK" w:cs="Times New Roman"/>
          <w:sz w:val="32"/>
          <w:szCs w:val="32"/>
          <w:shd w:val="clear" w:color="auto" w:fill="FFFFFF"/>
        </w:rPr>
        <w:t>2023年度决算公开说明</w:t>
      </w:r>
    </w:p>
    <w:p>
      <w:pPr>
        <w:pStyle w:val="7"/>
        <w:shd w:val="clear" w:color="auto" w:fill="FFFFFF"/>
        <w:rPr>
          <w:rFonts w:hint="default" w:ascii="Times New Roman" w:hAnsi="Times New Roman" w:eastAsia="黑体" w:cs="Times New Roman"/>
          <w:sz w:val="32"/>
          <w:szCs w:val="32"/>
        </w:rPr>
      </w:pPr>
      <w:r>
        <w:rPr>
          <w:rStyle w:val="11"/>
          <w:rFonts w:hint="default" w:ascii="Times New Roman" w:hAnsi="Times New Roman" w:eastAsia="黑体" w:cs="Times New Roman"/>
          <w:sz w:val="32"/>
          <w:szCs w:val="32"/>
          <w:shd w:val="clear" w:color="auto" w:fill="FFFFFF"/>
        </w:rPr>
        <w:t>一、单位基本情况</w:t>
      </w:r>
    </w:p>
    <w:p>
      <w:pPr>
        <w:pStyle w:val="7"/>
        <w:shd w:val="clear" w:color="auto" w:fill="FFFFFF"/>
        <w:ind w:firstLine="420"/>
        <w:rPr>
          <w:rStyle w:val="11"/>
          <w:rFonts w:hint="default" w:ascii="Times New Roman" w:hAnsi="Times New Roman" w:eastAsia="楷体" w:cs="Times New Roman"/>
          <w:sz w:val="32"/>
          <w:szCs w:val="32"/>
          <w:shd w:val="clear" w:color="auto" w:fill="FFFFFF"/>
        </w:rPr>
      </w:pPr>
      <w:r>
        <w:rPr>
          <w:rStyle w:val="11"/>
          <w:rFonts w:hint="default" w:ascii="Times New Roman" w:hAnsi="Times New Roman" w:eastAsia="楷体" w:cs="Times New Roman"/>
          <w:sz w:val="32"/>
          <w:szCs w:val="32"/>
          <w:shd w:val="clear" w:color="auto" w:fill="FFFFFF"/>
        </w:rPr>
        <w:t>（一）职能职责</w:t>
      </w:r>
    </w:p>
    <w:p>
      <w:pPr>
        <w:spacing w:line="570" w:lineRule="exact"/>
        <w:ind w:firstLine="640"/>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丰都县住房和城乡建设行政执法支队以县住房和城</w:t>
      </w:r>
      <w:r>
        <w:rPr>
          <w:rFonts w:hint="default" w:ascii="Times New Roman" w:hAnsi="Times New Roman" w:eastAsia="方正仿宋_GBK" w:cs="Times New Roman"/>
          <w:color w:val="auto"/>
          <w:sz w:val="32"/>
          <w:szCs w:val="32"/>
          <w:shd w:val="clear" w:color="auto" w:fill="FFFFFF"/>
          <w:lang w:eastAsia="zh-CN" w:bidi="ar-SA"/>
          <w:woUserID w:val="1"/>
        </w:rPr>
        <w:t>乡</w:t>
      </w:r>
      <w:r>
        <w:rPr>
          <w:rFonts w:hint="default" w:ascii="Times New Roman" w:hAnsi="Times New Roman" w:eastAsia="方正仿宋_GBK" w:cs="Times New Roman"/>
          <w:color w:val="auto"/>
          <w:sz w:val="32"/>
          <w:szCs w:val="32"/>
          <w:shd w:val="clear" w:color="auto" w:fill="FFFFFF"/>
          <w:lang w:val="en-US" w:eastAsia="zh-CN" w:bidi="ar-SA"/>
        </w:rPr>
        <w:t>建设委员会名义，统一行使住房和城乡建设、人民防空领域的行政处罚权及与之相关的行政检查、行政强制权等执法职能。</w:t>
      </w:r>
    </w:p>
    <w:p>
      <w:pPr>
        <w:spacing w:line="570" w:lineRule="exact"/>
        <w:ind w:firstLine="640" w:firstLineChars="200"/>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（一）承担全县住房和城乡建设行政执法的组织协调，组织开展有关专项执法、跨区域执法。参与拟订住房和城乡建设、人民防空领域的行政执法管理制度，落实执法标准规范。</w:t>
      </w:r>
    </w:p>
    <w:p>
      <w:pPr>
        <w:spacing w:line="570" w:lineRule="exact"/>
        <w:ind w:firstLine="640" w:firstLineChars="200"/>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（二）承担房屋建筑和市政基础设施工程的工程质量、安全生产违法行为的执法职能。</w:t>
      </w:r>
    </w:p>
    <w:p>
      <w:pPr>
        <w:spacing w:line="570" w:lineRule="exact"/>
        <w:ind w:firstLine="640" w:firstLineChars="200"/>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（三）承担房屋建筑和市政基础设施工程的建筑市场、工程造价、城建档案、从业人员等建筑业领域违法行为的执法职能。</w:t>
      </w:r>
    </w:p>
    <w:p>
      <w:pPr>
        <w:spacing w:line="570" w:lineRule="exact"/>
        <w:ind w:firstLine="640" w:firstLineChars="200"/>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（四）承担房屋建筑和市政基础设施工程的勘察、设计违法行为的执法职能。</w:t>
      </w:r>
    </w:p>
    <w:p>
      <w:pPr>
        <w:spacing w:line="570" w:lineRule="exact"/>
        <w:ind w:firstLine="640" w:firstLineChars="200"/>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（五）承担房地产开发建设、房地产交易、房地产中介等房地产业领域违法行为的执法职能。</w:t>
      </w:r>
    </w:p>
    <w:p>
      <w:pPr>
        <w:spacing w:line="570" w:lineRule="exact"/>
        <w:ind w:firstLine="640" w:firstLineChars="200"/>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（六）承担住房保障、物业管理、装饰装修、城镇房屋使用安全违法行为的执法职能。</w:t>
      </w:r>
    </w:p>
    <w:p>
      <w:pPr>
        <w:spacing w:line="570" w:lineRule="exact"/>
        <w:ind w:firstLine="640" w:firstLineChars="200"/>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（七）承担城市管线、城镇排水违法行为的执法职能。</w:t>
      </w:r>
    </w:p>
    <w:p>
      <w:pPr>
        <w:spacing w:line="570" w:lineRule="exact"/>
        <w:ind w:firstLine="640" w:firstLineChars="200"/>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（八）承担人民防空违法行为的执法职能。</w:t>
      </w:r>
    </w:p>
    <w:p>
      <w:pPr>
        <w:spacing w:line="570" w:lineRule="exact"/>
        <w:ind w:firstLine="640" w:firstLineChars="200"/>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（九）承担建设工程消防设计审查验收环节违法行为的执法职能。</w:t>
      </w:r>
    </w:p>
    <w:p>
      <w:pPr>
        <w:spacing w:line="570" w:lineRule="exact"/>
        <w:ind w:firstLine="640" w:firstLineChars="200"/>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（十）承担住房和城乡建设行政执法有关信访、投诉举报受理工作。</w:t>
      </w:r>
    </w:p>
    <w:p>
      <w:pPr>
        <w:spacing w:line="570" w:lineRule="exact"/>
        <w:ind w:firstLine="640" w:firstLineChars="200"/>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（十一）承担住房和城乡建设行政执法有关的应急工作。</w:t>
      </w:r>
    </w:p>
    <w:p>
      <w:pPr>
        <w:spacing w:line="570" w:lineRule="exact"/>
        <w:ind w:firstLine="640" w:firstLineChars="200"/>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（十二）指导乡镇（街道）住房和城乡建设行政执法工作。</w:t>
      </w:r>
    </w:p>
    <w:p>
      <w:pPr>
        <w:pStyle w:val="7"/>
        <w:shd w:val="clear" w:color="auto" w:fill="FFFFFF"/>
        <w:ind w:firstLine="420"/>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（十三）完成县委、县政府和县</w:t>
      </w:r>
      <w:r>
        <w:rPr>
          <w:rFonts w:hint="eastAsia" w:ascii="Times New Roman" w:hAnsi="Times New Roman" w:eastAsia="方正仿宋_GBK" w:cs="Times New Roman"/>
          <w:color w:val="auto"/>
          <w:sz w:val="32"/>
          <w:szCs w:val="32"/>
          <w:shd w:val="clear" w:color="auto" w:fill="FFFFFF"/>
          <w:lang w:val="en-US" w:eastAsia="zh-CN" w:bidi="ar-SA"/>
        </w:rPr>
        <w:t>住建委</w:t>
      </w:r>
      <w:r>
        <w:rPr>
          <w:rFonts w:hint="default" w:ascii="Times New Roman" w:hAnsi="Times New Roman" w:eastAsia="方正仿宋_GBK" w:cs="Times New Roman"/>
          <w:color w:val="auto"/>
          <w:sz w:val="32"/>
          <w:szCs w:val="32"/>
          <w:shd w:val="clear" w:color="auto" w:fill="FFFFFF"/>
          <w:lang w:val="en-US" w:eastAsia="zh-CN" w:bidi="ar-SA"/>
        </w:rPr>
        <w:t>交办的其他任务。</w:t>
      </w:r>
    </w:p>
    <w:p>
      <w:pPr>
        <w:pStyle w:val="7"/>
        <w:shd w:val="clear" w:color="auto" w:fill="FFFFFF"/>
        <w:ind w:firstLine="420"/>
        <w:rPr>
          <w:rFonts w:hint="default" w:ascii="Times New Roman" w:hAnsi="Times New Roman" w:eastAsia="楷体" w:cs="Times New Roman"/>
          <w:sz w:val="32"/>
          <w:szCs w:val="32"/>
        </w:rPr>
      </w:pPr>
      <w:r>
        <w:rPr>
          <w:rStyle w:val="11"/>
          <w:rFonts w:hint="default" w:ascii="Times New Roman" w:hAnsi="Times New Roman" w:eastAsia="楷体" w:cs="Times New Roman"/>
          <w:sz w:val="32"/>
          <w:szCs w:val="32"/>
          <w:shd w:val="clear" w:color="auto" w:fill="FFFFFF"/>
        </w:rPr>
        <w:t>（二）机构设置</w:t>
      </w:r>
    </w:p>
    <w:p>
      <w:pPr>
        <w:pStyle w:val="7"/>
        <w:keepNext w:val="0"/>
        <w:keepLines w:val="0"/>
        <w:pageBreakBefore w:val="0"/>
        <w:widowControl/>
        <w:shd w:val="clear" w:color="auto" w:fill="FFFFFF"/>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本单位为县住房和城乡建设委员会管理的行政执法机构，机构规格副科级。财政全额拨款的公益一类参公事业单位。根据上述职责，丰都县住房和城乡建设行政执法支队设综合科、法制科、执法一大队、执法二大队、执法三大队5个内设机构。</w:t>
      </w:r>
    </w:p>
    <w:p>
      <w:pPr>
        <w:pStyle w:val="7"/>
        <w:shd w:val="clear" w:color="auto" w:fill="FFFFFF"/>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二、单位决算情况说明</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pStyle w:val="7"/>
        <w:shd w:val="clear" w:color="auto" w:fill="FFFFFF"/>
        <w:ind w:firstLine="641" w:firstLineChars="200"/>
        <w:rPr>
          <w:rFonts w:hint="default" w:ascii="Times New Roman" w:hAnsi="Times New Roman" w:eastAsia="方正仿宋_GBK" w:cs="Times New Roman"/>
          <w:sz w:val="32"/>
          <w:szCs w:val="32"/>
          <w:lang w:val="en-US" w:eastAsia="zh-CN"/>
        </w:rPr>
      </w:pPr>
      <w:r>
        <w:rPr>
          <w:rStyle w:val="11"/>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2023年度收入总计359.00万元，支出总计</w:t>
      </w:r>
      <w:r>
        <w:rPr>
          <w:rFonts w:hint="default" w:ascii="Times New Roman" w:hAnsi="Times New Roman" w:eastAsia="方正仿宋_GBK" w:cs="Times New Roman"/>
          <w:sz w:val="32"/>
          <w:szCs w:val="32"/>
        </w:rPr>
        <w:t>359.00</w:t>
      </w:r>
      <w:r>
        <w:rPr>
          <w:rFonts w:hint="default" w:ascii="Times New Roman" w:hAnsi="Times New Roman" w:eastAsia="方正仿宋_GBK" w:cs="Times New Roman"/>
          <w:sz w:val="32"/>
          <w:szCs w:val="32"/>
          <w:shd w:val="clear" w:color="auto" w:fill="FFFFFF"/>
        </w:rPr>
        <w:t>万元。收支较上年决算数增加98.01万元，增长37.55%，主要原因是</w:t>
      </w:r>
      <w:r>
        <w:rPr>
          <w:rFonts w:hint="default" w:ascii="Times New Roman" w:hAnsi="Times New Roman" w:eastAsia="方正仿宋_GBK" w:cs="Times New Roman"/>
          <w:sz w:val="32"/>
          <w:szCs w:val="32"/>
          <w:shd w:val="clear" w:color="auto" w:fill="FFFFFF"/>
          <w:lang w:val="en-US" w:eastAsia="zh-CN"/>
        </w:rPr>
        <w:t>社保公积金基数调整、当年新招录两名公务员，导致当年收支增加。</w:t>
      </w:r>
    </w:p>
    <w:p>
      <w:pPr>
        <w:pStyle w:val="7"/>
        <w:snapToGrid w:val="0"/>
        <w:spacing w:before="0" w:beforeAutospacing="0" w:after="0" w:afterAutospacing="0" w:line="600" w:lineRule="exact"/>
        <w:ind w:firstLine="641" w:firstLineChars="200"/>
        <w:jc w:val="both"/>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2023年度收入合计314.71万元，较上年决算数增加53.72万元，增长20.58%，主要原因是</w:t>
      </w:r>
      <w:r>
        <w:rPr>
          <w:rFonts w:hint="default" w:ascii="Times New Roman" w:hAnsi="Times New Roman" w:eastAsia="方正仿宋_GBK" w:cs="Times New Roman"/>
          <w:sz w:val="32"/>
          <w:szCs w:val="32"/>
          <w:shd w:val="clear" w:color="auto" w:fill="FFFFFF"/>
          <w:lang w:val="en-US" w:eastAsia="zh-CN"/>
        </w:rPr>
        <w:t>社保公积金基数调整、当年新招录两名公务员，相关财政拨款收入增加。</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314.71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44.29</w:t>
      </w:r>
      <w:r>
        <w:rPr>
          <w:rFonts w:hint="default" w:ascii="Times New Roman" w:hAnsi="Times New Roman" w:eastAsia="方正仿宋_GBK" w:cs="Times New Roman"/>
          <w:sz w:val="32"/>
          <w:szCs w:val="32"/>
          <w:shd w:val="clear" w:color="auto" w:fill="FFFFFF"/>
        </w:rPr>
        <w:t>万元。</w:t>
      </w:r>
    </w:p>
    <w:p>
      <w:pPr>
        <w:pStyle w:val="7"/>
        <w:snapToGrid w:val="0"/>
        <w:spacing w:before="0" w:beforeAutospacing="0" w:after="0" w:afterAutospacing="0" w:line="600" w:lineRule="exact"/>
        <w:ind w:firstLine="641" w:firstLineChars="200"/>
        <w:jc w:val="both"/>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359.00</w:t>
      </w:r>
      <w:r>
        <w:rPr>
          <w:rFonts w:hint="default" w:ascii="Times New Roman" w:hAnsi="Times New Roman" w:eastAsia="方正仿宋_GBK" w:cs="Times New Roman"/>
          <w:sz w:val="32"/>
          <w:szCs w:val="32"/>
          <w:shd w:val="clear" w:color="auto" w:fill="FFFFFF"/>
        </w:rPr>
        <w:t>万元，较上年决算数增加98.01万元，增长37.55%，主要原因是</w:t>
      </w:r>
      <w:r>
        <w:rPr>
          <w:rFonts w:hint="default" w:ascii="Times New Roman" w:hAnsi="Times New Roman" w:eastAsia="方正仿宋_GBK" w:cs="Times New Roman"/>
          <w:color w:val="auto"/>
          <w:sz w:val="32"/>
          <w:szCs w:val="32"/>
          <w:shd w:val="clear" w:color="auto" w:fill="FFFFFF"/>
        </w:rPr>
        <w:t>社保公积金基数调整、当年新招录两名公务员，导致当年</w:t>
      </w:r>
      <w:r>
        <w:rPr>
          <w:rFonts w:hint="default" w:ascii="Times New Roman" w:hAnsi="Times New Roman" w:eastAsia="方正仿宋_GBK" w:cs="Times New Roman"/>
          <w:color w:val="auto"/>
          <w:sz w:val="32"/>
          <w:szCs w:val="32"/>
          <w:shd w:val="clear" w:color="auto" w:fill="FFFFFF"/>
          <w:lang w:val="en-US" w:eastAsia="zh-CN"/>
        </w:rPr>
        <w:t>支出</w:t>
      </w:r>
      <w:r>
        <w:rPr>
          <w:rFonts w:hint="default" w:ascii="Times New Roman" w:hAnsi="Times New Roman" w:eastAsia="方正仿宋_GBK" w:cs="Times New Roman"/>
          <w:color w:val="auto"/>
          <w:sz w:val="32"/>
          <w:szCs w:val="32"/>
          <w:shd w:val="clear" w:color="auto" w:fill="FFFFFF"/>
        </w:rPr>
        <w:t>增加。</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321.80</w:t>
      </w:r>
      <w:r>
        <w:rPr>
          <w:rFonts w:hint="default" w:ascii="Times New Roman" w:hAnsi="Times New Roman" w:eastAsia="方正仿宋_GBK" w:cs="Times New Roman"/>
          <w:sz w:val="32"/>
          <w:szCs w:val="32"/>
          <w:shd w:val="clear" w:color="auto" w:fill="FFFFFF"/>
        </w:rPr>
        <w:t>万元，占89.64%；项目支出</w:t>
      </w:r>
      <w:r>
        <w:rPr>
          <w:rFonts w:hint="default" w:ascii="Times New Roman" w:hAnsi="Times New Roman" w:eastAsia="方正仿宋_GBK" w:cs="Times New Roman"/>
          <w:sz w:val="32"/>
          <w:szCs w:val="32"/>
        </w:rPr>
        <w:t>37.20</w:t>
      </w:r>
      <w:r>
        <w:rPr>
          <w:rFonts w:hint="default" w:ascii="Times New Roman" w:hAnsi="Times New Roman" w:eastAsia="方正仿宋_GBK" w:cs="Times New Roman"/>
          <w:sz w:val="32"/>
          <w:szCs w:val="32"/>
          <w:shd w:val="clear" w:color="auto" w:fill="FFFFFF"/>
        </w:rPr>
        <w:t>万元，占10.36%；经营支出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snapToGrid w:val="0"/>
        <w:spacing w:before="0" w:beforeAutospacing="0" w:after="0" w:afterAutospacing="0" w:line="600" w:lineRule="exact"/>
        <w:ind w:firstLine="641" w:firstLineChars="200"/>
        <w:jc w:val="both"/>
        <w:rPr>
          <w:rFonts w:hint="default" w:ascii="Times New Roman" w:hAnsi="Times New Roman" w:eastAsia="方正仿宋_GBK" w:cs="Times New Roman"/>
          <w:sz w:val="32"/>
          <w:szCs w:val="32"/>
          <w:lang w:val="en-US" w:eastAsia="zh-CN"/>
        </w:rPr>
      </w:pPr>
      <w:r>
        <w:rPr>
          <w:rStyle w:val="11"/>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val="en-US" w:eastAsia="zh-CN"/>
        </w:rPr>
        <w:t>。</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2023年度财政拨款收、支总计359.00万元。与2022年相比，财政拨款收、支总计各增加98.01万元，增长37.55%。主要原因是</w:t>
      </w:r>
      <w:r>
        <w:rPr>
          <w:rFonts w:hint="default" w:ascii="Times New Roman" w:hAnsi="Times New Roman" w:eastAsia="方正仿宋_GBK" w:cs="Times New Roman"/>
          <w:sz w:val="32"/>
          <w:szCs w:val="32"/>
          <w:shd w:val="clear" w:color="auto" w:fill="FFFFFF"/>
          <w:lang w:val="en-US" w:eastAsia="zh-CN"/>
        </w:rPr>
        <w:t>社保公积金基数调整、当年新招录两名公务员，导致当年收支增加。</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7"/>
        <w:snapToGrid w:val="0"/>
        <w:spacing w:before="0" w:beforeAutospacing="0" w:after="0" w:afterAutospacing="0" w:line="600" w:lineRule="exact"/>
        <w:ind w:firstLine="641"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314.71</w:t>
      </w:r>
      <w:r>
        <w:rPr>
          <w:rFonts w:hint="default" w:ascii="Times New Roman" w:hAnsi="Times New Roman" w:eastAsia="方正仿宋_GBK" w:cs="Times New Roman"/>
          <w:sz w:val="32"/>
          <w:szCs w:val="32"/>
          <w:shd w:val="clear" w:color="auto" w:fill="FFFFFF"/>
        </w:rPr>
        <w:t>万元，较上年决算数增加53.72万元，增长20.58%。主要原因是</w:t>
      </w:r>
      <w:r>
        <w:rPr>
          <w:rFonts w:hint="default" w:ascii="Times New Roman" w:hAnsi="Times New Roman" w:eastAsia="方正仿宋_GBK" w:cs="Times New Roman"/>
          <w:sz w:val="32"/>
          <w:szCs w:val="32"/>
          <w:shd w:val="clear" w:color="auto" w:fill="FFFFFF"/>
          <w:lang w:val="en-US" w:eastAsia="zh-CN"/>
        </w:rPr>
        <w:t>社保公积金基数调整、当年新招录两名公务员，导致当年收入增加。</w:t>
      </w:r>
      <w:r>
        <w:rPr>
          <w:rFonts w:hint="default" w:ascii="Times New Roman" w:hAnsi="Times New Roman" w:eastAsia="方正仿宋_GBK" w:cs="Times New Roman"/>
          <w:sz w:val="32"/>
          <w:szCs w:val="32"/>
          <w:shd w:val="clear" w:color="auto" w:fill="FFFFFF"/>
        </w:rPr>
        <w:t>较年初预算数减少43.80万元，下降12.22%。主要原因是</w:t>
      </w:r>
      <w:r>
        <w:rPr>
          <w:rFonts w:hint="default" w:ascii="Times New Roman" w:hAnsi="Times New Roman" w:eastAsia="方正仿宋_GBK" w:cs="Times New Roman"/>
          <w:color w:val="auto"/>
          <w:sz w:val="32"/>
          <w:szCs w:val="32"/>
          <w:shd w:val="clear" w:color="auto" w:fill="FFFFFF"/>
          <w:lang w:val="en-US" w:eastAsia="zh-CN"/>
        </w:rPr>
        <w:t>年底调整社保、公积金指标，将相关指标调整至年初结转结余。</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44.29</w:t>
      </w:r>
      <w:r>
        <w:rPr>
          <w:rFonts w:hint="default" w:ascii="Times New Roman" w:hAnsi="Times New Roman" w:eastAsia="方正仿宋_GBK" w:cs="Times New Roman"/>
          <w:sz w:val="32"/>
          <w:szCs w:val="32"/>
          <w:shd w:val="clear" w:color="auto" w:fill="FFFFFF"/>
        </w:rPr>
        <w:t>万元。</w:t>
      </w:r>
    </w:p>
    <w:p>
      <w:pPr>
        <w:pStyle w:val="7"/>
        <w:snapToGrid w:val="0"/>
        <w:spacing w:before="0" w:beforeAutospacing="0" w:after="0" w:afterAutospacing="0" w:line="600" w:lineRule="exact"/>
        <w:ind w:firstLine="641" w:firstLineChars="200"/>
        <w:jc w:val="both"/>
        <w:rPr>
          <w:rFonts w:hint="default" w:ascii="Times New Roman" w:hAnsi="Times New Roman" w:eastAsia="方正仿宋_GBK" w:cs="Times New Roman"/>
          <w:sz w:val="32"/>
          <w:szCs w:val="32"/>
          <w:lang w:val="en-US" w:eastAsia="zh-CN"/>
        </w:rPr>
      </w:pPr>
      <w:r>
        <w:rPr>
          <w:rStyle w:val="11"/>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359.00</w:t>
      </w:r>
      <w:r>
        <w:rPr>
          <w:rFonts w:hint="default" w:ascii="Times New Roman" w:hAnsi="Times New Roman" w:eastAsia="方正仿宋_GBK" w:cs="Times New Roman"/>
          <w:sz w:val="32"/>
          <w:szCs w:val="32"/>
          <w:shd w:val="clear" w:color="auto" w:fill="FFFFFF"/>
        </w:rPr>
        <w:t>万元，较上年决算数增加98.01万元，增长37.55%。主要原因是</w:t>
      </w:r>
      <w:r>
        <w:rPr>
          <w:rFonts w:hint="default" w:ascii="Times New Roman" w:hAnsi="Times New Roman" w:eastAsia="方正仿宋_GBK" w:cs="Times New Roman"/>
          <w:sz w:val="32"/>
          <w:szCs w:val="32"/>
          <w:shd w:val="clear" w:color="auto" w:fill="FFFFFF"/>
          <w:lang w:val="en-US" w:eastAsia="zh-CN"/>
        </w:rPr>
        <w:t>社保公积金基数调整、当年新招录两名公务员，导致当年收支增加。</w:t>
      </w:r>
      <w:r>
        <w:rPr>
          <w:rFonts w:hint="default" w:ascii="Times New Roman" w:hAnsi="Times New Roman" w:eastAsia="方正仿宋_GBK" w:cs="Times New Roman"/>
          <w:sz w:val="32"/>
          <w:szCs w:val="32"/>
          <w:shd w:val="clear" w:color="auto" w:fill="FFFFFF"/>
        </w:rPr>
        <w:t>较年初预算数增加0.49万元，增长0.14%。主要原因是</w:t>
      </w:r>
      <w:r>
        <w:rPr>
          <w:rFonts w:hint="default" w:ascii="Times New Roman" w:hAnsi="Times New Roman" w:eastAsia="方正仿宋_GBK" w:cs="Times New Roman"/>
          <w:sz w:val="32"/>
          <w:szCs w:val="32"/>
          <w:shd w:val="clear" w:color="auto" w:fill="FFFFFF"/>
          <w:lang w:val="en-US" w:eastAsia="zh-CN"/>
        </w:rPr>
        <w:t>年中预算调整，新增新招录公务员工资、公用经费等。</w:t>
      </w:r>
    </w:p>
    <w:p>
      <w:pPr>
        <w:pStyle w:val="7"/>
        <w:snapToGrid w:val="0"/>
        <w:spacing w:before="0" w:beforeAutospacing="0" w:after="0" w:afterAutospacing="0" w:line="600" w:lineRule="exact"/>
        <w:ind w:firstLine="641" w:firstLineChars="200"/>
        <w:jc w:val="both"/>
        <w:rPr>
          <w:rFonts w:hint="eastAsia" w:ascii="Times New Roman" w:hAnsi="Times New Roman" w:eastAsia="方正仿宋_GBK" w:cs="Times New Roman"/>
          <w:sz w:val="32"/>
          <w:szCs w:val="32"/>
          <w:shd w:val="clear" w:color="auto" w:fill="FFFFFF"/>
          <w:lang w:eastAsia="zh-CN"/>
        </w:rPr>
      </w:pPr>
      <w:r>
        <w:rPr>
          <w:rStyle w:val="11"/>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eastAsia" w:ascii="Times New Roman" w:hAnsi="Times New Roman" w:eastAsia="方正仿宋_GBK" w:cs="Times New Roman"/>
          <w:sz w:val="32"/>
          <w:szCs w:val="32"/>
          <w:shd w:val="clear" w:color="auto" w:fill="FFFFFF"/>
          <w:lang w:eastAsia="zh-CN"/>
        </w:rPr>
        <w:t>。</w:t>
      </w:r>
    </w:p>
    <w:p>
      <w:pPr>
        <w:pStyle w:val="7"/>
        <w:snapToGrid w:val="0"/>
        <w:spacing w:before="0" w:beforeAutospacing="0" w:after="0" w:afterAutospacing="0" w:line="600" w:lineRule="exact"/>
        <w:ind w:firstLine="641" w:firstLineChars="200"/>
        <w:jc w:val="both"/>
        <w:rPr>
          <w:rFonts w:hint="default" w:ascii="Times New Roman" w:hAnsi="Times New Roman" w:eastAsia="方正仿宋_GBK" w:cs="Times New Roman"/>
          <w:color w:val="FF0000"/>
          <w:sz w:val="32"/>
          <w:szCs w:val="32"/>
          <w:highlight w:val="cyan"/>
          <w:shd w:val="clear" w:color="auto" w:fill="FFFFFF"/>
        </w:rPr>
      </w:pPr>
      <w:r>
        <w:rPr>
          <w:rStyle w:val="11"/>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55.99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15.60</w:t>
      </w:r>
      <w:r>
        <w:rPr>
          <w:rFonts w:hint="default" w:ascii="Times New Roman" w:hAnsi="Times New Roman" w:eastAsia="方正仿宋_GBK" w:cs="Times New Roman"/>
          <w:sz w:val="32"/>
          <w:szCs w:val="32"/>
          <w:shd w:val="clear" w:color="auto" w:fill="FFFFFF"/>
        </w:rPr>
        <w:t>%，较年初预算数增加49.09万元，增长711.45%，主要原因是</w:t>
      </w:r>
      <w:r>
        <w:rPr>
          <w:rFonts w:hint="default" w:ascii="Times New Roman" w:hAnsi="Times New Roman" w:eastAsia="方正仿宋_GBK" w:cs="Times New Roman"/>
          <w:color w:val="auto"/>
          <w:sz w:val="32"/>
          <w:szCs w:val="32"/>
          <w:shd w:val="clear" w:color="auto" w:fill="FFFFFF"/>
          <w:lang w:val="en-US" w:eastAsia="zh-CN"/>
        </w:rPr>
        <w:t>年初预算时，将相关支出错误填列到城乡社区支出。</w:t>
      </w:r>
    </w:p>
    <w:p>
      <w:pPr>
        <w:ind w:firstLine="640" w:firstLineChars="200"/>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8.66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2.41</w:t>
      </w:r>
      <w:r>
        <w:rPr>
          <w:rFonts w:hint="default" w:ascii="Times New Roman" w:hAnsi="Times New Roman" w:eastAsia="方正仿宋_GBK" w:cs="Times New Roman"/>
          <w:sz w:val="32"/>
          <w:szCs w:val="32"/>
          <w:shd w:val="clear" w:color="auto" w:fill="FFFFFF"/>
        </w:rPr>
        <w:t>%，较年初预算数增加8.66万元，增长100.00%，主要原因是</w:t>
      </w:r>
      <w:r>
        <w:rPr>
          <w:rFonts w:hint="default" w:ascii="Times New Roman" w:hAnsi="Times New Roman" w:eastAsia="方正仿宋_GBK" w:cs="Times New Roman"/>
          <w:color w:val="auto"/>
          <w:sz w:val="32"/>
          <w:szCs w:val="32"/>
          <w:shd w:val="clear" w:color="auto" w:fill="FFFFFF"/>
          <w:lang w:val="en-US" w:eastAsia="zh-CN"/>
        </w:rPr>
        <w:t>年初预算时，将相关支出错误填列到城乡社区支出。</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）城乡社区支出</w:t>
      </w:r>
      <w:r>
        <w:rPr>
          <w:rFonts w:hint="default" w:ascii="Times New Roman" w:hAnsi="Times New Roman" w:eastAsia="方正仿宋_GBK" w:cs="Times New Roman"/>
          <w:sz w:val="32"/>
          <w:szCs w:val="32"/>
        </w:rPr>
        <w:t>285.65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79.57</w:t>
      </w:r>
      <w:r>
        <w:rPr>
          <w:rFonts w:hint="default" w:ascii="Times New Roman" w:hAnsi="Times New Roman" w:eastAsia="方正仿宋_GBK" w:cs="Times New Roman"/>
          <w:sz w:val="32"/>
          <w:szCs w:val="32"/>
          <w:shd w:val="clear" w:color="auto" w:fill="FFFFFF"/>
        </w:rPr>
        <w:t>%，较年初预算数减少65.96万元，下降18.76%，主要原因是</w:t>
      </w:r>
      <w:r>
        <w:rPr>
          <w:rFonts w:hint="default" w:ascii="Times New Roman" w:hAnsi="Times New Roman" w:eastAsia="方正仿宋_GBK" w:cs="Times New Roman"/>
          <w:color w:val="auto"/>
          <w:sz w:val="32"/>
          <w:szCs w:val="32"/>
          <w:shd w:val="clear" w:color="auto" w:fill="FFFFFF"/>
          <w:lang w:val="en-US" w:eastAsia="zh-CN"/>
        </w:rPr>
        <w:t>年初预算时，将住房保障支出、卫生健康支出、部分社会与就业支出错误填列到本支出。</w:t>
      </w:r>
    </w:p>
    <w:p>
      <w:pPr>
        <w:ind w:firstLine="640" w:firstLineChars="200"/>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住房保障支出8.71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2.42</w:t>
      </w:r>
      <w:r>
        <w:rPr>
          <w:rFonts w:hint="default" w:ascii="Times New Roman" w:hAnsi="Times New Roman" w:eastAsia="方正仿宋_GBK" w:cs="Times New Roman"/>
          <w:sz w:val="32"/>
          <w:szCs w:val="32"/>
          <w:shd w:val="clear" w:color="auto" w:fill="FFFFFF"/>
        </w:rPr>
        <w:t>%，较年初预算数增加8.71万元，增长100.00%，主要原因是</w:t>
      </w:r>
      <w:r>
        <w:rPr>
          <w:rFonts w:hint="default" w:ascii="Times New Roman" w:hAnsi="Times New Roman" w:eastAsia="方正仿宋_GBK" w:cs="Times New Roman"/>
          <w:color w:val="auto"/>
          <w:sz w:val="32"/>
          <w:szCs w:val="32"/>
          <w:shd w:val="clear" w:color="auto" w:fill="FFFFFF"/>
          <w:lang w:val="en-US" w:eastAsia="zh-CN"/>
        </w:rPr>
        <w:t>年初预算时，将相关支出错误填列到城乡社区支出。</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321.80</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274.72</w:t>
      </w:r>
      <w:r>
        <w:rPr>
          <w:rFonts w:hint="default" w:ascii="Times New Roman" w:hAnsi="Times New Roman" w:eastAsia="方正仿宋_GBK" w:cs="Times New Roman"/>
          <w:sz w:val="32"/>
          <w:szCs w:val="32"/>
          <w:shd w:val="clear" w:color="auto" w:fill="FFFFFF"/>
        </w:rPr>
        <w:t>万元，较上年决算数增加59.10万元，增长27.41%，主要原因是</w:t>
      </w:r>
      <w:r>
        <w:rPr>
          <w:rFonts w:hint="default" w:ascii="Times New Roman" w:hAnsi="Times New Roman" w:eastAsia="方正仿宋_GBK" w:cs="Times New Roman"/>
          <w:sz w:val="32"/>
          <w:szCs w:val="32"/>
          <w:shd w:val="clear" w:color="auto" w:fill="FFFFFF"/>
          <w:lang w:val="en-US" w:eastAsia="zh-CN"/>
        </w:rPr>
        <w:t>社保公积金基数调整、当年新招录两名公务员，导致当年收入增加。</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color w:val="auto"/>
          <w:sz w:val="32"/>
          <w:szCs w:val="32"/>
          <w:shd w:val="clear" w:color="auto" w:fill="FFFFFF"/>
          <w:lang w:val="en-US" w:eastAsia="zh-CN"/>
        </w:rPr>
        <w:t>在职人员工资福利、社保、公积金等；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47.08</w:t>
      </w:r>
      <w:r>
        <w:rPr>
          <w:rFonts w:hint="default" w:ascii="Times New Roman" w:hAnsi="Times New Roman" w:eastAsia="方正仿宋_GBK" w:cs="Times New Roman"/>
          <w:sz w:val="32"/>
          <w:szCs w:val="32"/>
          <w:shd w:val="clear" w:color="auto" w:fill="FFFFFF"/>
        </w:rPr>
        <w:t>万元，较上年决算数增加1.71万元，增长3.77%，主要原因是</w:t>
      </w:r>
      <w:r>
        <w:rPr>
          <w:rFonts w:hint="default" w:ascii="Times New Roman" w:hAnsi="Times New Roman" w:eastAsia="方正仿宋_GBK" w:cs="Times New Roman"/>
          <w:sz w:val="32"/>
          <w:szCs w:val="32"/>
          <w:shd w:val="clear" w:color="auto" w:fill="FFFFFF"/>
          <w:lang w:val="en-US" w:eastAsia="zh-CN"/>
        </w:rPr>
        <w:t>当年新招录两名公务员</w:t>
      </w:r>
      <w:r>
        <w:rPr>
          <w:rFonts w:hint="eastAsia" w:ascii="Times New Roman" w:hAnsi="Times New Roman" w:eastAsia="方正仿宋_GBK" w:cs="Times New Roman"/>
          <w:sz w:val="32"/>
          <w:szCs w:val="32"/>
          <w:shd w:val="clear" w:color="auto" w:fill="FFFFFF"/>
          <w:lang w:val="en-US" w:eastAsia="zh-CN"/>
        </w:rPr>
        <w:t>，新增公用经费。</w:t>
      </w:r>
      <w:r>
        <w:rPr>
          <w:rFonts w:hint="default" w:ascii="Times New Roman" w:hAnsi="Times New Roman" w:eastAsia="方正仿宋_GBK" w:cs="Times New Roman"/>
          <w:sz w:val="32"/>
          <w:szCs w:val="32"/>
          <w:shd w:val="clear" w:color="auto" w:fill="FFFFFF"/>
        </w:rPr>
        <w:t>公用经费用途主要包括</w:t>
      </w:r>
      <w:r>
        <w:rPr>
          <w:rFonts w:hint="eastAsia" w:ascii="Times New Roman" w:hAnsi="Times New Roman" w:eastAsia="方正仿宋_GBK" w:cs="Times New Roman"/>
          <w:color w:val="auto"/>
          <w:sz w:val="32"/>
          <w:szCs w:val="32"/>
          <w:shd w:val="clear" w:color="auto" w:fill="FFFFFF"/>
          <w:lang w:val="en-US" w:eastAsia="zh-CN"/>
        </w:rPr>
        <w:t>差旅费、邮电费、劳务费、公务车运行费等。</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7"/>
        <w:snapToGrid w:val="0"/>
        <w:spacing w:before="0" w:beforeAutospacing="0" w:after="0" w:afterAutospacing="0" w:line="600" w:lineRule="exact"/>
        <w:ind w:firstLine="640" w:firstLineChars="200"/>
        <w:jc w:val="both"/>
        <w:rPr>
          <w:rFonts w:hint="eastAsia"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eastAsia" w:ascii="Times New Roman" w:hAnsi="Times New Roman" w:eastAsia="方正仿宋_GBK" w:cs="Times New Roman"/>
          <w:sz w:val="32"/>
          <w:szCs w:val="32"/>
          <w:shd w:val="clear" w:color="auto" w:fill="FFFFFF"/>
          <w:lang w:eastAsia="zh-CN"/>
        </w:rPr>
        <w:t>。</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本单位2023年度无政府性基金预算财政拨款收支。</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7"/>
        <w:snapToGrid w:val="0"/>
        <w:spacing w:before="0" w:beforeAutospacing="0" w:after="0" w:afterAutospacing="0" w:line="600" w:lineRule="exact"/>
        <w:ind w:firstLine="640" w:firstLineChars="200"/>
        <w:jc w:val="both"/>
        <w:rPr>
          <w:rFonts w:hint="eastAsia"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 2023年度国有资本经营预算财政拨本年支出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eastAsia="zh-CN"/>
        </w:rPr>
        <w:t>。</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本单位2023年度无国有资本经营预算财政拨款支出。</w:t>
      </w:r>
    </w:p>
    <w:p>
      <w:pPr>
        <w:pStyle w:val="7"/>
        <w:shd w:val="clear" w:color="auto" w:fill="FFFFFF"/>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三、“三公”经费情况说明</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xml:space="preserve"> （一）“三公”经费支出总体情况说明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3.00</w:t>
      </w:r>
      <w:r>
        <w:rPr>
          <w:rFonts w:hint="default" w:ascii="Times New Roman" w:hAnsi="Times New Roman" w:eastAsia="方正仿宋_GBK" w:cs="Times New Roman"/>
          <w:sz w:val="32"/>
          <w:szCs w:val="32"/>
          <w:shd w:val="clear" w:color="auto" w:fill="FFFFFF"/>
        </w:rPr>
        <w:t>万元，较年初预算数减少1.00万元，下降25.00%，主要原因是</w:t>
      </w:r>
      <w:r>
        <w:rPr>
          <w:rFonts w:hint="eastAsia" w:ascii="Times New Roman" w:hAnsi="Times New Roman" w:eastAsia="方正仿宋_GBK" w:cs="Times New Roman"/>
          <w:color w:val="auto"/>
          <w:sz w:val="32"/>
          <w:szCs w:val="32"/>
          <w:shd w:val="clear" w:color="auto" w:fill="FFFFFF"/>
          <w:lang w:val="en-US" w:eastAsia="zh-CN"/>
        </w:rPr>
        <w:t>我单位严格管控三公经费支出，当年未发生公务接待费。</w:t>
      </w:r>
      <w:r>
        <w:rPr>
          <w:rFonts w:hint="default" w:ascii="Times New Roman" w:hAnsi="Times New Roman" w:eastAsia="方正仿宋_GBK" w:cs="Times New Roman"/>
          <w:sz w:val="32"/>
          <w:szCs w:val="32"/>
          <w:shd w:val="clear" w:color="auto" w:fill="FFFFFF"/>
        </w:rPr>
        <w:t>较上年支出数增加2.48万元，增长476.92%，主要原因是</w:t>
      </w:r>
      <w:r>
        <w:rPr>
          <w:rFonts w:hint="eastAsia" w:ascii="Times New Roman" w:hAnsi="Times New Roman" w:eastAsia="方正仿宋_GBK" w:cs="Times New Roman"/>
          <w:sz w:val="32"/>
          <w:szCs w:val="32"/>
          <w:shd w:val="clear" w:color="auto" w:fill="FFFFFF"/>
          <w:lang w:val="en-US" w:eastAsia="zh-CN"/>
        </w:rPr>
        <w:t>公务车年限太长，功能老化，本年度发生四次大修。导致三公经费较2022年增加。</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费用支出较年初预算数无增减。较上年支出数无增减。</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费用支出较年初预算数无增减。较上年支出数无增减。</w:t>
      </w:r>
    </w:p>
    <w:p>
      <w:pPr>
        <w:pStyle w:val="7"/>
        <w:snapToGrid w:val="0"/>
        <w:spacing w:before="0" w:beforeAutospacing="0" w:after="0" w:afterAutospacing="0" w:line="600" w:lineRule="exact"/>
        <w:ind w:firstLine="640" w:firstLineChars="200"/>
        <w:jc w:val="both"/>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 公务车运行维护费</w:t>
      </w:r>
      <w:r>
        <w:rPr>
          <w:rFonts w:hint="default" w:ascii="Times New Roman" w:hAnsi="Times New Roman" w:eastAsia="方正仿宋_GBK" w:cs="Times New Roman"/>
          <w:sz w:val="32"/>
          <w:szCs w:val="32"/>
        </w:rPr>
        <w:t>3.00</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sz w:val="32"/>
          <w:szCs w:val="32"/>
          <w:shd w:val="clear" w:color="auto" w:fill="FFFFFF"/>
          <w:woUserID w:val="1"/>
        </w:rPr>
        <w:t>本年度检查工地等工作产生的油费、维修维护费，以及本年度的车辆保险费和年检费用。</w:t>
      </w:r>
      <w:r>
        <w:rPr>
          <w:rFonts w:hint="default" w:ascii="Times New Roman" w:hAnsi="Times New Roman" w:eastAsia="方正仿宋_GBK" w:cs="Times New Roman"/>
          <w:sz w:val="32"/>
          <w:szCs w:val="32"/>
          <w:shd w:val="clear" w:color="auto" w:fill="FFFFFF"/>
        </w:rPr>
        <w:t>支出较年初预算数无增减</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较上年支出数增加2.48万元，增长476.92%，主要原因是</w:t>
      </w:r>
      <w:r>
        <w:rPr>
          <w:rFonts w:hint="eastAsia" w:ascii="Times New Roman" w:hAnsi="Times New Roman" w:eastAsia="方正仿宋_GBK" w:cs="Times New Roman"/>
          <w:sz w:val="32"/>
          <w:szCs w:val="32"/>
          <w:shd w:val="clear" w:color="auto" w:fill="FFFFFF"/>
          <w:lang w:val="en-US" w:eastAsia="zh-CN"/>
        </w:rPr>
        <w:t>公务车年限太长，功能老化，本年度发生四次大修。</w:t>
      </w: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万元，费用支出较年初预算数减少1.00万元，下降100.00%，主要原因是</w:t>
      </w:r>
      <w:r>
        <w:rPr>
          <w:rFonts w:hint="eastAsia" w:ascii="Times New Roman" w:hAnsi="Times New Roman" w:eastAsia="方正仿宋_GBK" w:cs="Times New Roman"/>
          <w:color w:val="auto"/>
          <w:sz w:val="32"/>
          <w:szCs w:val="32"/>
          <w:shd w:val="clear" w:color="auto" w:fill="FFFFFF"/>
          <w:lang w:val="en-US" w:eastAsia="zh-CN"/>
        </w:rPr>
        <w:t>我单位严格管控三公经费支出，当年未发生公务接待费。</w:t>
      </w:r>
      <w:r>
        <w:rPr>
          <w:rFonts w:hint="default" w:ascii="Times New Roman" w:hAnsi="Times New Roman" w:eastAsia="方正仿宋_GBK" w:cs="Times New Roman"/>
          <w:sz w:val="32"/>
          <w:szCs w:val="32"/>
          <w:shd w:val="clear" w:color="auto" w:fill="FFFFFF"/>
        </w:rPr>
        <w:t>较上年支出数无增减</w:t>
      </w:r>
      <w:r>
        <w:rPr>
          <w:rFonts w:hint="eastAsia" w:ascii="Times New Roman" w:hAnsi="Times New Roman" w:eastAsia="方正仿宋_GBK" w:cs="Times New Roman"/>
          <w:sz w:val="32"/>
          <w:szCs w:val="32"/>
          <w:shd w:val="clear" w:color="auto" w:fill="FFFFFF"/>
          <w:lang w:eastAsia="zh-CN"/>
        </w:rPr>
        <w:t>。</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1.50</w:t>
      </w:r>
      <w:r>
        <w:rPr>
          <w:rFonts w:hint="default" w:ascii="Times New Roman" w:hAnsi="Times New Roman" w:eastAsia="方正仿宋_GBK" w:cs="Times New Roman"/>
          <w:sz w:val="32"/>
          <w:szCs w:val="32"/>
          <w:shd w:val="clear" w:color="auto" w:fill="FFFFFF"/>
        </w:rPr>
        <w:t>万元。</w:t>
      </w:r>
    </w:p>
    <w:p>
      <w:pPr>
        <w:pStyle w:val="7"/>
        <w:shd w:val="clear" w:color="auto" w:fill="FFFFFF"/>
        <w:rPr>
          <w:rStyle w:val="11"/>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四、其他需要说明的事项</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（一）财政拨款会议费和培训费情况说明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万元，较上年决算数无增减。本年度培训费支出</w:t>
      </w:r>
      <w:r>
        <w:rPr>
          <w:rFonts w:hint="default" w:ascii="Times New Roman" w:hAnsi="Times New Roman" w:eastAsia="方正仿宋_GBK" w:cs="Times New Roman"/>
          <w:sz w:val="32"/>
          <w:szCs w:val="32"/>
        </w:rPr>
        <w:t>0.66</w:t>
      </w:r>
      <w:r>
        <w:rPr>
          <w:rFonts w:hint="default" w:ascii="Times New Roman" w:hAnsi="Times New Roman" w:eastAsia="方正仿宋_GBK" w:cs="Times New Roman"/>
          <w:sz w:val="32"/>
          <w:szCs w:val="32"/>
          <w:shd w:val="clear" w:color="auto" w:fill="FFFFFF"/>
        </w:rPr>
        <w:t>万元，较上年决算数增加0.55万元，增长500.00%，主要原因是</w:t>
      </w:r>
      <w:r>
        <w:rPr>
          <w:rFonts w:hint="eastAsia" w:ascii="Times New Roman" w:hAnsi="Times New Roman" w:eastAsia="方正仿宋_GBK" w:cs="Times New Roman"/>
          <w:sz w:val="32"/>
          <w:szCs w:val="32"/>
          <w:shd w:val="clear" w:color="auto" w:fill="FFFFFF"/>
          <w:lang w:val="en-US" w:eastAsia="zh-CN"/>
        </w:rPr>
        <w:t>本年度新增监督员培训和执法培训</w:t>
      </w:r>
      <w:r>
        <w:rPr>
          <w:rFonts w:hint="default" w:ascii="Times New Roman" w:hAnsi="Times New Roman" w:eastAsia="方正仿宋_GBK" w:cs="Times New Roman"/>
          <w:sz w:val="32"/>
          <w:szCs w:val="32"/>
          <w:shd w:val="clear" w:color="auto" w:fill="FFFFFF"/>
        </w:rPr>
        <w:t>。</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2023年度本单位机关运行经费支出</w:t>
      </w:r>
      <w:r>
        <w:rPr>
          <w:rFonts w:hint="default" w:ascii="Times New Roman" w:hAnsi="Times New Roman" w:eastAsia="方正仿宋_GBK" w:cs="Times New Roman"/>
          <w:sz w:val="32"/>
          <w:szCs w:val="32"/>
        </w:rPr>
        <w:t>47.08</w:t>
      </w:r>
      <w:r>
        <w:rPr>
          <w:rFonts w:hint="default" w:ascii="Times New Roman" w:hAnsi="Times New Roman" w:eastAsia="方正仿宋_GBK" w:cs="Times New Roman"/>
          <w:sz w:val="32"/>
          <w:szCs w:val="32"/>
          <w:shd w:val="clear" w:color="auto" w:fill="FFFFFF"/>
        </w:rPr>
        <w:t>万元，机关运行经费主要用于开支</w:t>
      </w:r>
      <w:r>
        <w:rPr>
          <w:rFonts w:hint="eastAsia" w:ascii="Times New Roman" w:hAnsi="Times New Roman" w:eastAsia="方正仿宋_GBK" w:cs="Times New Roman"/>
          <w:color w:val="auto"/>
          <w:sz w:val="32"/>
          <w:szCs w:val="32"/>
          <w:shd w:val="clear" w:color="auto" w:fill="FFFFFF"/>
          <w:lang w:val="en-US" w:eastAsia="zh-CN"/>
        </w:rPr>
        <w:t>差旅费、邮电费、劳务费等。</w:t>
      </w:r>
      <w:r>
        <w:rPr>
          <w:rFonts w:hint="default" w:ascii="Times New Roman" w:hAnsi="Times New Roman" w:eastAsia="方正仿宋_GBK" w:cs="Times New Roman"/>
          <w:sz w:val="32"/>
          <w:szCs w:val="32"/>
          <w:shd w:val="clear" w:color="auto" w:fill="FFFFFF"/>
        </w:rPr>
        <w:t>机关运行经费较上年支出数增加1.71万元，增长3.77%，主要原因是</w:t>
      </w:r>
      <w:r>
        <w:rPr>
          <w:rFonts w:hint="eastAsia" w:ascii="Times New Roman" w:hAnsi="Times New Roman" w:eastAsia="方正仿宋_GBK" w:cs="Times New Roman"/>
          <w:sz w:val="32"/>
          <w:szCs w:val="32"/>
          <w:shd w:val="clear" w:color="auto" w:fill="FFFFFF"/>
          <w:lang w:val="en-US" w:eastAsia="zh-CN"/>
        </w:rPr>
        <w:t>本年度新招录两名公务员，相关开支增加。</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截至2023年12月31日，本单位共有车辆</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w:t>
      </w:r>
      <w:r>
        <w:rPr>
          <w:rFonts w:ascii="Times New Roman" w:hAnsi="Times New Roman" w:eastAsia="方正仿宋_GBK"/>
          <w:sz w:val="32"/>
          <w:szCs w:val="32"/>
          <w:highlight w:val="none"/>
          <w:shd w:val="clear" w:color="auto" w:fill="FFFFFF"/>
        </w:rPr>
        <w:t>领导干部</w:t>
      </w:r>
      <w:r>
        <w:rPr>
          <w:rFonts w:hint="default" w:ascii="Times New Roman" w:hAnsi="Times New Roman" w:eastAsia="方正仿宋_GBK" w:cs="Times New Roman"/>
          <w:sz w:val="32"/>
          <w:szCs w:val="32"/>
          <w:shd w:val="clear" w:color="auto" w:fill="FFFFFF"/>
        </w:rPr>
        <w:t>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辆。单价100万元（含）以上设备</w:t>
      </w:r>
      <w:r>
        <w:rPr>
          <w:rFonts w:ascii="Times New Roman" w:hAnsi="Times New Roman" w:eastAsia="方正仿宋_GBK"/>
          <w:sz w:val="32"/>
          <w:szCs w:val="32"/>
          <w:highlight w:val="none"/>
          <w:shd w:val="clear" w:color="auto" w:fill="FFFFFF"/>
        </w:rPr>
        <w:t>（不含车辆）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2023年度本单位政府采购支出总额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2023年度我单位未发生政府采购事项，无相关经费支出。</w:t>
      </w:r>
    </w:p>
    <w:p>
      <w:pPr>
        <w:pStyle w:val="7"/>
        <w:numPr>
          <w:ilvl w:val="0"/>
          <w:numId w:val="1"/>
        </w:numPr>
        <w:shd w:val="clear" w:color="auto" w:fill="FFFFFF"/>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预算绩效管理情况说明</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pPr>
        <w:pStyle w:val="13"/>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hint="eastAsia"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根据预算绩效管理要求，我单位对</w:t>
      </w:r>
      <w:r>
        <w:rPr>
          <w:rFonts w:hint="eastAsia"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eastAsia" w:ascii="Times New Roman" w:hAnsi="Times New Roman" w:eastAsia="方正仿宋_GBK" w:cs="Times New Roman"/>
          <w:sz w:val="32"/>
          <w:szCs w:val="32"/>
          <w:shd w:val="clear" w:color="auto" w:fill="FFFFFF"/>
          <w:lang w:val="en-US" w:eastAsia="zh-CN"/>
        </w:rPr>
        <w:t>37.2</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eastAsia="zh-CN"/>
        </w:rPr>
        <w:t>。</w:t>
      </w:r>
    </w:p>
    <w:tbl>
      <w:tblPr>
        <w:tblStyle w:val="8"/>
        <w:tblW w:w="85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1"/>
        <w:gridCol w:w="701"/>
        <w:gridCol w:w="378"/>
        <w:gridCol w:w="1024"/>
        <w:gridCol w:w="1019"/>
        <w:gridCol w:w="1024"/>
        <w:gridCol w:w="622"/>
        <w:gridCol w:w="1024"/>
        <w:gridCol w:w="458"/>
        <w:gridCol w:w="620"/>
        <w:gridCol w:w="1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0" w:hRule="atLeast"/>
        </w:trPr>
        <w:tc>
          <w:tcPr>
            <w:tcW w:w="851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woUserID w:val="1"/>
              </w:rPr>
            </w:pPr>
            <w:r>
              <w:rPr>
                <w:rFonts w:hint="eastAsia" w:ascii="微软雅黑" w:hAnsi="微软雅黑" w:eastAsia="微软雅黑" w:cs="微软雅黑"/>
                <w:b/>
                <w:bCs/>
                <w:i w:val="0"/>
                <w:iCs w:val="0"/>
                <w:color w:val="000000"/>
                <w:kern w:val="0"/>
                <w:sz w:val="40"/>
                <w:szCs w:val="40"/>
                <w:u w:val="none"/>
                <w:lang w:val="en-US" w:eastAsia="zh-CN" w:bidi="ar"/>
                <w:woUserID w:val="1"/>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851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DA3232"/>
                <w:sz w:val="22"/>
                <w:szCs w:val="22"/>
                <w:u w:val="none"/>
                <w:woUserID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项目名称：</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2023年安全管理专项经费</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项目编码：</w:t>
            </w:r>
          </w:p>
        </w:tc>
        <w:tc>
          <w:tcPr>
            <w:tcW w:w="2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50023023T000002840723</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自评总分：</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100.00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woUserID w:val="1"/>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woUserID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项目主管部门：</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604-丰都县住房和城乡建设委员会</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财政归口处室：</w:t>
            </w:r>
          </w:p>
        </w:tc>
        <w:tc>
          <w:tcPr>
            <w:tcW w:w="2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006-经建科</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部门联系人：</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徐海权</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联系电话：</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13709466685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851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woUserID w:val="1"/>
              </w:rPr>
            </w:pPr>
            <w:r>
              <w:rPr>
                <w:rFonts w:hint="eastAsia" w:ascii="微软雅黑" w:hAnsi="微软雅黑" w:eastAsia="微软雅黑" w:cs="微软雅黑"/>
                <w:b/>
                <w:bCs/>
                <w:i w:val="0"/>
                <w:iCs w:val="0"/>
                <w:color w:val="808080"/>
                <w:kern w:val="0"/>
                <w:sz w:val="28"/>
                <w:szCs w:val="28"/>
                <w:u w:val="none"/>
                <w:lang w:val="en-US" w:eastAsia="zh-CN" w:bidi="ar"/>
                <w:woUserID w:val="1"/>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woUserID w:val="1"/>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年初预算数</w:t>
            </w:r>
          </w:p>
        </w:tc>
        <w:tc>
          <w:tcPr>
            <w:tcW w:w="2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全年（调整）预算数</w:t>
            </w:r>
          </w:p>
        </w:tc>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全年执行数</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执行率</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执行率权重</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年度总金额</w:t>
            </w:r>
          </w:p>
        </w:tc>
        <w:tc>
          <w:tcPr>
            <w:tcW w:w="701"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woUserID w:val="1"/>
              </w:rPr>
            </w:pPr>
          </w:p>
        </w:tc>
        <w:tc>
          <w:tcPr>
            <w:tcW w:w="37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woUserID w:val="1"/>
              </w:rPr>
            </w:pP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 xml:space="preserve">220,000.00 </w:t>
            </w:r>
          </w:p>
        </w:tc>
        <w:tc>
          <w:tcPr>
            <w:tcW w:w="101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woUserID w:val="1"/>
              </w:rPr>
            </w:pP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 xml:space="preserve">200,000.00 </w:t>
            </w:r>
          </w:p>
        </w:tc>
        <w:tc>
          <w:tcPr>
            <w:tcW w:w="62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woUserID w:val="1"/>
              </w:rPr>
            </w:pP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 xml:space="preserve">200,000.00 </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woUserID w:val="1"/>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woUserID w:val="1"/>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woUserID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其中：财政拨款</w:t>
            </w:r>
          </w:p>
        </w:tc>
        <w:tc>
          <w:tcPr>
            <w:tcW w:w="701"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woUserID w:val="1"/>
              </w:rPr>
            </w:pPr>
          </w:p>
        </w:tc>
        <w:tc>
          <w:tcPr>
            <w:tcW w:w="37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woUserID w:val="1"/>
              </w:rPr>
            </w:pP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 xml:space="preserve">220,000.00 </w:t>
            </w:r>
          </w:p>
        </w:tc>
        <w:tc>
          <w:tcPr>
            <w:tcW w:w="101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woUserID w:val="1"/>
              </w:rPr>
            </w:pP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 xml:space="preserve">200,000.00 </w:t>
            </w:r>
          </w:p>
        </w:tc>
        <w:tc>
          <w:tcPr>
            <w:tcW w:w="62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woUserID w:val="1"/>
              </w:rPr>
            </w:pP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 xml:space="preserve">200,000.00 </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100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10.00</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一般公共预算</w:t>
            </w:r>
          </w:p>
        </w:tc>
        <w:tc>
          <w:tcPr>
            <w:tcW w:w="701"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woUserID w:val="1"/>
              </w:rPr>
            </w:pPr>
          </w:p>
        </w:tc>
        <w:tc>
          <w:tcPr>
            <w:tcW w:w="37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woUserID w:val="1"/>
              </w:rPr>
            </w:pP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 xml:space="preserve">220,000.00 </w:t>
            </w:r>
          </w:p>
        </w:tc>
        <w:tc>
          <w:tcPr>
            <w:tcW w:w="101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woUserID w:val="1"/>
              </w:rPr>
            </w:pP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 xml:space="preserve">200,000.00 </w:t>
            </w:r>
          </w:p>
        </w:tc>
        <w:tc>
          <w:tcPr>
            <w:tcW w:w="62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woUserID w:val="1"/>
              </w:rPr>
            </w:pP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 xml:space="preserve">200,000.00 </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100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woUserID w:val="1"/>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woUserID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851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woUserID w:val="1"/>
              </w:rPr>
            </w:pPr>
            <w:r>
              <w:rPr>
                <w:rFonts w:hint="eastAsia" w:ascii="微软雅黑" w:hAnsi="微软雅黑" w:eastAsia="微软雅黑" w:cs="微软雅黑"/>
                <w:b/>
                <w:bCs/>
                <w:i w:val="0"/>
                <w:iCs w:val="0"/>
                <w:color w:val="808080"/>
                <w:kern w:val="0"/>
                <w:sz w:val="28"/>
                <w:szCs w:val="28"/>
                <w:u w:val="none"/>
                <w:lang w:val="en-US" w:eastAsia="zh-CN" w:bidi="ar"/>
                <w:woUserID w:val="1"/>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26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年初绩效目标</w:t>
            </w:r>
          </w:p>
        </w:tc>
        <w:tc>
          <w:tcPr>
            <w:tcW w:w="36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全年（调整）绩效目标</w:t>
            </w:r>
          </w:p>
        </w:tc>
        <w:tc>
          <w:tcPr>
            <w:tcW w:w="21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60" w:hRule="atLeast"/>
        </w:trPr>
        <w:tc>
          <w:tcPr>
            <w:tcW w:w="26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对全县房屋、市政工程安全生产监督、房屋装饰装修执法，以及建筑市场、勘察设计、工程造价、工程质量、城建档案、从业人员等建筑业领域，城市房地产开发建设、房地产交易、房地产中介、住房保障、物业管理、城市房屋使用安全等房地产业领域，人民防空领域，城市管线、城市排水领域的行政执法，保障我县建筑安全生产工作顺利开展，为财政征收非税收入。</w:t>
            </w:r>
          </w:p>
        </w:tc>
        <w:tc>
          <w:tcPr>
            <w:tcW w:w="36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woUserID w:val="1"/>
              </w:rPr>
            </w:pPr>
          </w:p>
        </w:tc>
        <w:tc>
          <w:tcPr>
            <w:tcW w:w="21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对全县房屋、市政工程安全生产监督、房屋装饰装修执法，以及建筑市场、勘察设计、工程造价、工程质量、城建档案、从业人员等建筑业领域，城市房地产开发建设、房地产交易、房地产中介、住房保障、物业管理、城市房屋使用安全等房地产业领域，人民防空领域，城市管线、城市排水领域的行政执法，保障我县建筑安全生产工作顺利开展，为财政征收非税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851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woUserID w:val="1"/>
              </w:rPr>
            </w:pPr>
            <w:r>
              <w:rPr>
                <w:rFonts w:hint="eastAsia" w:ascii="微软雅黑" w:hAnsi="微软雅黑" w:eastAsia="微软雅黑" w:cs="微软雅黑"/>
                <w:b/>
                <w:bCs/>
                <w:i w:val="0"/>
                <w:iCs w:val="0"/>
                <w:color w:val="808080"/>
                <w:kern w:val="0"/>
                <w:sz w:val="28"/>
                <w:szCs w:val="28"/>
                <w:u w:val="none"/>
                <w:lang w:val="en-US" w:eastAsia="zh-CN" w:bidi="ar"/>
                <w:woUserID w:val="1"/>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指标名称</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计量单位</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指标性质</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指标值</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全年完成值</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偏离度（%）</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得分系数（%）</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指标权重</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指标得分</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是否核心指标</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全年执法检查工地数量</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处</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40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40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100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10</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10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否</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woUserID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智慧工地创建数量</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个（台、套、件、辆）</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40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40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100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20</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20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否</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woUserID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完成时限</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年</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1</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100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10</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10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否</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woUserID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安全管理培训人员数量</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人/次</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1000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1000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100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10</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10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否</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woUserID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安全事故率</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次</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100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15</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15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否</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woUserID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起重机械检查执法数量</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台套</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200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200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100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10</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10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否</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woUserID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执法对象满意度</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90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90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100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10</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10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否</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woUserID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全年投入</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万元</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90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90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100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5</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否</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woUserID w:val="1"/>
              </w:rPr>
            </w:pPr>
          </w:p>
        </w:tc>
      </w:tr>
    </w:tbl>
    <w:p>
      <w:pPr>
        <w:pStyle w:val="15"/>
        <w:autoSpaceDE w:val="0"/>
        <w:ind w:firstLine="960" w:firstLineChars="300"/>
        <w:rPr>
          <w:rFonts w:hint="eastAsia" w:ascii="Times New Roman" w:hAnsi="Times New Roman" w:eastAsia="方正仿宋_GBK" w:cs="Times New Roman"/>
          <w:sz w:val="32"/>
          <w:szCs w:val="32"/>
          <w:shd w:val="clear" w:color="auto" w:fill="FFFFFF"/>
          <w:lang w:eastAsia="zh-CN"/>
          <w:woUserID w:val="1"/>
        </w:rPr>
      </w:pPr>
    </w:p>
    <w:tbl>
      <w:tblPr>
        <w:tblStyle w:val="8"/>
        <w:tblW w:w="85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8"/>
        <w:gridCol w:w="392"/>
        <w:gridCol w:w="392"/>
        <w:gridCol w:w="1004"/>
        <w:gridCol w:w="1009"/>
        <w:gridCol w:w="1092"/>
        <w:gridCol w:w="656"/>
        <w:gridCol w:w="1092"/>
        <w:gridCol w:w="479"/>
        <w:gridCol w:w="654"/>
        <w:gridCol w:w="11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0" w:hRule="atLeast"/>
        </w:trPr>
        <w:tc>
          <w:tcPr>
            <w:tcW w:w="851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woUserID w:val="1"/>
              </w:rPr>
            </w:pPr>
            <w:r>
              <w:rPr>
                <w:rFonts w:hint="eastAsia" w:ascii="微软雅黑" w:hAnsi="微软雅黑" w:eastAsia="微软雅黑" w:cs="微软雅黑"/>
                <w:b/>
                <w:bCs/>
                <w:i w:val="0"/>
                <w:iCs w:val="0"/>
                <w:color w:val="000000"/>
                <w:kern w:val="0"/>
                <w:sz w:val="40"/>
                <w:szCs w:val="40"/>
                <w:u w:val="none"/>
                <w:lang w:val="en-US" w:eastAsia="zh-CN" w:bidi="ar"/>
                <w:woUserID w:val="1"/>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851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DA3232"/>
                <w:sz w:val="22"/>
                <w:szCs w:val="22"/>
                <w:u w:val="none"/>
                <w:woUserID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项目名称：</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丰都县住房和城乡建设行政执法支队编外人员经费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项目编码：</w:t>
            </w:r>
          </w:p>
        </w:tc>
        <w:tc>
          <w:tcPr>
            <w:tcW w:w="2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50023023T000003458981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自评总分：</w:t>
            </w:r>
          </w:p>
        </w:tc>
        <w:tc>
          <w:tcPr>
            <w:tcW w:w="1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100.00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woUserID w:val="1"/>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woUserID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项目主管部门：</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604-丰都县住房和城乡建设委员会</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财政归口处室：</w:t>
            </w:r>
          </w:p>
        </w:tc>
        <w:tc>
          <w:tcPr>
            <w:tcW w:w="2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006-经建科</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部门联系人：</w:t>
            </w:r>
          </w:p>
        </w:tc>
        <w:tc>
          <w:tcPr>
            <w:tcW w:w="1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张磊</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联系电话：</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18108366061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851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woUserID w:val="1"/>
              </w:rPr>
            </w:pPr>
            <w:r>
              <w:rPr>
                <w:rFonts w:hint="eastAsia" w:ascii="微软雅黑" w:hAnsi="微软雅黑" w:eastAsia="微软雅黑" w:cs="微软雅黑"/>
                <w:b/>
                <w:bCs/>
                <w:i w:val="0"/>
                <w:iCs w:val="0"/>
                <w:color w:val="808080"/>
                <w:kern w:val="0"/>
                <w:sz w:val="28"/>
                <w:szCs w:val="28"/>
                <w:u w:val="none"/>
                <w:lang w:val="en-US" w:eastAsia="zh-CN" w:bidi="ar"/>
                <w:woUserID w:val="1"/>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woUserID w:val="1"/>
              </w:rPr>
            </w:pPr>
          </w:p>
        </w:tc>
        <w:tc>
          <w:tcPr>
            <w:tcW w:w="1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年初预算数</w:t>
            </w:r>
          </w:p>
        </w:tc>
        <w:tc>
          <w:tcPr>
            <w:tcW w:w="2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全年（调整）预算数</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全年执行数</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执行率</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执行率权重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年度总金额</w:t>
            </w:r>
          </w:p>
        </w:tc>
        <w:tc>
          <w:tcPr>
            <w:tcW w:w="392"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woUserID w:val="1"/>
              </w:rPr>
            </w:pPr>
          </w:p>
        </w:tc>
        <w:tc>
          <w:tcPr>
            <w:tcW w:w="39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woUserID w:val="1"/>
              </w:rPr>
            </w:pPr>
          </w:p>
        </w:tc>
        <w:tc>
          <w:tcPr>
            <w:tcW w:w="100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 xml:space="preserve">72,000.00 </w:t>
            </w:r>
          </w:p>
        </w:tc>
        <w:tc>
          <w:tcPr>
            <w:tcW w:w="100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woUserID w:val="1"/>
              </w:rPr>
            </w:pPr>
          </w:p>
        </w:tc>
        <w:tc>
          <w:tcPr>
            <w:tcW w:w="109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 xml:space="preserve">432,000.00 </w:t>
            </w:r>
          </w:p>
        </w:tc>
        <w:tc>
          <w:tcPr>
            <w:tcW w:w="656"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woUserID w:val="1"/>
              </w:rPr>
            </w:pPr>
          </w:p>
        </w:tc>
        <w:tc>
          <w:tcPr>
            <w:tcW w:w="109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 xml:space="preserve">432,000.00 </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woUserID w:val="1"/>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woUserID w:val="1"/>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woUserID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其中：财政拨款</w:t>
            </w:r>
          </w:p>
        </w:tc>
        <w:tc>
          <w:tcPr>
            <w:tcW w:w="392"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woUserID w:val="1"/>
              </w:rPr>
            </w:pPr>
          </w:p>
        </w:tc>
        <w:tc>
          <w:tcPr>
            <w:tcW w:w="39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woUserID w:val="1"/>
              </w:rPr>
            </w:pPr>
          </w:p>
        </w:tc>
        <w:tc>
          <w:tcPr>
            <w:tcW w:w="100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 xml:space="preserve">72,000.00 </w:t>
            </w:r>
          </w:p>
        </w:tc>
        <w:tc>
          <w:tcPr>
            <w:tcW w:w="100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woUserID w:val="1"/>
              </w:rPr>
            </w:pPr>
          </w:p>
        </w:tc>
        <w:tc>
          <w:tcPr>
            <w:tcW w:w="109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 xml:space="preserve">432,000.00 </w:t>
            </w:r>
          </w:p>
        </w:tc>
        <w:tc>
          <w:tcPr>
            <w:tcW w:w="656"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woUserID w:val="1"/>
              </w:rPr>
            </w:pPr>
          </w:p>
        </w:tc>
        <w:tc>
          <w:tcPr>
            <w:tcW w:w="109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 xml:space="preserve">432,000.00 </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100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10.00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一般公共预算</w:t>
            </w:r>
          </w:p>
        </w:tc>
        <w:tc>
          <w:tcPr>
            <w:tcW w:w="392"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woUserID w:val="1"/>
              </w:rPr>
            </w:pPr>
          </w:p>
        </w:tc>
        <w:tc>
          <w:tcPr>
            <w:tcW w:w="39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woUserID w:val="1"/>
              </w:rPr>
            </w:pPr>
          </w:p>
        </w:tc>
        <w:tc>
          <w:tcPr>
            <w:tcW w:w="100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 xml:space="preserve">72,000.00 </w:t>
            </w:r>
          </w:p>
        </w:tc>
        <w:tc>
          <w:tcPr>
            <w:tcW w:w="100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woUserID w:val="1"/>
              </w:rPr>
            </w:pPr>
          </w:p>
        </w:tc>
        <w:tc>
          <w:tcPr>
            <w:tcW w:w="109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 xml:space="preserve">432,000.00 </w:t>
            </w:r>
          </w:p>
        </w:tc>
        <w:tc>
          <w:tcPr>
            <w:tcW w:w="656"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woUserID w:val="1"/>
              </w:rPr>
            </w:pPr>
          </w:p>
        </w:tc>
        <w:tc>
          <w:tcPr>
            <w:tcW w:w="109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 xml:space="preserve">432,000.00 </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100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woUserID w:val="1"/>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woUserID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851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woUserID w:val="1"/>
              </w:rPr>
            </w:pPr>
            <w:r>
              <w:rPr>
                <w:rFonts w:hint="eastAsia" w:ascii="微软雅黑" w:hAnsi="微软雅黑" w:eastAsia="微软雅黑" w:cs="微软雅黑"/>
                <w:b/>
                <w:bCs/>
                <w:i w:val="0"/>
                <w:iCs w:val="0"/>
                <w:color w:val="808080"/>
                <w:kern w:val="0"/>
                <w:sz w:val="28"/>
                <w:szCs w:val="28"/>
                <w:u w:val="none"/>
                <w:lang w:val="en-US" w:eastAsia="zh-CN" w:bidi="ar"/>
                <w:woUserID w:val="1"/>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23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年初绩效目标</w:t>
            </w:r>
          </w:p>
        </w:tc>
        <w:tc>
          <w:tcPr>
            <w:tcW w:w="38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全年（调整）绩效目标</w:t>
            </w:r>
          </w:p>
        </w:tc>
        <w:tc>
          <w:tcPr>
            <w:tcW w:w="23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0" w:hRule="atLeast"/>
        </w:trPr>
        <w:tc>
          <w:tcPr>
            <w:tcW w:w="23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对全县房屋、市政工程安全生产监督、房屋装饰装修执法，以及建筑市场、勘察设计、工程造价、工程质量、城建档案、从业人员等建筑业领域，城市房地产开发建设、房地产交易、房地产中介、住房保障、物业管理、城市房屋使用安全等房地产业领域，人民防空领域，城市管线、城市排水领域的行政执法，保障我县建筑安全生产工作顺利开展，为财政征收非税收入。</w:t>
            </w:r>
          </w:p>
        </w:tc>
        <w:tc>
          <w:tcPr>
            <w:tcW w:w="38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woUserID w:val="1"/>
              </w:rPr>
            </w:pPr>
          </w:p>
        </w:tc>
        <w:tc>
          <w:tcPr>
            <w:tcW w:w="23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对全县房屋、市政工程安全生产监督、房屋装饰装修执法，以及建筑市场、勘察设计、工程造价、工程质量、城建档案、从业人员等建筑业领域，城市房地产开发建设、房地产交易、房地产中介、住房保障、物业管理、城市房屋使用安全等房地产业领域，人民防空领域，城市管线、城市排水领域的行政执法，保障我县建筑安全生产工作顺利开展，为财政征收非税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851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woUserID w:val="1"/>
              </w:rPr>
            </w:pPr>
            <w:r>
              <w:rPr>
                <w:rFonts w:hint="eastAsia" w:ascii="微软雅黑" w:hAnsi="微软雅黑" w:eastAsia="微软雅黑" w:cs="微软雅黑"/>
                <w:b/>
                <w:bCs/>
                <w:i w:val="0"/>
                <w:iCs w:val="0"/>
                <w:color w:val="808080"/>
                <w:kern w:val="0"/>
                <w:sz w:val="28"/>
                <w:szCs w:val="28"/>
                <w:u w:val="none"/>
                <w:lang w:val="en-US" w:eastAsia="zh-CN" w:bidi="ar"/>
                <w:woUserID w:val="1"/>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指标名称</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计量单位</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指标性质</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指标值</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全年完成值</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偏离度（%）</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得分系数（%）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指标权重</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指标得分</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是否核心指标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woUserID w:val="1"/>
              </w:rPr>
            </w:pPr>
            <w:r>
              <w:rPr>
                <w:rFonts w:hint="eastAsia" w:ascii="宋体" w:hAnsi="宋体" w:eastAsia="宋体" w:cs="宋体"/>
                <w:b/>
                <w:bCs/>
                <w:i w:val="0"/>
                <w:iCs w:val="0"/>
                <w:color w:val="000000"/>
                <w:kern w:val="0"/>
                <w:sz w:val="22"/>
                <w:szCs w:val="22"/>
                <w:u w:val="none"/>
                <w:lang w:val="en-US" w:eastAsia="zh-CN" w:bidi="ar"/>
                <w:woUserID w:val="1"/>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完成时限</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年</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1</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40</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40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否</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woUserID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安全事故率</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次</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30</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30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否</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woUserID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执法对象满意度</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90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90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10</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10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否</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woUserID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全年投入</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万元</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7.2</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7.2</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10</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10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woUserID w:val="1"/>
              </w:rPr>
              <w:t>否</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woUserID w:val="1"/>
              </w:rPr>
            </w:pPr>
          </w:p>
        </w:tc>
      </w:tr>
    </w:tbl>
    <w:p>
      <w:pPr>
        <w:pStyle w:val="13"/>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hint="eastAsia" w:ascii="Times New Roman" w:hAnsi="Times New Roman" w:eastAsia="方正仿宋_GBK" w:cs="Times New Roman"/>
          <w:sz w:val="32"/>
          <w:szCs w:val="32"/>
          <w:shd w:val="clear" w:color="auto" w:fill="FFFFFF"/>
          <w:lang w:eastAsia="zh-CN"/>
        </w:rPr>
      </w:pP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pPr>
        <w:pStyle w:val="7"/>
        <w:shd w:val="clear" w:color="auto" w:fill="FFFFFF"/>
        <w:ind w:firstLine="640" w:firstLineChars="200"/>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val="en-US" w:eastAsia="zh-CN"/>
        </w:rPr>
        <w:t>我单位未组织开展绩效评价</w:t>
      </w:r>
    </w:p>
    <w:p>
      <w:pPr>
        <w:pStyle w:val="12"/>
        <w:numPr>
          <w:ilvl w:val="0"/>
          <w:numId w:val="2"/>
        </w:numPr>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财政绩效评价情况</w:t>
      </w:r>
    </w:p>
    <w:p>
      <w:pPr>
        <w:pStyle w:val="12"/>
        <w:keepNext w:val="0"/>
        <w:keepLines w:val="0"/>
        <w:pageBreakBefore w:val="0"/>
        <w:widowControl/>
        <w:numPr>
          <w:ilvl w:val="0"/>
          <w:numId w:val="0"/>
        </w:numPr>
        <w:kinsoku/>
        <w:wordWrap/>
        <w:overflowPunct/>
        <w:topLinePunct w:val="0"/>
        <w:autoSpaceDE w:val="0"/>
        <w:autoSpaceDN/>
        <w:bidi w:val="0"/>
        <w:adjustRightInd/>
        <w:snapToGrid/>
        <w:ind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bookmarkStart w:id="0" w:name="_GoBack"/>
      <w:r>
        <w:rPr>
          <w:rFonts w:hint="eastAsia" w:ascii="Times New Roman" w:hAnsi="Times New Roman" w:eastAsia="方正仿宋_GBK" w:cs="Times New Roman"/>
          <w:sz w:val="32"/>
          <w:szCs w:val="32"/>
          <w:highlight w:val="none"/>
          <w:shd w:val="clear" w:color="auto" w:fill="FFFFFF"/>
          <w:lang w:val="en-US" w:eastAsia="zh-CN" w:bidi="ar-SA"/>
        </w:rPr>
        <w:t>县</w:t>
      </w:r>
      <w:bookmarkEnd w:id="0"/>
      <w:r>
        <w:rPr>
          <w:rFonts w:hint="default" w:ascii="Times New Roman" w:hAnsi="Times New Roman" w:eastAsia="方正仿宋_GBK" w:cs="Times New Roman"/>
          <w:sz w:val="32"/>
          <w:szCs w:val="32"/>
          <w:shd w:val="clear" w:color="auto" w:fill="FFFFFF"/>
          <w:lang w:val="en-US" w:eastAsia="zh-CN" w:bidi="ar-SA"/>
        </w:rPr>
        <w:t>财政局未委托第三方对我单位开展绩效评价。</w:t>
      </w:r>
    </w:p>
    <w:p>
      <w:pPr>
        <w:pStyle w:val="7"/>
        <w:shd w:val="clear" w:color="auto" w:fill="FFFFFF"/>
        <w:rPr>
          <w:rStyle w:val="11"/>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 xml:space="preserve">  </w:t>
      </w:r>
      <w:r>
        <w:rPr>
          <w:rStyle w:val="11"/>
          <w:rFonts w:hint="default" w:ascii="Times New Roman" w:hAnsi="Times New Roman" w:eastAsia="黑体" w:cs="Times New Roman"/>
          <w:sz w:val="32"/>
          <w:szCs w:val="32"/>
          <w:shd w:val="clear" w:color="auto" w:fill="FFFFFF"/>
        </w:rPr>
        <w:t>六、专业名词解释</w:t>
      </w:r>
    </w:p>
    <w:p>
      <w:pPr>
        <w:pStyle w:val="7"/>
        <w:snapToGrid w:val="0"/>
        <w:spacing w:before="0" w:beforeAutospacing="0" w:after="0" w:afterAutospacing="0" w:line="600" w:lineRule="exact"/>
        <w:ind w:firstLine="641"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600" w:lineRule="exact"/>
        <w:ind w:firstLine="641"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600" w:lineRule="exact"/>
        <w:ind w:firstLine="641"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600" w:lineRule="exact"/>
        <w:ind w:firstLine="641"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600" w:lineRule="exact"/>
        <w:ind w:firstLine="641"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600" w:lineRule="exact"/>
        <w:ind w:firstLine="641"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600" w:lineRule="exact"/>
        <w:ind w:firstLine="641"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600" w:lineRule="exact"/>
        <w:ind w:firstLine="641"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7"/>
        <w:snapToGrid w:val="0"/>
        <w:spacing w:before="0" w:beforeAutospacing="0" w:after="0" w:afterAutospacing="0" w:line="600" w:lineRule="exact"/>
        <w:ind w:firstLine="641"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600" w:lineRule="exact"/>
        <w:ind w:firstLine="641"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7"/>
        <w:snapToGrid w:val="0"/>
        <w:spacing w:before="0" w:beforeAutospacing="0" w:after="0" w:afterAutospacing="0" w:line="600" w:lineRule="exact"/>
        <w:ind w:firstLine="641"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600" w:lineRule="exact"/>
        <w:ind w:firstLine="641"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600" w:lineRule="exact"/>
        <w:ind w:firstLine="641"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600" w:lineRule="exact"/>
        <w:ind w:firstLine="641"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600" w:lineRule="exact"/>
        <w:ind w:firstLine="641"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600" w:lineRule="exact"/>
        <w:ind w:firstLine="641"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7"/>
        <w:snapToGrid w:val="0"/>
        <w:spacing w:before="0" w:beforeAutospacing="0" w:after="0" w:afterAutospacing="0" w:line="600" w:lineRule="exact"/>
        <w:ind w:firstLine="641"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rPr>
          <w:rStyle w:val="11"/>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 xml:space="preserve">  </w:t>
      </w:r>
      <w:r>
        <w:rPr>
          <w:rStyle w:val="11"/>
          <w:rFonts w:hint="default" w:ascii="Times New Roman" w:hAnsi="Times New Roman" w:eastAsia="黑体" w:cs="Times New Roman"/>
          <w:sz w:val="32"/>
          <w:szCs w:val="32"/>
          <w:shd w:val="clear" w:color="auto" w:fill="FFFFFF"/>
        </w:rPr>
        <w:t>七、决算公开联系方式及信息反馈渠道</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color w:val="auto"/>
          <w:sz w:val="32"/>
          <w:szCs w:val="32"/>
          <w:shd w:val="clear" w:color="auto" w:fill="FFFFFF"/>
        </w:rPr>
        <w:t>023-</w:t>
      </w:r>
      <w:r>
        <w:rPr>
          <w:rFonts w:hint="eastAsia" w:ascii="Times New Roman" w:hAnsi="Times New Roman" w:eastAsia="方正仿宋_GBK" w:cs="Times New Roman"/>
          <w:color w:val="auto"/>
          <w:sz w:val="32"/>
          <w:szCs w:val="32"/>
          <w:shd w:val="clear" w:color="auto" w:fill="FFFFFF"/>
          <w:lang w:val="en-US" w:eastAsia="zh-CN"/>
        </w:rPr>
        <w:t>70702811。</w:t>
      </w: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tbl>
      <w:tblPr>
        <w:tblStyle w:val="8"/>
        <w:tblW w:w="8890" w:type="dxa"/>
        <w:tblInd w:w="0" w:type="dxa"/>
        <w:tblLayout w:type="fixed"/>
        <w:tblCellMar>
          <w:top w:w="0" w:type="dxa"/>
          <w:left w:w="0" w:type="dxa"/>
          <w:bottom w:w="0" w:type="dxa"/>
          <w:right w:w="0" w:type="dxa"/>
        </w:tblCellMar>
      </w:tblPr>
      <w:tblGrid>
        <w:gridCol w:w="3464"/>
        <w:gridCol w:w="1366"/>
        <w:gridCol w:w="3030"/>
        <w:gridCol w:w="1030"/>
      </w:tblGrid>
      <w:tr>
        <w:tblPrEx>
          <w:tblLayout w:type="fixed"/>
          <w:tblCellMar>
            <w:top w:w="0" w:type="dxa"/>
            <w:left w:w="0" w:type="dxa"/>
            <w:bottom w:w="0" w:type="dxa"/>
            <w:right w:w="0" w:type="dxa"/>
          </w:tblCellMar>
        </w:tblPrEx>
        <w:trPr>
          <w:trHeight w:val="232" w:hRule="atLeast"/>
        </w:trPr>
        <w:tc>
          <w:tcPr>
            <w:tcW w:w="8890"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346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303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03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483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重庆市丰都县住房和城乡建设行政执法支队</w:t>
            </w:r>
          </w:p>
        </w:tc>
        <w:tc>
          <w:tcPr>
            <w:tcW w:w="303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03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483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4060"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346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36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346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314.71</w:t>
            </w:r>
            <w:r>
              <w:rPr>
                <w:color w:val="000000"/>
                <w:sz w:val="20"/>
              </w:rPr>
              <w:t xml:space="preserve"> </w:t>
            </w: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46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46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46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46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46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46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46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1366"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55.99</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46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8.66</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46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46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285.65</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46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46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46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46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46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46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46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46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8.71</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46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46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46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46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46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46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46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46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314.71</w:t>
            </w:r>
            <w:r>
              <w:rPr>
                <w:color w:val="000000"/>
                <w:sz w:val="20"/>
              </w:rPr>
              <w:t xml:space="preserve"> </w:t>
            </w: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359.00</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46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46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44.29</w:t>
            </w:r>
            <w:r>
              <w:rPr>
                <w:color w:val="000000"/>
                <w:sz w:val="20"/>
              </w:rPr>
              <w:t xml:space="preserve"> </w:t>
            </w: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03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53" w:hRule="atLeast"/>
        </w:trPr>
        <w:tc>
          <w:tcPr>
            <w:tcW w:w="346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359.00</w:t>
            </w:r>
            <w:r>
              <w:rPr>
                <w:color w:val="000000"/>
                <w:sz w:val="20"/>
              </w:rPr>
              <w:t xml:space="preserve"> </w:t>
            </w:r>
          </w:p>
        </w:tc>
        <w:tc>
          <w:tcPr>
            <w:tcW w:w="3030"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0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359.00</w:t>
            </w:r>
            <w:r>
              <w:rPr>
                <w:color w:val="000000"/>
                <w:sz w:val="20"/>
              </w:rPr>
              <w:t xml:space="preserve"> </w:t>
            </w:r>
          </w:p>
        </w:tc>
      </w:tr>
    </w:tbl>
    <w:p>
      <w:pPr>
        <w:spacing w:line="240" w:lineRule="exact"/>
        <w:rPr>
          <w:rFonts w:hint="eastAsia" w:eastAsia="宋体" w:cs="宋体"/>
          <w:sz w:val="20"/>
          <w:szCs w:val="20"/>
          <w:lang w:eastAsia="zh-CN"/>
        </w:rPr>
      </w:pPr>
      <w:r>
        <w:rPr>
          <w:rFonts w:cs="宋体"/>
          <w:sz w:val="20"/>
          <w:szCs w:val="20"/>
        </w:rPr>
        <w:t>备注：1.本表反映单位本年度的总收支和年末结转结余情况。</w:t>
      </w:r>
    </w:p>
    <w:p>
      <w:pPr>
        <w:spacing w:line="240" w:lineRule="exact"/>
        <w:rPr>
          <w:rFonts w:hint="eastAsia" w:eastAsia="宋体" w:cs="宋体"/>
          <w:sz w:val="20"/>
          <w:szCs w:val="20"/>
          <w:lang w:eastAsia="zh-CN"/>
        </w:rPr>
      </w:pPr>
      <w:r>
        <w:rPr>
          <w:rFonts w:cs="宋体"/>
          <w:sz w:val="20"/>
          <w:szCs w:val="20"/>
        </w:rPr>
        <w:t xml:space="preserve">      2.本套报表金额单位转换时可能存在尾数误差。</w:t>
      </w:r>
    </w:p>
    <w:p>
      <w:pPr>
        <w:spacing w:line="240" w:lineRule="exact"/>
        <w:rPr>
          <w:rFonts w:hint="eastAsia" w:eastAsia="宋体" w:cs="宋体"/>
          <w:sz w:val="20"/>
          <w:szCs w:val="20"/>
          <w:lang w:eastAsia="zh-CN"/>
        </w:rPr>
      </w:pPr>
    </w:p>
    <w:p>
      <w:pPr>
        <w:spacing w:line="240" w:lineRule="exact"/>
        <w:rPr>
          <w:rFonts w:hint="eastAsia" w:eastAsia="宋体" w:cs="宋体"/>
          <w:sz w:val="20"/>
          <w:szCs w:val="20"/>
          <w:lang w:eastAsia="zh-CN"/>
        </w:rPr>
      </w:pPr>
    </w:p>
    <w:tbl>
      <w:tblPr>
        <w:tblStyle w:val="8"/>
        <w:tblW w:w="8331" w:type="dxa"/>
        <w:tblInd w:w="0" w:type="dxa"/>
        <w:tblLayout w:type="fixed"/>
        <w:tblCellMar>
          <w:top w:w="0" w:type="dxa"/>
          <w:left w:w="0" w:type="dxa"/>
          <w:bottom w:w="0" w:type="dxa"/>
          <w:right w:w="0" w:type="dxa"/>
        </w:tblCellMar>
      </w:tblPr>
      <w:tblGrid>
        <w:gridCol w:w="922"/>
        <w:gridCol w:w="1718"/>
        <w:gridCol w:w="668"/>
        <w:gridCol w:w="668"/>
        <w:gridCol w:w="668"/>
        <w:gridCol w:w="668"/>
        <w:gridCol w:w="740"/>
        <w:gridCol w:w="708"/>
        <w:gridCol w:w="780"/>
        <w:gridCol w:w="791"/>
      </w:tblGrid>
      <w:tr>
        <w:tblPrEx>
          <w:tblLayout w:type="fixed"/>
          <w:tblCellMar>
            <w:top w:w="0" w:type="dxa"/>
            <w:left w:w="0" w:type="dxa"/>
            <w:bottom w:w="0" w:type="dxa"/>
            <w:right w:w="0" w:type="dxa"/>
          </w:tblCellMar>
        </w:tblPrEx>
        <w:trPr>
          <w:trHeight w:val="641" w:hRule="atLeast"/>
        </w:trPr>
        <w:tc>
          <w:tcPr>
            <w:tcW w:w="8331"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330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重庆市丰都县住房和城乡建设行政执法支队</w:t>
            </w:r>
          </w:p>
        </w:tc>
        <w:tc>
          <w:tcPr>
            <w:tcW w:w="66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6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6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74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7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78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79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330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6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6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6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74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7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78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79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2640"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92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71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6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7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92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1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92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1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92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1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264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314.71</w:t>
            </w:r>
            <w:r>
              <w:rPr>
                <w:b/>
                <w:color w:val="000000"/>
                <w:sz w:val="20"/>
              </w:rPr>
              <w:t xml:space="preserve"> </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314.71</w:t>
            </w:r>
            <w:r>
              <w:rPr>
                <w:b/>
                <w:color w:val="000000"/>
                <w:sz w:val="20"/>
              </w:rPr>
              <w:t xml:space="preserve"> </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7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7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31.12</w:t>
            </w:r>
            <w:r>
              <w:rPr>
                <w:b/>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31.12</w:t>
            </w:r>
            <w:r>
              <w:rPr>
                <w:b/>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31.12</w:t>
            </w:r>
            <w:r>
              <w:rPr>
                <w:b/>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31.12</w:t>
            </w:r>
            <w:r>
              <w:rPr>
                <w:b/>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w:t>
            </w:r>
            <w:r>
              <w:rPr>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w:t>
            </w:r>
            <w:r>
              <w:rPr>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7.30</w:t>
            </w:r>
            <w:r>
              <w:rPr>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7.30</w:t>
            </w:r>
            <w:r>
              <w:rPr>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11.31</w:t>
            </w:r>
            <w:r>
              <w:rPr>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11.31</w:t>
            </w:r>
            <w:r>
              <w:rPr>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11.13</w:t>
            </w:r>
            <w:r>
              <w:rPr>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11.13</w:t>
            </w:r>
            <w:r>
              <w:rPr>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0.44</w:t>
            </w:r>
            <w:r>
              <w:rPr>
                <w:b/>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0.44</w:t>
            </w:r>
            <w:r>
              <w:rPr>
                <w:b/>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0.44</w:t>
            </w:r>
            <w:r>
              <w:rPr>
                <w:b/>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0.44</w:t>
            </w:r>
            <w:r>
              <w:rPr>
                <w:b/>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0.37</w:t>
            </w:r>
            <w:r>
              <w:rPr>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0.37</w:t>
            </w:r>
            <w:r>
              <w:rPr>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0.07</w:t>
            </w:r>
            <w:r>
              <w:rPr>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0.07</w:t>
            </w:r>
            <w:r>
              <w:rPr>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282.04</w:t>
            </w:r>
            <w:r>
              <w:rPr>
                <w:b/>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282.04</w:t>
            </w:r>
            <w:r>
              <w:rPr>
                <w:b/>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244.84</w:t>
            </w:r>
            <w:r>
              <w:rPr>
                <w:b/>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244.84</w:t>
            </w:r>
            <w:r>
              <w:rPr>
                <w:b/>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2120101</w:t>
            </w:r>
          </w:p>
        </w:tc>
        <w:tc>
          <w:tcPr>
            <w:tcW w:w="1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244.84</w:t>
            </w:r>
            <w:r>
              <w:rPr>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244.84</w:t>
            </w:r>
            <w:r>
              <w:rPr>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21206</w:t>
            </w:r>
          </w:p>
        </w:tc>
        <w:tc>
          <w:tcPr>
            <w:tcW w:w="1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建设市场管理与监督</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37.20</w:t>
            </w:r>
            <w:r>
              <w:rPr>
                <w:b/>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37.20</w:t>
            </w:r>
            <w:r>
              <w:rPr>
                <w:b/>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2120601</w:t>
            </w:r>
          </w:p>
        </w:tc>
        <w:tc>
          <w:tcPr>
            <w:tcW w:w="1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建设市场管理与监督</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37.20</w:t>
            </w:r>
            <w:r>
              <w:rPr>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37.20</w:t>
            </w:r>
            <w:r>
              <w:rPr>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w:t>
            </w:r>
            <w:r>
              <w:rPr>
                <w:b/>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w:t>
            </w:r>
            <w:r>
              <w:rPr>
                <w:b/>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w:t>
            </w:r>
            <w:r>
              <w:rPr>
                <w:b/>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w:t>
            </w:r>
            <w:r>
              <w:rPr>
                <w:b/>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w:t>
            </w:r>
            <w:r>
              <w:rPr>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w:t>
            </w:r>
            <w:r>
              <w:rPr>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eastAsia" w:eastAsia="宋体" w:cs="宋体"/>
          <w:sz w:val="20"/>
          <w:szCs w:val="20"/>
          <w:lang w:eastAsia="zh-CN"/>
        </w:rPr>
      </w:pPr>
      <w:r>
        <w:rPr>
          <w:rFonts w:cs="宋体"/>
          <w:sz w:val="20"/>
          <w:szCs w:val="20"/>
        </w:rPr>
        <w:t>备注：1.本表反映单位本年度取得的各项收入情况。</w:t>
      </w:r>
    </w:p>
    <w:p>
      <w:pPr>
        <w:ind w:left="600" w:hanging="600" w:hangingChars="300"/>
        <w:rPr>
          <w:rFonts w:hint="eastAsia" w:eastAsia="宋体" w:cs="宋体"/>
          <w:sz w:val="20"/>
          <w:szCs w:val="20"/>
          <w:lang w:eastAsia="zh-CN"/>
        </w:rPr>
      </w:pPr>
      <w:r>
        <w:rPr>
          <w:rFonts w:cs="宋体"/>
          <w:sz w:val="20"/>
          <w:szCs w:val="20"/>
        </w:rPr>
        <w:t>2.本套报表金额单位转换时可能存在尾数误差。</w:t>
      </w:r>
    </w:p>
    <w:p>
      <w:pPr>
        <w:ind w:left="600" w:hanging="600" w:hangingChars="300"/>
        <w:rPr>
          <w:rFonts w:hint="eastAsia" w:eastAsia="宋体" w:cs="宋体"/>
          <w:sz w:val="20"/>
          <w:szCs w:val="20"/>
          <w:lang w:eastAsia="zh-CN"/>
        </w:rPr>
      </w:pPr>
    </w:p>
    <w:p>
      <w:pPr>
        <w:ind w:left="600" w:hanging="600" w:hangingChars="300"/>
        <w:rPr>
          <w:rFonts w:hint="eastAsia" w:eastAsia="宋体" w:cs="宋体"/>
          <w:sz w:val="20"/>
          <w:szCs w:val="20"/>
          <w:lang w:eastAsia="zh-CN"/>
        </w:rPr>
      </w:pPr>
    </w:p>
    <w:p>
      <w:pPr>
        <w:rPr>
          <w:rFonts w:hint="default" w:cs="宋体"/>
          <w:sz w:val="20"/>
          <w:szCs w:val="20"/>
        </w:rPr>
      </w:pPr>
      <w:r>
        <w:rPr>
          <w:rFonts w:cs="宋体"/>
          <w:sz w:val="20"/>
          <w:szCs w:val="20"/>
        </w:rPr>
        <w:br w:type="page"/>
      </w:r>
    </w:p>
    <w:tbl>
      <w:tblPr>
        <w:tblStyle w:val="8"/>
        <w:tblW w:w="8331" w:type="dxa"/>
        <w:tblInd w:w="0" w:type="dxa"/>
        <w:tblLayout w:type="fixed"/>
        <w:tblCellMar>
          <w:top w:w="0" w:type="dxa"/>
          <w:left w:w="0" w:type="dxa"/>
          <w:bottom w:w="0" w:type="dxa"/>
          <w:right w:w="0" w:type="dxa"/>
        </w:tblCellMar>
      </w:tblPr>
      <w:tblGrid>
        <w:gridCol w:w="1637"/>
        <w:gridCol w:w="3230"/>
        <w:gridCol w:w="635"/>
        <w:gridCol w:w="635"/>
        <w:gridCol w:w="534"/>
        <w:gridCol w:w="231"/>
        <w:gridCol w:w="399"/>
        <w:gridCol w:w="1030"/>
      </w:tblGrid>
      <w:tr>
        <w:tblPrEx>
          <w:tblLayout w:type="fixed"/>
          <w:tblCellMar>
            <w:top w:w="0" w:type="dxa"/>
            <w:left w:w="0" w:type="dxa"/>
            <w:bottom w:w="0" w:type="dxa"/>
            <w:right w:w="0" w:type="dxa"/>
          </w:tblCellMar>
        </w:tblPrEx>
        <w:trPr>
          <w:trHeight w:val="654" w:hRule="atLeast"/>
        </w:trPr>
        <w:tc>
          <w:tcPr>
            <w:tcW w:w="8331"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550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重庆市丰都县住房和城乡建设行政执法支队 </w:t>
            </w:r>
          </w:p>
        </w:tc>
        <w:tc>
          <w:tcPr>
            <w:tcW w:w="63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3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3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550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3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3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3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63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23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30"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63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3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63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63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3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63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63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3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63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63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3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86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359.00</w:t>
            </w:r>
            <w:r>
              <w:rPr>
                <w:b/>
                <w:color w:val="000000"/>
                <w:sz w:val="20"/>
              </w:rPr>
              <w:t xml:space="preserve"> </w:t>
            </w:r>
          </w:p>
        </w:tc>
        <w:tc>
          <w:tcPr>
            <w:tcW w:w="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321.80</w:t>
            </w:r>
            <w:r>
              <w:rPr>
                <w:b/>
                <w:color w:val="000000"/>
                <w:sz w:val="20"/>
              </w:rPr>
              <w:t xml:space="preserve"> </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37.20</w:t>
            </w:r>
            <w:r>
              <w:rPr>
                <w:b/>
                <w:color w:val="000000"/>
                <w:sz w:val="20"/>
              </w:rPr>
              <w:t xml:space="preserve"> </w:t>
            </w:r>
          </w:p>
        </w:tc>
        <w:tc>
          <w:tcPr>
            <w:tcW w:w="2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55.99</w:t>
            </w:r>
            <w:r>
              <w:rPr>
                <w:b/>
                <w:color w:val="000000"/>
                <w:sz w:val="20"/>
              </w:rPr>
              <w:t xml:space="preserve"> </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55.99</w:t>
            </w:r>
            <w:r>
              <w:rPr>
                <w:b/>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55.99</w:t>
            </w:r>
            <w:r>
              <w:rPr>
                <w:b/>
                <w:color w:val="000000"/>
                <w:sz w:val="20"/>
              </w:rPr>
              <w:t xml:space="preserve"> </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55.99</w:t>
            </w:r>
            <w:r>
              <w:rPr>
                <w:b/>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w:t>
            </w:r>
            <w:r>
              <w:rPr>
                <w:color w:val="000000"/>
                <w:sz w:val="20"/>
              </w:rPr>
              <w:t xml:space="preserve"> </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w:t>
            </w: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23.26</w:t>
            </w:r>
            <w:r>
              <w:rPr>
                <w:color w:val="000000"/>
                <w:sz w:val="20"/>
              </w:rPr>
              <w:t xml:space="preserve"> </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23.26</w:t>
            </w: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20.23</w:t>
            </w:r>
            <w:r>
              <w:rPr>
                <w:color w:val="000000"/>
                <w:sz w:val="20"/>
              </w:rPr>
              <w:t xml:space="preserve"> </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20.23</w:t>
            </w: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11.13</w:t>
            </w:r>
            <w:r>
              <w:rPr>
                <w:color w:val="000000"/>
                <w:sz w:val="20"/>
              </w:rPr>
              <w:t xml:space="preserve"> </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11.13</w:t>
            </w: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8.66</w:t>
            </w:r>
            <w:r>
              <w:rPr>
                <w:b/>
                <w:color w:val="000000"/>
                <w:sz w:val="20"/>
              </w:rPr>
              <w:t xml:space="preserve"> </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8.66</w:t>
            </w:r>
            <w:r>
              <w:rPr>
                <w:b/>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8.66</w:t>
            </w:r>
            <w:r>
              <w:rPr>
                <w:b/>
                <w:color w:val="000000"/>
                <w:sz w:val="20"/>
              </w:rPr>
              <w:t xml:space="preserve"> </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8.66</w:t>
            </w:r>
            <w:r>
              <w:rPr>
                <w:b/>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6.85</w:t>
            </w:r>
            <w:r>
              <w:rPr>
                <w:color w:val="000000"/>
                <w:sz w:val="20"/>
              </w:rPr>
              <w:t xml:space="preserve"> </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6.85</w:t>
            </w: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w:t>
            </w:r>
            <w:r>
              <w:rPr>
                <w:color w:val="000000"/>
                <w:sz w:val="20"/>
              </w:rPr>
              <w:t xml:space="preserve"> </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w:t>
            </w: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285.65</w:t>
            </w:r>
            <w:r>
              <w:rPr>
                <w:b/>
                <w:color w:val="000000"/>
                <w:sz w:val="20"/>
              </w:rPr>
              <w:t xml:space="preserve"> </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248.45</w:t>
            </w:r>
            <w:r>
              <w:rPr>
                <w:b/>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37.20</w:t>
            </w:r>
            <w:r>
              <w:rPr>
                <w:b/>
                <w:color w:val="000000"/>
                <w:sz w:val="20"/>
              </w:rPr>
              <w:t xml:space="preserve"> </w:t>
            </w:r>
          </w:p>
        </w:tc>
        <w:tc>
          <w:tcPr>
            <w:tcW w:w="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248.45</w:t>
            </w:r>
            <w:r>
              <w:rPr>
                <w:b/>
                <w:color w:val="000000"/>
                <w:sz w:val="20"/>
              </w:rPr>
              <w:t xml:space="preserve"> </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248.45</w:t>
            </w:r>
            <w:r>
              <w:rPr>
                <w:b/>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248.45</w:t>
            </w:r>
            <w:r>
              <w:rPr>
                <w:color w:val="000000"/>
                <w:sz w:val="20"/>
              </w:rPr>
              <w:t xml:space="preserve"> </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248.45</w:t>
            </w: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建设市场管理与监督</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37.20</w:t>
            </w:r>
            <w:r>
              <w:rPr>
                <w:b/>
                <w:color w:val="000000"/>
                <w:sz w:val="20"/>
              </w:rPr>
              <w:t xml:space="preserve"> </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37.20</w:t>
            </w:r>
            <w:r>
              <w:rPr>
                <w:b/>
                <w:color w:val="000000"/>
                <w:sz w:val="20"/>
              </w:rPr>
              <w:t xml:space="preserve"> </w:t>
            </w:r>
          </w:p>
        </w:tc>
        <w:tc>
          <w:tcPr>
            <w:tcW w:w="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2120601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建设市场管理与监督</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37.20</w:t>
            </w:r>
            <w:r>
              <w:rPr>
                <w:color w:val="000000"/>
                <w:sz w:val="20"/>
              </w:rPr>
              <w:t xml:space="preserve"> </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37.20</w:t>
            </w:r>
            <w:r>
              <w:rPr>
                <w:color w:val="000000"/>
                <w:sz w:val="20"/>
              </w:rPr>
              <w:t xml:space="preserve"> </w:t>
            </w:r>
          </w:p>
        </w:tc>
        <w:tc>
          <w:tcPr>
            <w:tcW w:w="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8.71</w:t>
            </w:r>
            <w:r>
              <w:rPr>
                <w:b/>
                <w:color w:val="000000"/>
                <w:sz w:val="20"/>
              </w:rPr>
              <w:t xml:space="preserve"> </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8.71</w:t>
            </w:r>
            <w:r>
              <w:rPr>
                <w:b/>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8.71</w:t>
            </w:r>
            <w:r>
              <w:rPr>
                <w:b/>
                <w:color w:val="000000"/>
                <w:sz w:val="20"/>
              </w:rPr>
              <w:t xml:space="preserve"> </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8.71</w:t>
            </w:r>
            <w:r>
              <w:rPr>
                <w:b/>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8.71</w:t>
            </w:r>
            <w:r>
              <w:rPr>
                <w:color w:val="000000"/>
                <w:sz w:val="20"/>
              </w:rPr>
              <w:t xml:space="preserve"> </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8.71</w:t>
            </w: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eastAsia" w:eastAsia="宋体" w:cs="宋体"/>
          <w:sz w:val="20"/>
          <w:szCs w:val="20"/>
          <w:lang w:eastAsia="zh-CN"/>
        </w:rPr>
      </w:pPr>
      <w:r>
        <w:rPr>
          <w:rFonts w:cs="宋体"/>
          <w:sz w:val="20"/>
          <w:szCs w:val="20"/>
        </w:rPr>
        <w:t>备注：1.本表反映单位本年度各项支出情况。</w:t>
      </w:r>
    </w:p>
    <w:p>
      <w:pPr>
        <w:rPr>
          <w:rFonts w:hint="eastAsia" w:eastAsia="宋体" w:cs="宋体"/>
          <w:sz w:val="20"/>
          <w:szCs w:val="20"/>
          <w:lang w:eastAsia="zh-CN"/>
        </w:rPr>
      </w:pPr>
      <w:r>
        <w:rPr>
          <w:rFonts w:cs="宋体"/>
          <w:sz w:val="20"/>
          <w:szCs w:val="20"/>
        </w:rPr>
        <w:t xml:space="preserve">      2.本套报表金额单位转换时可能存在尾数误差。</w:t>
      </w:r>
    </w:p>
    <w:p>
      <w:pPr>
        <w:rPr>
          <w:rFonts w:hint="eastAsia" w:eastAsia="宋体" w:cs="宋体"/>
          <w:sz w:val="20"/>
          <w:szCs w:val="20"/>
          <w:lang w:eastAsia="zh-CN"/>
        </w:rPr>
      </w:pPr>
    </w:p>
    <w:p>
      <w:pPr>
        <w:rPr>
          <w:rFonts w:hint="eastAsia" w:eastAsia="宋体" w:cs="宋体"/>
          <w:sz w:val="20"/>
          <w:szCs w:val="20"/>
          <w:lang w:eastAsia="zh-CN"/>
        </w:rPr>
      </w:pPr>
    </w:p>
    <w:p>
      <w:pPr>
        <w:rPr>
          <w:rFonts w:hint="default" w:cs="宋体"/>
          <w:sz w:val="21"/>
          <w:szCs w:val="21"/>
        </w:rPr>
      </w:pPr>
      <w:r>
        <w:rPr>
          <w:rFonts w:cs="宋体"/>
          <w:sz w:val="21"/>
          <w:szCs w:val="21"/>
        </w:rPr>
        <w:br w:type="page"/>
      </w:r>
    </w:p>
    <w:p>
      <w:pPr>
        <w:rPr>
          <w:rFonts w:hint="default" w:cs="宋体"/>
          <w:sz w:val="21"/>
          <w:szCs w:val="21"/>
        </w:rPr>
      </w:pPr>
    </w:p>
    <w:tbl>
      <w:tblPr>
        <w:tblStyle w:val="8"/>
        <w:tblW w:w="8231" w:type="dxa"/>
        <w:tblInd w:w="0" w:type="dxa"/>
        <w:tblLayout w:type="fixed"/>
        <w:tblCellMar>
          <w:top w:w="0" w:type="dxa"/>
          <w:left w:w="0" w:type="dxa"/>
          <w:bottom w:w="0" w:type="dxa"/>
          <w:right w:w="0" w:type="dxa"/>
        </w:tblCellMar>
      </w:tblPr>
      <w:tblGrid>
        <w:gridCol w:w="2550"/>
        <w:gridCol w:w="570"/>
        <w:gridCol w:w="2730"/>
        <w:gridCol w:w="570"/>
        <w:gridCol w:w="570"/>
        <w:gridCol w:w="211"/>
        <w:gridCol w:w="1030"/>
      </w:tblGrid>
      <w:tr>
        <w:tblPrEx>
          <w:tblLayout w:type="fixed"/>
          <w:tblCellMar>
            <w:top w:w="0" w:type="dxa"/>
            <w:left w:w="0" w:type="dxa"/>
            <w:bottom w:w="0" w:type="dxa"/>
            <w:right w:w="0" w:type="dxa"/>
          </w:tblCellMar>
        </w:tblPrEx>
        <w:trPr>
          <w:trHeight w:val="90" w:hRule="atLeast"/>
        </w:trPr>
        <w:tc>
          <w:tcPr>
            <w:tcW w:w="8231"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5850"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重庆市丰都县住房和城乡建设行政执法支队</w:t>
            </w:r>
          </w:p>
        </w:tc>
        <w:tc>
          <w:tcPr>
            <w:tcW w:w="57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1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30"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5850"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1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3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312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5111"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55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1"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5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21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0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314.71</w:t>
            </w:r>
            <w:r>
              <w:rPr>
                <w:color w:val="000000"/>
                <w:sz w:val="18"/>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55.99</w:t>
            </w:r>
            <w:r>
              <w:rPr>
                <w:color w:val="000000"/>
                <w:sz w:val="18"/>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55.99</w:t>
            </w:r>
            <w:r>
              <w:rPr>
                <w:color w:val="000000"/>
                <w:sz w:val="18"/>
              </w:rPr>
              <w:t xml:space="preserve"> </w:t>
            </w:r>
          </w:p>
        </w:tc>
        <w:tc>
          <w:tcPr>
            <w:tcW w:w="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8.66</w:t>
            </w:r>
            <w:r>
              <w:rPr>
                <w:color w:val="000000"/>
                <w:sz w:val="18"/>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8.66</w:t>
            </w:r>
            <w:r>
              <w:rPr>
                <w:color w:val="000000"/>
                <w:sz w:val="18"/>
              </w:rPr>
              <w:t xml:space="preserve"> </w:t>
            </w:r>
          </w:p>
        </w:tc>
        <w:tc>
          <w:tcPr>
            <w:tcW w:w="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285.65</w:t>
            </w:r>
            <w:r>
              <w:rPr>
                <w:color w:val="000000"/>
                <w:sz w:val="18"/>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285.65</w:t>
            </w:r>
            <w:r>
              <w:rPr>
                <w:color w:val="000000"/>
                <w:sz w:val="18"/>
              </w:rPr>
              <w:t xml:space="preserve"> </w:t>
            </w:r>
          </w:p>
        </w:tc>
        <w:tc>
          <w:tcPr>
            <w:tcW w:w="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8.71</w:t>
            </w:r>
            <w:r>
              <w:rPr>
                <w:color w:val="000000"/>
                <w:sz w:val="18"/>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8.71</w:t>
            </w:r>
            <w:r>
              <w:rPr>
                <w:color w:val="000000"/>
                <w:sz w:val="18"/>
              </w:rPr>
              <w:t xml:space="preserve"> </w:t>
            </w:r>
          </w:p>
        </w:tc>
        <w:tc>
          <w:tcPr>
            <w:tcW w:w="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314.71</w:t>
            </w:r>
            <w:r>
              <w:rPr>
                <w:color w:val="000000"/>
                <w:sz w:val="18"/>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359.00</w:t>
            </w:r>
            <w:r>
              <w:rPr>
                <w:color w:val="000000"/>
                <w:sz w:val="18"/>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359.00</w:t>
            </w:r>
            <w:r>
              <w:rPr>
                <w:color w:val="000000"/>
                <w:sz w:val="18"/>
              </w:rPr>
              <w:t xml:space="preserve"> </w:t>
            </w:r>
          </w:p>
        </w:tc>
        <w:tc>
          <w:tcPr>
            <w:tcW w:w="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44.29</w:t>
            </w:r>
            <w:r>
              <w:rPr>
                <w:color w:val="000000"/>
                <w:sz w:val="18"/>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44.29</w:t>
            </w:r>
            <w:r>
              <w:rPr>
                <w:color w:val="000000"/>
                <w:sz w:val="18"/>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359.00</w:t>
            </w:r>
            <w:r>
              <w:rPr>
                <w:color w:val="000000"/>
                <w:sz w:val="18"/>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359.00</w:t>
            </w:r>
            <w:r>
              <w:rPr>
                <w:color w:val="000000"/>
                <w:sz w:val="18"/>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359.00</w:t>
            </w:r>
            <w:r>
              <w:rPr>
                <w:color w:val="000000"/>
                <w:sz w:val="18"/>
              </w:rPr>
              <w:t xml:space="preserve"> </w:t>
            </w:r>
          </w:p>
        </w:tc>
        <w:tc>
          <w:tcPr>
            <w:tcW w:w="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eastAsia" w:eastAsia="宋体" w:cs="宋体"/>
          <w:sz w:val="20"/>
          <w:szCs w:val="20"/>
          <w:lang w:eastAsia="zh-CN"/>
        </w:rPr>
      </w:pPr>
      <w:r>
        <w:rPr>
          <w:rFonts w:cs="宋体"/>
          <w:sz w:val="20"/>
          <w:szCs w:val="20"/>
        </w:rPr>
        <w:t>备注：1.本表反映单位本年度一般公共预算财政拨款、政府性基金预算财政拨款及国有资本经营预算财政拨款的总收支和年末结转结余情况。</w:t>
      </w:r>
    </w:p>
    <w:p>
      <w:pPr>
        <w:spacing w:line="240" w:lineRule="exact"/>
        <w:rPr>
          <w:rFonts w:hint="eastAsia" w:eastAsia="宋体" w:cs="宋体"/>
          <w:sz w:val="20"/>
          <w:szCs w:val="20"/>
          <w:lang w:eastAsia="zh-CN"/>
        </w:rPr>
      </w:pPr>
      <w:r>
        <w:rPr>
          <w:rFonts w:cs="宋体"/>
          <w:sz w:val="20"/>
          <w:szCs w:val="20"/>
        </w:rPr>
        <w:t xml:space="preserve">      2.本套报表金额单位转换时可能存在尾数误差。</w:t>
      </w:r>
    </w:p>
    <w:p>
      <w:pPr>
        <w:spacing w:line="240" w:lineRule="exact"/>
        <w:rPr>
          <w:rFonts w:hint="eastAsia" w:eastAsia="宋体" w:cs="宋体"/>
          <w:sz w:val="20"/>
          <w:szCs w:val="20"/>
          <w:lang w:eastAsia="zh-CN"/>
        </w:rPr>
      </w:pPr>
    </w:p>
    <w:p>
      <w:pPr>
        <w:spacing w:line="240" w:lineRule="exact"/>
        <w:rPr>
          <w:rFonts w:hint="default" w:cs="宋体"/>
          <w:sz w:val="20"/>
          <w:szCs w:val="20"/>
        </w:rPr>
      </w:pPr>
      <w:r>
        <w:rPr>
          <w:rFonts w:cs="宋体"/>
          <w:sz w:val="21"/>
          <w:szCs w:val="21"/>
        </w:rPr>
        <w:br w:type="page"/>
      </w:r>
    </w:p>
    <w:tbl>
      <w:tblPr>
        <w:tblStyle w:val="8"/>
        <w:tblW w:w="8331" w:type="dxa"/>
        <w:tblInd w:w="0" w:type="dxa"/>
        <w:tblLayout w:type="fixed"/>
        <w:tblCellMar>
          <w:top w:w="0" w:type="dxa"/>
          <w:left w:w="0" w:type="dxa"/>
          <w:bottom w:w="0" w:type="dxa"/>
          <w:right w:w="0" w:type="dxa"/>
        </w:tblCellMar>
      </w:tblPr>
      <w:tblGrid>
        <w:gridCol w:w="1050"/>
        <w:gridCol w:w="3230"/>
        <w:gridCol w:w="1875"/>
        <w:gridCol w:w="1084"/>
        <w:gridCol w:w="1092"/>
      </w:tblGrid>
      <w:tr>
        <w:tblPrEx>
          <w:tblLayout w:type="fixed"/>
          <w:tblCellMar>
            <w:top w:w="0" w:type="dxa"/>
            <w:left w:w="0" w:type="dxa"/>
            <w:bottom w:w="0" w:type="dxa"/>
            <w:right w:w="0" w:type="dxa"/>
          </w:tblCellMar>
        </w:tblPrEx>
        <w:trPr>
          <w:trHeight w:val="510" w:hRule="atLeast"/>
        </w:trPr>
        <w:tc>
          <w:tcPr>
            <w:tcW w:w="8331"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615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重庆市丰都县住房和城乡建设行政执法支队</w:t>
            </w:r>
          </w:p>
        </w:tc>
        <w:tc>
          <w:tcPr>
            <w:tcW w:w="108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9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615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9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428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4051"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05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8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9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05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9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05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9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4280"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359.00</w:t>
            </w:r>
            <w:r>
              <w:rPr>
                <w:b/>
                <w:color w:val="000000"/>
                <w:sz w:val="20"/>
              </w:rPr>
              <w:t xml:space="preserve"> </w:t>
            </w: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321.80</w:t>
            </w:r>
            <w:r>
              <w:rPr>
                <w:b/>
                <w:color w:val="000000"/>
                <w:sz w:val="20"/>
              </w:rPr>
              <w:t xml:space="preserve"> </w:t>
            </w:r>
          </w:p>
        </w:tc>
        <w:tc>
          <w:tcPr>
            <w:tcW w:w="10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37.20</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55.99</w:t>
            </w:r>
            <w:r>
              <w:rPr>
                <w:b/>
                <w:color w:val="000000"/>
                <w:sz w:val="20"/>
              </w:rPr>
              <w:t xml:space="preserve"> </w:t>
            </w: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55.99</w:t>
            </w:r>
            <w:r>
              <w:rPr>
                <w:b/>
                <w:color w:val="000000"/>
                <w:sz w:val="20"/>
              </w:rPr>
              <w:t xml:space="preserve"> </w:t>
            </w:r>
          </w:p>
        </w:tc>
        <w:tc>
          <w:tcPr>
            <w:tcW w:w="10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55.99</w:t>
            </w:r>
            <w:r>
              <w:rPr>
                <w:b/>
                <w:color w:val="000000"/>
                <w:sz w:val="20"/>
              </w:rPr>
              <w:t xml:space="preserve"> </w:t>
            </w: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55.99</w:t>
            </w:r>
            <w:r>
              <w:rPr>
                <w:b/>
                <w:color w:val="000000"/>
                <w:sz w:val="20"/>
              </w:rPr>
              <w:t xml:space="preserve"> </w:t>
            </w:r>
          </w:p>
        </w:tc>
        <w:tc>
          <w:tcPr>
            <w:tcW w:w="10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1.37</w:t>
            </w:r>
            <w:r>
              <w:rPr>
                <w:color w:val="000000"/>
                <w:sz w:val="20"/>
              </w:rPr>
              <w:t xml:space="preserve"> </w:t>
            </w: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1.37</w:t>
            </w:r>
            <w:r>
              <w:rPr>
                <w:color w:val="000000"/>
                <w:sz w:val="20"/>
              </w:rPr>
              <w:t xml:space="preserve"> </w:t>
            </w:r>
          </w:p>
        </w:tc>
        <w:tc>
          <w:tcPr>
            <w:tcW w:w="10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23.26</w:t>
            </w:r>
            <w:r>
              <w:rPr>
                <w:color w:val="000000"/>
                <w:sz w:val="20"/>
              </w:rPr>
              <w:t xml:space="preserve"> </w:t>
            </w: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23.26</w:t>
            </w:r>
            <w:r>
              <w:rPr>
                <w:color w:val="000000"/>
                <w:sz w:val="20"/>
              </w:rPr>
              <w:t xml:space="preserve"> </w:t>
            </w:r>
          </w:p>
        </w:tc>
        <w:tc>
          <w:tcPr>
            <w:tcW w:w="10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20.23</w:t>
            </w:r>
            <w:r>
              <w:rPr>
                <w:color w:val="000000"/>
                <w:sz w:val="20"/>
              </w:rPr>
              <w:t xml:space="preserve"> </w:t>
            </w: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20.23</w:t>
            </w:r>
            <w:r>
              <w:rPr>
                <w:color w:val="000000"/>
                <w:sz w:val="20"/>
              </w:rPr>
              <w:t xml:space="preserve"> </w:t>
            </w:r>
          </w:p>
        </w:tc>
        <w:tc>
          <w:tcPr>
            <w:tcW w:w="10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11.13</w:t>
            </w:r>
            <w:r>
              <w:rPr>
                <w:color w:val="000000"/>
                <w:sz w:val="20"/>
              </w:rPr>
              <w:t xml:space="preserve"> </w:t>
            </w: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11.13</w:t>
            </w:r>
            <w:r>
              <w:rPr>
                <w:color w:val="000000"/>
                <w:sz w:val="20"/>
              </w:rPr>
              <w:t xml:space="preserve"> </w:t>
            </w:r>
          </w:p>
        </w:tc>
        <w:tc>
          <w:tcPr>
            <w:tcW w:w="10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8.66</w:t>
            </w:r>
            <w:r>
              <w:rPr>
                <w:b/>
                <w:color w:val="000000"/>
                <w:sz w:val="20"/>
              </w:rPr>
              <w:t xml:space="preserve"> </w:t>
            </w: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8.66</w:t>
            </w:r>
            <w:r>
              <w:rPr>
                <w:b/>
                <w:color w:val="000000"/>
                <w:sz w:val="20"/>
              </w:rPr>
              <w:t xml:space="preserve"> </w:t>
            </w:r>
          </w:p>
        </w:tc>
        <w:tc>
          <w:tcPr>
            <w:tcW w:w="10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8.66</w:t>
            </w:r>
            <w:r>
              <w:rPr>
                <w:b/>
                <w:color w:val="000000"/>
                <w:sz w:val="20"/>
              </w:rPr>
              <w:t xml:space="preserve"> </w:t>
            </w: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8.66</w:t>
            </w:r>
            <w:r>
              <w:rPr>
                <w:b/>
                <w:color w:val="000000"/>
                <w:sz w:val="20"/>
              </w:rPr>
              <w:t xml:space="preserve"> </w:t>
            </w:r>
          </w:p>
        </w:tc>
        <w:tc>
          <w:tcPr>
            <w:tcW w:w="10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6.85</w:t>
            </w:r>
            <w:r>
              <w:rPr>
                <w:color w:val="000000"/>
                <w:sz w:val="20"/>
              </w:rPr>
              <w:t xml:space="preserve"> </w:t>
            </w: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6.85</w:t>
            </w:r>
            <w:r>
              <w:rPr>
                <w:color w:val="000000"/>
                <w:sz w:val="20"/>
              </w:rPr>
              <w:t xml:space="preserve"> </w:t>
            </w:r>
          </w:p>
        </w:tc>
        <w:tc>
          <w:tcPr>
            <w:tcW w:w="10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w:t>
            </w:r>
            <w:r>
              <w:rPr>
                <w:color w:val="000000"/>
                <w:sz w:val="20"/>
              </w:rPr>
              <w:t xml:space="preserve"> </w:t>
            </w: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w:t>
            </w:r>
            <w:r>
              <w:rPr>
                <w:color w:val="000000"/>
                <w:sz w:val="20"/>
              </w:rPr>
              <w:t xml:space="preserve"> </w:t>
            </w:r>
          </w:p>
        </w:tc>
        <w:tc>
          <w:tcPr>
            <w:tcW w:w="10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285.65</w:t>
            </w:r>
            <w:r>
              <w:rPr>
                <w:b/>
                <w:color w:val="000000"/>
                <w:sz w:val="20"/>
              </w:rPr>
              <w:t xml:space="preserve"> </w:t>
            </w: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248.45</w:t>
            </w:r>
            <w:r>
              <w:rPr>
                <w:b/>
                <w:color w:val="000000"/>
                <w:sz w:val="20"/>
              </w:rPr>
              <w:t xml:space="preserve"> </w:t>
            </w:r>
          </w:p>
        </w:tc>
        <w:tc>
          <w:tcPr>
            <w:tcW w:w="10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37.20</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248.45</w:t>
            </w:r>
            <w:r>
              <w:rPr>
                <w:b/>
                <w:color w:val="000000"/>
                <w:sz w:val="20"/>
              </w:rPr>
              <w:t xml:space="preserve"> </w:t>
            </w: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248.45</w:t>
            </w:r>
            <w:r>
              <w:rPr>
                <w:b/>
                <w:color w:val="000000"/>
                <w:sz w:val="20"/>
              </w:rPr>
              <w:t xml:space="preserve"> </w:t>
            </w:r>
          </w:p>
        </w:tc>
        <w:tc>
          <w:tcPr>
            <w:tcW w:w="10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248.45</w:t>
            </w:r>
            <w:r>
              <w:rPr>
                <w:color w:val="000000"/>
                <w:sz w:val="20"/>
              </w:rPr>
              <w:t xml:space="preserve"> </w:t>
            </w: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248.45</w:t>
            </w:r>
            <w:r>
              <w:rPr>
                <w:color w:val="000000"/>
                <w:sz w:val="20"/>
              </w:rPr>
              <w:t xml:space="preserve"> </w:t>
            </w:r>
          </w:p>
        </w:tc>
        <w:tc>
          <w:tcPr>
            <w:tcW w:w="10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建设市场管理与监督</w:t>
            </w:r>
          </w:p>
        </w:tc>
        <w:tc>
          <w:tcPr>
            <w:tcW w:w="1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37.20</w:t>
            </w:r>
            <w:r>
              <w:rPr>
                <w:b/>
                <w:color w:val="000000"/>
                <w:sz w:val="20"/>
              </w:rPr>
              <w:t xml:space="preserve"> </w:t>
            </w: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37.20</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2120601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建设市场管理与监督</w:t>
            </w:r>
          </w:p>
        </w:tc>
        <w:tc>
          <w:tcPr>
            <w:tcW w:w="1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37.20</w:t>
            </w:r>
            <w:r>
              <w:rPr>
                <w:color w:val="000000"/>
                <w:sz w:val="20"/>
              </w:rPr>
              <w:t xml:space="preserve"> </w:t>
            </w: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37.20</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8.71</w:t>
            </w:r>
            <w:r>
              <w:rPr>
                <w:b/>
                <w:color w:val="000000"/>
                <w:sz w:val="20"/>
              </w:rPr>
              <w:t xml:space="preserve"> </w:t>
            </w: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8.71</w:t>
            </w:r>
            <w:r>
              <w:rPr>
                <w:b/>
                <w:color w:val="000000"/>
                <w:sz w:val="20"/>
              </w:rPr>
              <w:t xml:space="preserve"> </w:t>
            </w:r>
          </w:p>
        </w:tc>
        <w:tc>
          <w:tcPr>
            <w:tcW w:w="10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8.71</w:t>
            </w:r>
            <w:r>
              <w:rPr>
                <w:b/>
                <w:color w:val="000000"/>
                <w:sz w:val="20"/>
              </w:rPr>
              <w:t xml:space="preserve"> </w:t>
            </w: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8.71</w:t>
            </w:r>
            <w:r>
              <w:rPr>
                <w:b/>
                <w:color w:val="000000"/>
                <w:sz w:val="20"/>
              </w:rPr>
              <w:t xml:space="preserve"> </w:t>
            </w:r>
          </w:p>
        </w:tc>
        <w:tc>
          <w:tcPr>
            <w:tcW w:w="10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8.71</w:t>
            </w:r>
            <w:r>
              <w:rPr>
                <w:color w:val="000000"/>
                <w:sz w:val="20"/>
              </w:rPr>
              <w:t xml:space="preserve"> </w:t>
            </w: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8.71</w:t>
            </w:r>
            <w:r>
              <w:rPr>
                <w:color w:val="000000"/>
                <w:sz w:val="20"/>
              </w:rPr>
              <w:t xml:space="preserve"> </w:t>
            </w:r>
          </w:p>
        </w:tc>
        <w:tc>
          <w:tcPr>
            <w:tcW w:w="10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eastAsia" w:eastAsia="宋体" w:cs="宋体"/>
          <w:sz w:val="20"/>
          <w:szCs w:val="20"/>
          <w:lang w:eastAsia="zh-CN"/>
        </w:rPr>
      </w:pPr>
      <w:r>
        <w:rPr>
          <w:rFonts w:cs="宋体"/>
          <w:sz w:val="20"/>
          <w:szCs w:val="20"/>
        </w:rPr>
        <w:t>备注：1.本表反映单位本年度一般公共预算财政拨款支出情况。</w:t>
      </w:r>
    </w:p>
    <w:p>
      <w:pPr>
        <w:rPr>
          <w:rFonts w:hint="eastAsia" w:eastAsia="宋体" w:cs="宋体"/>
          <w:sz w:val="20"/>
          <w:szCs w:val="20"/>
          <w:lang w:eastAsia="zh-CN"/>
        </w:rPr>
      </w:pPr>
      <w:r>
        <w:rPr>
          <w:rFonts w:cs="宋体"/>
          <w:sz w:val="20"/>
          <w:szCs w:val="20"/>
        </w:rPr>
        <w:t xml:space="preserve">      2.本套报表金额单位转换时可能存在尾数误差。</w:t>
      </w:r>
    </w:p>
    <w:p>
      <w:pPr>
        <w:rPr>
          <w:rFonts w:hint="eastAsia" w:eastAsia="宋体" w:cs="宋体"/>
          <w:sz w:val="20"/>
          <w:szCs w:val="20"/>
          <w:lang w:eastAsia="zh-CN"/>
        </w:rPr>
      </w:pPr>
    </w:p>
    <w:p>
      <w:pPr>
        <w:rPr>
          <w:rFonts w:hint="eastAsia" w:eastAsia="宋体" w:cs="宋体"/>
          <w:sz w:val="20"/>
          <w:szCs w:val="20"/>
          <w:lang w:eastAsia="zh-CN"/>
        </w:rPr>
      </w:pPr>
    </w:p>
    <w:p>
      <w:pPr>
        <w:rPr>
          <w:rFonts w:hint="default" w:ascii="宋体" w:hAnsi="宋体" w:eastAsia="宋体" w:cs="Times New Roman"/>
          <w:sz w:val="24"/>
          <w:szCs w:val="24"/>
          <w:lang w:val="en-US" w:eastAsia="zh-CN" w:bidi="ar-SA"/>
        </w:rPr>
      </w:pPr>
    </w:p>
    <w:tbl>
      <w:tblPr>
        <w:tblStyle w:val="8"/>
        <w:tblW w:w="8322" w:type="dxa"/>
        <w:tblInd w:w="0" w:type="dxa"/>
        <w:tblLayout w:type="fixed"/>
        <w:tblCellMar>
          <w:top w:w="0" w:type="dxa"/>
          <w:left w:w="0" w:type="dxa"/>
          <w:bottom w:w="0" w:type="dxa"/>
          <w:right w:w="0" w:type="dxa"/>
        </w:tblCellMar>
      </w:tblPr>
      <w:tblGrid>
        <w:gridCol w:w="328"/>
        <w:gridCol w:w="1484"/>
        <w:gridCol w:w="746"/>
        <w:gridCol w:w="453"/>
        <w:gridCol w:w="1042"/>
        <w:gridCol w:w="897"/>
        <w:gridCol w:w="438"/>
        <w:gridCol w:w="1911"/>
        <w:gridCol w:w="1023"/>
      </w:tblGrid>
      <w:tr>
        <w:tblPrEx>
          <w:tblLayout w:type="fixed"/>
          <w:tblCellMar>
            <w:top w:w="0" w:type="dxa"/>
            <w:left w:w="0" w:type="dxa"/>
            <w:bottom w:w="0" w:type="dxa"/>
            <w:right w:w="0" w:type="dxa"/>
          </w:tblCellMar>
        </w:tblPrEx>
        <w:trPr>
          <w:trHeight w:val="90" w:hRule="atLeast"/>
        </w:trPr>
        <w:tc>
          <w:tcPr>
            <w:tcW w:w="8322"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011"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重庆市丰都县住房和城乡建设行政执法支队</w:t>
            </w:r>
          </w:p>
        </w:tc>
        <w:tc>
          <w:tcPr>
            <w:tcW w:w="104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9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3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1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2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011"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4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9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3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1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2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2558"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5764"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32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48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74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45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04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89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43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0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32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48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74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5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4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3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1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14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259.00</w:t>
            </w: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0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47.08</w:t>
            </w:r>
            <w:r>
              <w:rPr>
                <w:color w:val="000000"/>
                <w:sz w:val="18"/>
              </w:rPr>
              <w:t xml:space="preserve"> </w:t>
            </w:r>
          </w:p>
        </w:tc>
        <w:tc>
          <w:tcPr>
            <w:tcW w:w="43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9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14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70.85</w:t>
            </w: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0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4.85</w:t>
            </w:r>
            <w:r>
              <w:rPr>
                <w:color w:val="000000"/>
                <w:sz w:val="18"/>
              </w:rPr>
              <w:t xml:space="preserve"> </w:t>
            </w:r>
          </w:p>
        </w:tc>
        <w:tc>
          <w:tcPr>
            <w:tcW w:w="43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9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14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46.80</w:t>
            </w: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0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w:t>
            </w:r>
            <w:r>
              <w:rPr>
                <w:color w:val="000000"/>
                <w:sz w:val="18"/>
              </w:rPr>
              <w:t xml:space="preserve"> </w:t>
            </w:r>
          </w:p>
        </w:tc>
        <w:tc>
          <w:tcPr>
            <w:tcW w:w="43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9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14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65.28</w:t>
            </w: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0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43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9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14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0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43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9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14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0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43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9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14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26.46</w:t>
            </w: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0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1.49</w:t>
            </w:r>
            <w:r>
              <w:rPr>
                <w:color w:val="000000"/>
                <w:sz w:val="18"/>
              </w:rPr>
              <w:t xml:space="preserve"> </w:t>
            </w:r>
          </w:p>
        </w:tc>
        <w:tc>
          <w:tcPr>
            <w:tcW w:w="43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9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14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20.87</w:t>
            </w: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0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2.84</w:t>
            </w:r>
            <w:r>
              <w:rPr>
                <w:color w:val="000000"/>
                <w:sz w:val="18"/>
              </w:rPr>
              <w:t xml:space="preserve"> </w:t>
            </w:r>
          </w:p>
        </w:tc>
        <w:tc>
          <w:tcPr>
            <w:tcW w:w="43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9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14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10.73</w:t>
            </w: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0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43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9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14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0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43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9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14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2.44</w:t>
            </w: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0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3.73</w:t>
            </w:r>
            <w:r>
              <w:rPr>
                <w:color w:val="000000"/>
                <w:sz w:val="18"/>
              </w:rPr>
              <w:t xml:space="preserve"> </w:t>
            </w:r>
          </w:p>
        </w:tc>
        <w:tc>
          <w:tcPr>
            <w:tcW w:w="43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9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14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13.16</w:t>
            </w: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0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43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9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14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2.40</w:t>
            </w: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0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1.99</w:t>
            </w:r>
            <w:r>
              <w:rPr>
                <w:color w:val="000000"/>
                <w:sz w:val="18"/>
              </w:rPr>
              <w:t xml:space="preserve"> </w:t>
            </w:r>
          </w:p>
        </w:tc>
        <w:tc>
          <w:tcPr>
            <w:tcW w:w="43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9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14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0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43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9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14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15.71</w:t>
            </w: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0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43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9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14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0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0.66</w:t>
            </w:r>
            <w:r>
              <w:rPr>
                <w:color w:val="000000"/>
                <w:sz w:val="18"/>
              </w:rPr>
              <w:t xml:space="preserve"> </w:t>
            </w:r>
          </w:p>
        </w:tc>
        <w:tc>
          <w:tcPr>
            <w:tcW w:w="43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9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14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0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43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9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14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0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43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9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14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0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43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9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14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15.11</w:t>
            </w: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0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43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9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14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0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2.24</w:t>
            </w:r>
            <w:r>
              <w:rPr>
                <w:color w:val="000000"/>
                <w:sz w:val="18"/>
              </w:rPr>
              <w:t xml:space="preserve"> </w:t>
            </w:r>
          </w:p>
        </w:tc>
        <w:tc>
          <w:tcPr>
            <w:tcW w:w="43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9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14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0.60</w:t>
            </w: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0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4.77</w:t>
            </w:r>
            <w:r>
              <w:rPr>
                <w:color w:val="000000"/>
                <w:sz w:val="18"/>
              </w:rPr>
              <w:t xml:space="preserve"> </w:t>
            </w:r>
          </w:p>
        </w:tc>
        <w:tc>
          <w:tcPr>
            <w:tcW w:w="43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9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14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0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w:t>
            </w:r>
            <w:r>
              <w:rPr>
                <w:color w:val="000000"/>
                <w:sz w:val="18"/>
              </w:rPr>
              <w:t xml:space="preserve"> </w:t>
            </w:r>
          </w:p>
        </w:tc>
        <w:tc>
          <w:tcPr>
            <w:tcW w:w="43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9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14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0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4.95</w:t>
            </w:r>
            <w:r>
              <w:rPr>
                <w:color w:val="000000"/>
                <w:sz w:val="18"/>
              </w:rPr>
              <w:t xml:space="preserve"> </w:t>
            </w:r>
          </w:p>
        </w:tc>
        <w:tc>
          <w:tcPr>
            <w:tcW w:w="43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9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14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0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rPr>
              <w:t xml:space="preserve"> </w:t>
            </w:r>
          </w:p>
        </w:tc>
        <w:tc>
          <w:tcPr>
            <w:tcW w:w="43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9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14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0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9.50</w:t>
            </w:r>
            <w:r>
              <w:rPr>
                <w:color w:val="000000"/>
                <w:sz w:val="18"/>
              </w:rPr>
              <w:t xml:space="preserve"> </w:t>
            </w:r>
          </w:p>
        </w:tc>
        <w:tc>
          <w:tcPr>
            <w:tcW w:w="43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9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14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0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1.81</w:t>
            </w:r>
            <w:r>
              <w:rPr>
                <w:color w:val="000000"/>
                <w:sz w:val="18"/>
              </w:rPr>
              <w:t xml:space="preserve"> </w:t>
            </w:r>
          </w:p>
        </w:tc>
        <w:tc>
          <w:tcPr>
            <w:tcW w:w="43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9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4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0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2.80</w:t>
            </w:r>
            <w:r>
              <w:rPr>
                <w:color w:val="000000"/>
                <w:sz w:val="18"/>
              </w:rPr>
              <w:t xml:space="preserve"> </w:t>
            </w:r>
          </w:p>
        </w:tc>
        <w:tc>
          <w:tcPr>
            <w:tcW w:w="43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9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4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0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43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9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4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0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43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9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4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0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43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9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4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0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43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9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48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0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43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9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1812"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74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274.72</w:t>
            </w:r>
            <w:r>
              <w:rPr>
                <w:color w:val="000000"/>
                <w:sz w:val="18"/>
              </w:rPr>
              <w:t xml:space="preserve"> </w:t>
            </w:r>
          </w:p>
        </w:tc>
        <w:tc>
          <w:tcPr>
            <w:tcW w:w="4741"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0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47.08</w:t>
            </w:r>
            <w:r>
              <w:rPr>
                <w:color w:val="000000"/>
                <w:sz w:val="18"/>
              </w:rPr>
              <w:t xml:space="preserve"> </w:t>
            </w:r>
          </w:p>
        </w:tc>
      </w:tr>
    </w:tbl>
    <w:p>
      <w:pPr>
        <w:spacing w:line="280" w:lineRule="exact"/>
        <w:rPr>
          <w:rFonts w:hint="eastAsia" w:eastAsia="宋体" w:cs="宋体"/>
          <w:sz w:val="20"/>
          <w:szCs w:val="20"/>
          <w:lang w:eastAsia="zh-CN"/>
        </w:rPr>
      </w:pPr>
      <w:r>
        <w:rPr>
          <w:rFonts w:cs="宋体"/>
          <w:sz w:val="20"/>
          <w:szCs w:val="20"/>
        </w:rPr>
        <w:t>备注：1.本表反映单位本年度一般公共预算财政拨款基本支出明细情况。</w:t>
      </w:r>
    </w:p>
    <w:p>
      <w:pPr>
        <w:spacing w:line="280" w:lineRule="exact"/>
        <w:rPr>
          <w:rFonts w:hint="eastAsia" w:eastAsia="宋体" w:cs="宋体"/>
          <w:sz w:val="20"/>
          <w:szCs w:val="20"/>
          <w:lang w:eastAsia="zh-CN"/>
        </w:rPr>
      </w:pPr>
      <w:r>
        <w:rPr>
          <w:rFonts w:cs="宋体"/>
          <w:sz w:val="20"/>
          <w:szCs w:val="20"/>
        </w:rPr>
        <w:t xml:space="preserve">      2.本套报表金额单位转换时可能存在尾数误差。</w:t>
      </w:r>
    </w:p>
    <w:p>
      <w:pPr>
        <w:spacing w:line="280" w:lineRule="exact"/>
        <w:rPr>
          <w:rFonts w:hint="eastAsia" w:eastAsia="宋体" w:cs="宋体"/>
          <w:sz w:val="20"/>
          <w:szCs w:val="20"/>
          <w:lang w:eastAsia="zh-CN"/>
        </w:rPr>
      </w:pPr>
    </w:p>
    <w:p>
      <w:pPr>
        <w:spacing w:line="280" w:lineRule="exact"/>
        <w:rPr>
          <w:rFonts w:hint="default" w:cs="宋体"/>
          <w:sz w:val="20"/>
          <w:szCs w:val="20"/>
        </w:rPr>
      </w:pPr>
      <w:r>
        <w:rPr>
          <w:rFonts w:cs="宋体"/>
          <w:sz w:val="21"/>
          <w:szCs w:val="21"/>
        </w:rPr>
        <w:br w:type="page"/>
      </w:r>
    </w:p>
    <w:tbl>
      <w:tblPr>
        <w:tblStyle w:val="8"/>
        <w:tblW w:w="8331" w:type="dxa"/>
        <w:tblInd w:w="0" w:type="dxa"/>
        <w:tblLayout w:type="fixed"/>
        <w:tblCellMar>
          <w:top w:w="0" w:type="dxa"/>
          <w:left w:w="0" w:type="dxa"/>
          <w:bottom w:w="0" w:type="dxa"/>
          <w:right w:w="0" w:type="dxa"/>
        </w:tblCellMar>
      </w:tblPr>
      <w:tblGrid>
        <w:gridCol w:w="1336"/>
        <w:gridCol w:w="2226"/>
        <w:gridCol w:w="1231"/>
        <w:gridCol w:w="628"/>
        <w:gridCol w:w="628"/>
        <w:gridCol w:w="628"/>
        <w:gridCol w:w="652"/>
        <w:gridCol w:w="1002"/>
      </w:tblGrid>
      <w:tr>
        <w:tblPrEx>
          <w:tblLayout w:type="fixed"/>
          <w:tblCellMar>
            <w:top w:w="0" w:type="dxa"/>
            <w:left w:w="0" w:type="dxa"/>
            <w:bottom w:w="0" w:type="dxa"/>
            <w:right w:w="0" w:type="dxa"/>
          </w:tblCellMar>
        </w:tblPrEx>
        <w:trPr>
          <w:trHeight w:val="644" w:hRule="atLeast"/>
        </w:trPr>
        <w:tc>
          <w:tcPr>
            <w:tcW w:w="8331"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79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重庆市丰都县住房和城乡建设行政执法支队</w:t>
            </w:r>
          </w:p>
        </w:tc>
        <w:tc>
          <w:tcPr>
            <w:tcW w:w="6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5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0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479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5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0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356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23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908"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0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2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62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2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6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2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62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62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6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2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62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62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6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356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eastAsia" w:eastAsia="宋体" w:cs="宋体"/>
          <w:sz w:val="20"/>
          <w:szCs w:val="20"/>
          <w:lang w:eastAsia="zh-CN"/>
        </w:rPr>
      </w:pPr>
      <w:r>
        <w:rPr>
          <w:rFonts w:cs="宋体"/>
          <w:sz w:val="20"/>
          <w:szCs w:val="20"/>
        </w:rPr>
        <w:t>备注：本表反映单位本年度政府性基金预算财政拨款收入支出及结转和结余情况。本单位无政府性基金收支，故本表无数据。</w:t>
      </w:r>
    </w:p>
    <w:p>
      <w:pPr>
        <w:rPr>
          <w:rFonts w:hint="eastAsia" w:eastAsia="宋体" w:cs="宋体"/>
          <w:sz w:val="20"/>
          <w:szCs w:val="20"/>
          <w:lang w:eastAsia="zh-CN"/>
        </w:rPr>
      </w:pPr>
    </w:p>
    <w:p>
      <w:pPr>
        <w:rPr>
          <w:rFonts w:hint="eastAsia" w:eastAsia="宋体" w:cs="宋体"/>
          <w:sz w:val="20"/>
          <w:szCs w:val="20"/>
          <w:lang w:eastAsia="zh-CN"/>
        </w:rPr>
      </w:pPr>
    </w:p>
    <w:p>
      <w:pPr>
        <w:rPr>
          <w:rFonts w:hint="default" w:cs="宋体"/>
          <w:sz w:val="21"/>
          <w:szCs w:val="21"/>
        </w:rPr>
      </w:pPr>
      <w:r>
        <w:rPr>
          <w:rFonts w:cs="宋体"/>
          <w:sz w:val="21"/>
          <w:szCs w:val="21"/>
        </w:rPr>
        <w:br w:type="page"/>
      </w:r>
    </w:p>
    <w:tbl>
      <w:tblPr>
        <w:tblStyle w:val="8"/>
        <w:tblW w:w="8331" w:type="dxa"/>
        <w:tblInd w:w="0" w:type="dxa"/>
        <w:tblLayout w:type="fixed"/>
        <w:tblCellMar>
          <w:top w:w="0" w:type="dxa"/>
          <w:left w:w="0" w:type="dxa"/>
          <w:bottom w:w="0" w:type="dxa"/>
          <w:right w:w="0" w:type="dxa"/>
        </w:tblCellMar>
      </w:tblPr>
      <w:tblGrid>
        <w:gridCol w:w="1129"/>
        <w:gridCol w:w="1836"/>
        <w:gridCol w:w="1965"/>
        <w:gridCol w:w="71"/>
        <w:gridCol w:w="1681"/>
        <w:gridCol w:w="27"/>
        <w:gridCol w:w="1622"/>
      </w:tblGrid>
      <w:tr>
        <w:tblPrEx>
          <w:tblLayout w:type="fixed"/>
          <w:tblCellMar>
            <w:top w:w="0" w:type="dxa"/>
            <w:left w:w="0" w:type="dxa"/>
            <w:bottom w:w="0" w:type="dxa"/>
            <w:right w:w="0" w:type="dxa"/>
          </w:tblCellMar>
        </w:tblPrEx>
        <w:trPr>
          <w:trHeight w:val="650" w:hRule="atLeast"/>
        </w:trPr>
        <w:tc>
          <w:tcPr>
            <w:tcW w:w="8331"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3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重庆市丰都县住房和城乡建设行政执法支队</w:t>
            </w:r>
          </w:p>
        </w:tc>
        <w:tc>
          <w:tcPr>
            <w:tcW w:w="177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493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2965"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36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1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8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203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8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49"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1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03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9"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1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03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9"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1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03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9"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296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0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64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eastAsia" w:eastAsia="宋体" w:cs="宋体"/>
          <w:sz w:val="20"/>
          <w:szCs w:val="20"/>
          <w:lang w:eastAsia="zh-CN"/>
        </w:rPr>
      </w:pPr>
      <w:r>
        <w:rPr>
          <w:rFonts w:cs="宋体"/>
          <w:sz w:val="20"/>
          <w:szCs w:val="20"/>
        </w:rPr>
        <w:t>备注：本表反映单位本年度国有资本经营预算财政拨款支出情况。本单位无国有资本经营收支，故本表无数据。</w:t>
      </w:r>
    </w:p>
    <w:p>
      <w:pPr>
        <w:rPr>
          <w:rFonts w:hint="eastAsia" w:eastAsia="宋体" w:cs="宋体"/>
          <w:sz w:val="20"/>
          <w:szCs w:val="20"/>
          <w:lang w:eastAsia="zh-CN"/>
        </w:rPr>
      </w:pPr>
    </w:p>
    <w:p>
      <w:pPr>
        <w:rPr>
          <w:rFonts w:hint="default" w:cs="宋体"/>
          <w:sz w:val="21"/>
          <w:szCs w:val="21"/>
        </w:rPr>
      </w:pPr>
      <w:r>
        <w:rPr>
          <w:rFonts w:hint="default" w:cs="宋体"/>
          <w:sz w:val="21"/>
          <w:szCs w:val="21"/>
        </w:rPr>
        <w:br w:type="page"/>
      </w:r>
    </w:p>
    <w:tbl>
      <w:tblPr>
        <w:tblStyle w:val="8"/>
        <w:tblW w:w="8127" w:type="dxa"/>
        <w:tblInd w:w="0" w:type="dxa"/>
        <w:tblLayout w:type="fixed"/>
        <w:tblCellMar>
          <w:top w:w="0" w:type="dxa"/>
          <w:left w:w="170" w:type="dxa"/>
          <w:bottom w:w="0" w:type="dxa"/>
          <w:right w:w="170" w:type="dxa"/>
        </w:tblCellMar>
      </w:tblPr>
      <w:tblGrid>
        <w:gridCol w:w="2189"/>
        <w:gridCol w:w="1174"/>
        <w:gridCol w:w="1146"/>
        <w:gridCol w:w="2451"/>
        <w:gridCol w:w="1167"/>
      </w:tblGrid>
      <w:tr>
        <w:tblPrEx>
          <w:tblLayout w:type="fixed"/>
          <w:tblCellMar>
            <w:top w:w="0" w:type="dxa"/>
            <w:left w:w="170" w:type="dxa"/>
            <w:bottom w:w="0" w:type="dxa"/>
            <w:right w:w="170" w:type="dxa"/>
          </w:tblCellMar>
        </w:tblPrEx>
        <w:trPr>
          <w:trHeight w:val="343" w:hRule="atLeast"/>
        </w:trPr>
        <w:tc>
          <w:tcPr>
            <w:tcW w:w="8127"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2189"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117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114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245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116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3363"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重庆市丰都县住房和城乡建设行政执法支队</w:t>
            </w:r>
          </w:p>
        </w:tc>
        <w:tc>
          <w:tcPr>
            <w:tcW w:w="1146"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245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116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218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117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114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245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1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218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11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45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11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47.08</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218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11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rPr>
              <w:t xml:space="preserve"> </w:t>
            </w:r>
          </w:p>
        </w:tc>
        <w:tc>
          <w:tcPr>
            <w:tcW w:w="1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rPr>
              <w:t xml:space="preserve"> </w:t>
            </w:r>
          </w:p>
        </w:tc>
        <w:tc>
          <w:tcPr>
            <w:tcW w:w="245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11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218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11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45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11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47.08</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218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11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rPr>
              <w:t xml:space="preserve"> </w:t>
            </w:r>
          </w:p>
        </w:tc>
        <w:tc>
          <w:tcPr>
            <w:tcW w:w="1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rPr>
              <w:t xml:space="preserve"> </w:t>
            </w:r>
          </w:p>
        </w:tc>
        <w:tc>
          <w:tcPr>
            <w:tcW w:w="245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11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218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11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45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2   </w:t>
            </w:r>
          </w:p>
        </w:tc>
      </w:tr>
      <w:tr>
        <w:tblPrEx>
          <w:tblLayout w:type="fixed"/>
          <w:tblCellMar>
            <w:top w:w="0" w:type="dxa"/>
            <w:left w:w="170" w:type="dxa"/>
            <w:bottom w:w="0" w:type="dxa"/>
            <w:right w:w="170" w:type="dxa"/>
          </w:tblCellMar>
        </w:tblPrEx>
        <w:trPr>
          <w:trHeight w:val="292" w:hRule="atLeast"/>
        </w:trPr>
        <w:tc>
          <w:tcPr>
            <w:tcW w:w="218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11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rPr>
              <w:t xml:space="preserve"> </w:t>
            </w:r>
          </w:p>
        </w:tc>
        <w:tc>
          <w:tcPr>
            <w:tcW w:w="1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rPr>
              <w:t xml:space="preserve"> </w:t>
            </w:r>
          </w:p>
        </w:tc>
        <w:tc>
          <w:tcPr>
            <w:tcW w:w="245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11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218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11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45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11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218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11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45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11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218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11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45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11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218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11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45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11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218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11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45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11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218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11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14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45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11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218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11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14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45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11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218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11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14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45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218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11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14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rPr>
              <w:t xml:space="preserve"> </w:t>
            </w:r>
          </w:p>
        </w:tc>
        <w:tc>
          <w:tcPr>
            <w:tcW w:w="245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11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218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11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14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45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11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218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11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14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45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11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218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11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14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45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11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218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11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14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45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11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218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11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14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45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11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218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11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14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45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11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86" w:hRule="atLeast"/>
        </w:trPr>
        <w:tc>
          <w:tcPr>
            <w:tcW w:w="218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11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45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11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218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11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0.66</w:t>
            </w:r>
            <w:r>
              <w:rPr>
                <w:color w:val="000000"/>
                <w:sz w:val="16"/>
              </w:rPr>
              <w:t xml:space="preserve"> </w:t>
            </w:r>
          </w:p>
        </w:tc>
        <w:tc>
          <w:tcPr>
            <w:tcW w:w="245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11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eastAsia" w:eastAsia="宋体" w:cs="宋体"/>
          <w:sz w:val="20"/>
          <w:szCs w:val="20"/>
          <w:lang w:eastAsia="zh-CN"/>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p>
    <w:p>
      <w:pPr>
        <w:rPr>
          <w:rFonts w:hint="eastAsia" w:eastAsia="宋体" w:cs="宋体"/>
          <w:sz w:val="20"/>
          <w:szCs w:val="20"/>
          <w:lang w:eastAsia="zh-CN"/>
        </w:rPr>
      </w:pPr>
      <w:r>
        <w:rPr>
          <w:rFonts w:cs="宋体"/>
          <w:sz w:val="20"/>
          <w:szCs w:val="20"/>
        </w:rPr>
        <w:t xml:space="preserve">      2.本套报表金额单位转换时可能存在尾数误差。</w:t>
      </w:r>
    </w:p>
    <w:p>
      <w:pPr>
        <w:rPr>
          <w:rFonts w:hint="eastAsia" w:eastAsia="宋体" w:cs="宋体"/>
          <w:sz w:val="20"/>
          <w:szCs w:val="20"/>
          <w:lang w:eastAsia="zh-CN"/>
        </w:rPr>
      </w:pPr>
    </w:p>
    <w:p>
      <w:pPr>
        <w:rPr>
          <w:rFonts w:hint="eastAsia" w:eastAsia="宋体" w:cs="宋体"/>
          <w:sz w:val="20"/>
          <w:szCs w:val="20"/>
          <w:lang w:eastAsia="zh-CN"/>
        </w:rPr>
      </w:pPr>
    </w:p>
    <w:sectPr>
      <w:headerReference r:id="rId3" w:type="default"/>
      <w:footerReference r:id="rId4" w:type="default"/>
      <w:pgSz w:w="11907" w:h="16839"/>
      <w:pgMar w:top="1440" w:right="1803" w:bottom="1440" w:left="1803" w:header="0" w:footer="283" w:gutter="0"/>
      <w:pgNumType w:fmt="numberInDash"/>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ˎ̥">
    <w:altName w:val="Arial"/>
    <w:panose1 w:val="00000000000000000000"/>
    <w:charset w:val="00"/>
    <w:family w:val="auto"/>
    <w:pitch w:val="default"/>
    <w:sig w:usb0="00000000" w:usb1="00000000" w:usb2="00000000" w:usb3="00000000" w:csb0="00000000" w:csb1="00000000"/>
  </w:font>
  <w:font w:name="仿宋_GB2312">
    <w:altName w:val="汉仪仿宋KW"/>
    <w:panose1 w:val="00000000000000000000"/>
    <w:charset w:val="86"/>
    <w:family w:val="auto"/>
    <w:pitch w:val="default"/>
    <w:sig w:usb0="00000000" w:usb1="00000000" w:usb2="00000000" w:usb3="00000000" w:csb0="00040000" w:csb1="00000000"/>
  </w:font>
  <w:font w:name="方正小标宋_GBK">
    <w:altName w:val="汉仪书宋二KW"/>
    <w:panose1 w:val="03000509000000000000"/>
    <w:charset w:val="86"/>
    <w:family w:val="script"/>
    <w:pitch w:val="default"/>
    <w:sig w:usb0="00000000" w:usb1="0000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方正仿宋_GBK">
    <w:altName w:val="汉仪仿宋KW"/>
    <w:panose1 w:val="03000509000000000000"/>
    <w:charset w:val="86"/>
    <w:family w:val="script"/>
    <w:pitch w:val="default"/>
    <w:sig w:usb0="00000000" w:usb1="00000000" w:usb2="00000000" w:usb3="00000000" w:csb0="00040000" w:csb1="00000000"/>
  </w:font>
  <w:font w:name="微软雅黑">
    <w:altName w:val="汉仪旗黑KW 55S"/>
    <w:panose1 w:val="020B0503020204020204"/>
    <w:charset w:val="86"/>
    <w:family w:val="auto"/>
    <w:pitch w:val="default"/>
    <w:sig w:usb0="00000000" w:usb1="00000000" w:usb2="00000016" w:usb3="00000000" w:csb0="0004001F"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汉仪旗黑KW 55S">
    <w:panose1 w:val="00020600040101010101"/>
    <w:charset w:val="86"/>
    <w:family w:val="auto"/>
    <w:pitch w:val="default"/>
    <w:sig w:usb0="A00002BF" w:usb1="3ACF7CFA" w:usb2="00000016" w:usb3="00000000" w:csb0="0004009F" w:csb1="DFD70000"/>
  </w:font>
  <w:font w:name="方正仿宋_GBK">
    <w:altName w:val="汉仪仿宋KW"/>
    <w:panose1 w:val="03000509000000000000"/>
    <w:charset w:val="00"/>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27 -</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65pt;width:31.55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ZQ6jy0QAAAAMBAAAPAAAAAAAAAAEAIAAAADgAAABkcnMvZG93bnJldi54bWxQSwECFAAUAAAA&#10;CACHTuJABXHo7N8BAACzAwAADgAAAAAAAAABACAAAAA2AQAAZHJzL2Uyb0RvYy54bWxQSwUGAAAA&#10;AAYABgBZAQAAhwUAAAAA&#10;">
              <v:fill on="f" focussize="0,0"/>
              <v:stroke on="f"/>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27 -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wps:spPr>
                    <wps:txbx>
                      <w:txbxContent>
                        <w:p>
                          <w:pPr>
                            <w:pStyle w:val="4"/>
                            <w:jc w:val="both"/>
                            <w:rPr>
                              <w:rFonts w:hint="default" w:cs="宋体"/>
                            </w:rPr>
                          </w:pPr>
                          <w:r>
                            <w:rPr>
                              <w:rFonts w:cs="宋体"/>
                            </w:rPr>
                            <w:t>— 27.1 —</w:t>
                          </w:r>
                        </w:p>
                      </w:txbxContent>
                    </wps:txbx>
                    <wps:bodyPr rot="0" vert="horz" wrap="none" lIns="0" tIns="0" rIns="0" bIns="0" anchor="t" anchorCtr="0" upright="1">
                      <a:noAutofit/>
                    </wps:bodyPr>
                  </wps:wsp>
                </a:graphicData>
              </a:graphic>
            </wp:anchor>
          </w:drawing>
        </mc:Choice>
        <mc:Fallback>
          <w:pict>
            <v:shape id="Text Box 3" o:spid="_x0000_s1026" o:spt="202" type="#_x0000_t202" style="position:absolute;left:0pt;margin-top:1160.4pt;height:17.4pt;width:45.05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AyX6FDWAAAACQEAAA8AAAAAAAAAAQAgAAAAOAAAAGRycy9kb3ducmV2LnhtbFBLAQIU&#10;ABQAAAAIAIdO4kCOOAKx3wEAALMDAAAOAAAAAAAAAAEAIAAAADsBAABkcnMvZTJvRG9jLnhtbFBL&#10;BQYAAAAABgAGAFkBAACMBQAAAAA=&#10;">
              <v:fill on="f" focussize="0,0"/>
              <v:stroke on="f"/>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00DFC1"/>
    <w:multiLevelType w:val="singleLevel"/>
    <w:tmpl w:val="A100DFC1"/>
    <w:lvl w:ilvl="0" w:tentative="0">
      <w:start w:val="3"/>
      <w:numFmt w:val="chineseCounting"/>
      <w:suff w:val="nothing"/>
      <w:lvlText w:val="（%1）"/>
      <w:lvlJc w:val="left"/>
      <w:rPr>
        <w:rFonts w:hint="eastAsia"/>
      </w:rPr>
    </w:lvl>
  </w:abstractNum>
  <w:abstractNum w:abstractNumId="1">
    <w:nsid w:val="C5339A02"/>
    <w:multiLevelType w:val="singleLevel"/>
    <w:tmpl w:val="C5339A02"/>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zZDEzZDk3OWE2YWZmMjE3OGJlMTYwYzgxNWE1MzkifQ=="/>
  </w:docVars>
  <w:rsids>
    <w:rsidRoot w:val="00B03CCD"/>
    <w:rsid w:val="001D3BB7"/>
    <w:rsid w:val="002B254B"/>
    <w:rsid w:val="00466C9B"/>
    <w:rsid w:val="005317AA"/>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25624CA"/>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625AEA"/>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0204CD"/>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DD1E6A"/>
    <w:rsid w:val="72E2613A"/>
    <w:rsid w:val="72F771F4"/>
    <w:rsid w:val="736D049B"/>
    <w:rsid w:val="73934AD2"/>
    <w:rsid w:val="741B1FDE"/>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836B1649"/>
    <w:rsid w:val="FDFE0987"/>
    <w:rsid w:val="FFE66BE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next w:val="1"/>
    <w:qFormat/>
    <w:uiPriority w:val="0"/>
    <w:pPr>
      <w:adjustRightInd w:val="0"/>
      <w:ind w:firstLine="150" w:firstLineChars="150"/>
    </w:pPr>
    <w:rPr>
      <w:rFonts w:hint="default" w:ascii="ˎ̥" w:hAnsi="ˎ̥" w:eastAsia="仿宋_GB2312"/>
      <w:color w:val="000000"/>
      <w:spacing w:val="-10"/>
      <w:sz w:val="28"/>
      <w:szCs w:val="28"/>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character" w:customStyle="1" w:styleId="17">
    <w:name w:val="15"/>
    <w:basedOn w:val="10"/>
    <w:qFormat/>
    <w:uiPriority w:val="0"/>
    <w:rPr>
      <w:rFonts w:hint="default" w:ascii="Times New Roman" w:hAnsi="Times New Roman" w:cs="Times New Roman"/>
      <w:b/>
      <w:bCs/>
    </w:rPr>
  </w:style>
  <w:style w:type="paragraph" w:customStyle="1" w:styleId="18">
    <w:name w:val="p0"/>
    <w:basedOn w:val="1"/>
    <w:qFormat/>
    <w:uiPriority w:val="99"/>
    <w:pPr>
      <w:widowControl/>
    </w:pPr>
    <w:rPr>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XTC</Company>
  <Pages>27</Pages>
  <Words>2377</Words>
  <Characters>13550</Characters>
  <Lines>112</Lines>
  <Paragraphs>31</Paragraphs>
  <TotalTime>0</TotalTime>
  <ScaleCrop>false</ScaleCrop>
  <LinksUpToDate>false</LinksUpToDate>
  <CharactersWithSpaces>15896</CharactersWithSpaces>
  <Application>WWO_openplatform_20210902171309-902389ccc8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2024-09-23T14:38:00Z</dcterms:created>
  <dc:creator>Administrator</dc:creator>
  <cp:lastModifiedBy>Administrator</cp:lastModifiedBy>
  <dcterms:modified xsi:type="dcterms:W3CDTF">2024-09-25T17:24:38Z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D82BF3973DCE44F4B2829ED279DA3352_13</vt:lpwstr>
  </property>
</Properties>
</file>