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丰都县公共房屋保障中心</w:t>
      </w:r>
      <w:r>
        <w:rPr>
          <w:rFonts w:ascii="方正小标宋_GBK" w:hAnsi="方正小标宋_GBK" w:eastAsia="方正小标宋_GBK" w:cs="方正小标宋_GBK"/>
          <w:sz w:val="36"/>
          <w:szCs w:val="36"/>
          <w:shd w:val="clear" w:color="auto" w:fill="FFFFFF"/>
        </w:rPr>
        <w:t>2023年度决算公开说明</w:t>
      </w:r>
    </w:p>
    <w:p>
      <w:pPr>
        <w:pStyle w:val="7"/>
        <w:shd w:val="clear" w:color="auto" w:fill="FFFFFF"/>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pStyle w:val="7"/>
        <w:widowControl/>
        <w:snapToGrid w:val="0"/>
        <w:spacing w:before="0" w:beforeAutospacing="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丰都县公共房屋保障中心为财政全额拨款公益一类事业单位，机构规格为正科级，隶属县住建委。受主管部门委托，负责全县保障性住房的建设和管理以及轮候配租和授权的其</w:t>
      </w:r>
      <w:r>
        <w:rPr>
          <w:rFonts w:hint="eastAsia" w:ascii="Times New Roman" w:hAnsi="Times New Roman" w:eastAsia="方正仿宋_GBK"/>
          <w:sz w:val="32"/>
          <w:szCs w:val="32"/>
          <w:lang w:eastAsia="zh-CN"/>
        </w:rPr>
        <w:t>他</w:t>
      </w:r>
      <w:bookmarkStart w:id="11" w:name="_GoBack"/>
      <w:bookmarkEnd w:id="11"/>
      <w:r>
        <w:rPr>
          <w:rFonts w:ascii="Times New Roman" w:hAnsi="Times New Roman" w:eastAsia="方正仿宋_GBK"/>
          <w:sz w:val="32"/>
          <w:szCs w:val="32"/>
        </w:rPr>
        <w:t>国有资产的管理；负责实施全县住房制度改革；负责全县物业专项维修资金的归集、使用和管理；负责全县城镇房屋住用安全的监督管理；负责全县房地产市场的监管等职责。</w:t>
      </w:r>
    </w:p>
    <w:p>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pStyle w:val="7"/>
        <w:widowControl/>
        <w:snapToGrid w:val="0"/>
        <w:spacing w:before="0" w:beforeAutospacing="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机构情况内设机构6个，即：办公室、规划建设科、住房保障科、房屋租赁科、房屋监管科、物业管理科。</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二、单位决算情况说明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spacing w:line="360" w:lineRule="auto"/>
        <w:ind w:firstLine="642" w:firstLineChars="200"/>
        <w:rPr>
          <w:rFonts w:ascii="仿宋" w:hAnsi="仿宋" w:eastAsia="仿宋"/>
          <w:sz w:val="30"/>
          <w:szCs w:val="30"/>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2023年度收入总计4807.12万元，支出总计</w:t>
      </w:r>
      <w:r>
        <w:rPr>
          <w:rFonts w:ascii="方正仿宋_GBK" w:hAnsi="方正仿宋_GBK" w:eastAsia="方正仿宋_GBK" w:cs="方正仿宋_GBK"/>
          <w:sz w:val="32"/>
          <w:szCs w:val="32"/>
        </w:rPr>
        <w:t>4807.12</w:t>
      </w:r>
      <w:r>
        <w:rPr>
          <w:rFonts w:ascii="方正仿宋_GBK" w:hAnsi="方正仿宋_GBK" w:eastAsia="方正仿宋_GBK" w:cs="方正仿宋_GBK"/>
          <w:sz w:val="32"/>
          <w:szCs w:val="32"/>
          <w:shd w:val="clear" w:color="auto" w:fill="FFFFFF"/>
        </w:rPr>
        <w:t>万元。收支较上年决算数减少558.75万元，下降10.41%，</w:t>
      </w:r>
      <w:bookmarkStart w:id="0" w:name="OLE_LINK5"/>
      <w:r>
        <w:rPr>
          <w:rFonts w:ascii="Times New Roman" w:hAnsi="Times New Roman" w:eastAsia="方正仿宋_GBK"/>
          <w:kern w:val="0"/>
          <w:sz w:val="32"/>
          <w:szCs w:val="32"/>
          <w:shd w:val="clear" w:color="auto" w:fill="FFFFFF"/>
          <w:lang w:bidi="ar"/>
        </w:rPr>
        <w:t>主要原因是</w:t>
      </w:r>
      <w:r>
        <w:rPr>
          <w:rFonts w:hint="eastAsia" w:ascii="仿宋" w:hAnsi="仿宋" w:eastAsia="仿宋"/>
          <w:sz w:val="30"/>
          <w:szCs w:val="30"/>
        </w:rPr>
        <w:t>实际工作业务开展变化导致项目收支的减少。</w:t>
      </w:r>
    </w:p>
    <w:bookmarkEnd w:id="0"/>
    <w:p>
      <w:pPr>
        <w:snapToGrid w:val="0"/>
        <w:spacing w:line="560" w:lineRule="exact"/>
        <w:ind w:firstLine="640" w:firstLineChars="200"/>
        <w:rPr>
          <w:rFonts w:hint="default" w:ascii="方正仿宋_GBK" w:hAnsi="方正仿宋_GBK" w:eastAsia="方正仿宋_GBK" w:cs="方正仿宋_GBK"/>
          <w:sz w:val="32"/>
          <w:szCs w:val="32"/>
        </w:rPr>
      </w:pPr>
    </w:p>
    <w:p>
      <w:pPr>
        <w:spacing w:line="360" w:lineRule="auto"/>
        <w:ind w:firstLine="642" w:firstLineChars="200"/>
        <w:rPr>
          <w:rFonts w:ascii="仿宋" w:hAnsi="仿宋" w:eastAsia="仿宋"/>
          <w:sz w:val="30"/>
          <w:szCs w:val="30"/>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2023年度收入合计4298.22万元，较上年决算数减少1067.65万元，下降19.90%，</w:t>
      </w:r>
      <w:bookmarkStart w:id="1" w:name="OLE_LINK6"/>
      <w:r>
        <w:rPr>
          <w:rFonts w:ascii="方正仿宋_GBK" w:hAnsi="方正仿宋_GBK" w:eastAsia="方正仿宋_GBK" w:cs="方正仿宋_GBK"/>
          <w:sz w:val="32"/>
          <w:szCs w:val="32"/>
          <w:shd w:val="clear" w:color="auto" w:fill="FFFFFF"/>
        </w:rPr>
        <w:t>主要原因</w:t>
      </w:r>
      <w:r>
        <w:rPr>
          <w:rFonts w:hint="eastAsia" w:ascii="仿宋" w:hAnsi="仿宋" w:eastAsia="仿宋"/>
          <w:sz w:val="30"/>
          <w:szCs w:val="30"/>
        </w:rPr>
        <w:t>是实际工作业务开展变化导致项目收支的减少。</w:t>
      </w:r>
    </w:p>
    <w:bookmarkEnd w:id="1"/>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4298.22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508.89</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4803.92</w:t>
      </w:r>
      <w:r>
        <w:rPr>
          <w:rFonts w:ascii="方正仿宋_GBK" w:hAnsi="方正仿宋_GBK" w:eastAsia="方正仿宋_GBK" w:cs="方正仿宋_GBK"/>
          <w:sz w:val="32"/>
          <w:szCs w:val="32"/>
          <w:shd w:val="clear" w:color="auto" w:fill="FFFFFF"/>
        </w:rPr>
        <w:t>万元，较上年决算数减少561.95万元，下降10.47%，</w:t>
      </w:r>
      <w:r>
        <w:rPr>
          <w:rFonts w:ascii="Times New Roman" w:hAnsi="Times New Roman" w:eastAsia="方正仿宋_GBK"/>
          <w:kern w:val="0"/>
          <w:sz w:val="32"/>
          <w:szCs w:val="32"/>
          <w:shd w:val="clear" w:color="auto" w:fill="FFFFFF"/>
          <w:lang w:bidi="ar"/>
        </w:rPr>
        <w:t>主要原因是</w:t>
      </w:r>
      <w:r>
        <w:rPr>
          <w:rFonts w:ascii="Times New Roman" w:hAnsi="Times New Roman" w:eastAsia="方正仿宋_GBK"/>
          <w:sz w:val="32"/>
          <w:szCs w:val="32"/>
        </w:rPr>
        <w:t>保障性住房建设及基础设施配套建设本年度投入</w:t>
      </w:r>
      <w:r>
        <w:rPr>
          <w:rFonts w:hint="eastAsia" w:ascii="Times New Roman" w:hAnsi="Times New Roman" w:eastAsia="方正仿宋_GBK"/>
          <w:sz w:val="32"/>
          <w:szCs w:val="32"/>
        </w:rPr>
        <w:t>减少</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499.56</w:t>
      </w:r>
      <w:r>
        <w:rPr>
          <w:rFonts w:ascii="方正仿宋_GBK" w:hAnsi="方正仿宋_GBK" w:eastAsia="方正仿宋_GBK" w:cs="方正仿宋_GBK"/>
          <w:sz w:val="32"/>
          <w:szCs w:val="32"/>
          <w:shd w:val="clear" w:color="auto" w:fill="FFFFFF"/>
        </w:rPr>
        <w:t>万元，占10.40%；项目支出</w:t>
      </w:r>
      <w:bookmarkStart w:id="2" w:name="OLE_LINK8"/>
      <w:r>
        <w:rPr>
          <w:rFonts w:ascii="方正仿宋_GBK" w:hAnsi="方正仿宋_GBK" w:eastAsia="方正仿宋_GBK" w:cs="方正仿宋_GBK"/>
          <w:sz w:val="32"/>
          <w:szCs w:val="32"/>
        </w:rPr>
        <w:t>4304.36</w:t>
      </w:r>
      <w:bookmarkEnd w:id="2"/>
      <w:r>
        <w:rPr>
          <w:rFonts w:ascii="方正仿宋_GBK" w:hAnsi="方正仿宋_GBK" w:eastAsia="方正仿宋_GBK" w:cs="方正仿宋_GBK"/>
          <w:sz w:val="32"/>
          <w:szCs w:val="32"/>
          <w:shd w:val="clear" w:color="auto" w:fill="FFFFFF"/>
        </w:rPr>
        <w:t>万元，占89.60%；经营支出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lang w:val="en-US" w:eastAsia="zh-CN"/>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万元，较上年决算数增加3.20万元，增长100.00%，</w:t>
      </w:r>
      <w:bookmarkStart w:id="3" w:name="OLE_LINK3"/>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用现金支付差旅费是只做了财务会计，未做预算会计，</w:t>
      </w:r>
      <w:bookmarkStart w:id="4" w:name="OLE_LINK4"/>
      <w:r>
        <w:rPr>
          <w:rFonts w:hint="eastAsia" w:ascii="方正仿宋_GBK" w:hAnsi="方正仿宋_GBK" w:eastAsia="方正仿宋_GBK" w:cs="方正仿宋_GBK"/>
          <w:sz w:val="32"/>
          <w:szCs w:val="32"/>
          <w:shd w:val="clear" w:color="auto" w:fill="FFFFFF"/>
          <w:lang w:val="en-US" w:eastAsia="zh-CN"/>
        </w:rPr>
        <w:t>在2024年做出了调整。</w:t>
      </w:r>
    </w:p>
    <w:bookmarkEnd w:id="3"/>
    <w:bookmarkEnd w:id="4"/>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spacing w:line="360" w:lineRule="auto"/>
        <w:ind w:firstLine="640" w:firstLineChars="200"/>
        <w:rPr>
          <w:rFonts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2023年度财政拨款收、支总计4807.12万元。与2022年相比，财政拨款收、支总计各减少558.75万元，下降10.41%。</w:t>
      </w:r>
      <w:bookmarkStart w:id="5" w:name="OLE_LINK7"/>
      <w:r>
        <w:rPr>
          <w:rFonts w:ascii="方正仿宋_GBK" w:hAnsi="方正仿宋_GBK" w:eastAsia="方正仿宋_GBK" w:cs="方正仿宋_GBK"/>
          <w:sz w:val="32"/>
          <w:szCs w:val="32"/>
          <w:shd w:val="clear" w:color="auto" w:fill="FFFFFF"/>
        </w:rPr>
        <w:t>主要原因</w:t>
      </w:r>
      <w:r>
        <w:rPr>
          <w:rFonts w:hint="eastAsia" w:ascii="仿宋" w:hAnsi="仿宋" w:eastAsia="仿宋"/>
          <w:sz w:val="30"/>
          <w:szCs w:val="30"/>
        </w:rPr>
        <w:t>是实际工作业务开展变化导致项目收支的减少</w:t>
      </w:r>
      <w:r>
        <w:rPr>
          <w:rFonts w:hint="eastAsia" w:ascii="仿宋" w:hAnsi="仿宋" w:eastAsia="仿宋"/>
          <w:sz w:val="30"/>
          <w:szCs w:val="30"/>
          <w:lang w:eastAsia="zh-CN"/>
        </w:rPr>
        <w:t>，</w:t>
      </w:r>
      <w:bookmarkEnd w:id="5"/>
      <w:r>
        <w:rPr>
          <w:rFonts w:ascii="Times New Roman" w:hAnsi="Times New Roman" w:eastAsia="方正仿宋_GBK"/>
          <w:sz w:val="32"/>
          <w:szCs w:val="32"/>
        </w:rPr>
        <w:t>保障性住房建设及基础设施配套建设本年度投入</w:t>
      </w:r>
      <w:r>
        <w:rPr>
          <w:rFonts w:hint="eastAsia" w:ascii="Times New Roman" w:hAnsi="Times New Roman" w:eastAsia="方正仿宋_GBK"/>
          <w:sz w:val="32"/>
          <w:szCs w:val="32"/>
        </w:rPr>
        <w:t>减少</w:t>
      </w:r>
      <w:r>
        <w:rPr>
          <w:rFonts w:ascii="Times New Roman" w:hAnsi="Times New Roman" w:eastAsia="方正仿宋_GBK"/>
          <w:sz w:val="32"/>
          <w:szCs w:val="32"/>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4298.22</w:t>
      </w:r>
      <w:r>
        <w:rPr>
          <w:rFonts w:ascii="方正仿宋_GBK" w:hAnsi="方正仿宋_GBK" w:eastAsia="方正仿宋_GBK" w:cs="方正仿宋_GBK"/>
          <w:sz w:val="32"/>
          <w:szCs w:val="32"/>
          <w:shd w:val="clear" w:color="auto" w:fill="FFFFFF"/>
        </w:rPr>
        <w:t>万元，较上年决算数减少1067.65万元，下降19.90%。主要原因</w:t>
      </w:r>
      <w:r>
        <w:rPr>
          <w:rFonts w:hint="eastAsia" w:ascii="仿宋" w:hAnsi="仿宋" w:eastAsia="仿宋"/>
          <w:sz w:val="30"/>
          <w:szCs w:val="30"/>
        </w:rPr>
        <w:t>是实际工作业务开展变化导致项目收支的减少</w:t>
      </w:r>
      <w:r>
        <w:rPr>
          <w:rFonts w:hint="eastAsia" w:ascii="仿宋" w:hAnsi="仿宋" w:eastAsia="仿宋"/>
          <w:sz w:val="30"/>
          <w:szCs w:val="30"/>
          <w:lang w:eastAsia="zh-CN"/>
        </w:rPr>
        <w:t>。</w:t>
      </w:r>
      <w:r>
        <w:rPr>
          <w:rFonts w:ascii="方正仿宋_GBK" w:hAnsi="方正仿宋_GBK" w:eastAsia="方正仿宋_GBK" w:cs="方正仿宋_GBK"/>
          <w:sz w:val="32"/>
          <w:szCs w:val="32"/>
          <w:shd w:val="clear" w:color="auto" w:fill="FFFFFF"/>
        </w:rPr>
        <w:t>较年初预算数增加37.58万元，增长0.88%。主要原因是</w:t>
      </w:r>
      <w:r>
        <w:rPr>
          <w:rFonts w:ascii="Times New Roman" w:hAnsi="Times New Roman" w:eastAsia="方正仿宋_GBK"/>
          <w:sz w:val="32"/>
          <w:szCs w:val="32"/>
        </w:rPr>
        <w:t>保障性住房建设及基础设施配套建设本年度投入增加。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508.89</w:t>
      </w:r>
      <w:r>
        <w:rPr>
          <w:rFonts w:ascii="方正仿宋_GBK" w:hAnsi="方正仿宋_GBK" w:eastAsia="方正仿宋_GBK" w:cs="方正仿宋_GBK"/>
          <w:sz w:val="32"/>
          <w:szCs w:val="32"/>
          <w:shd w:val="clear" w:color="auto" w:fill="FFFFFF"/>
        </w:rPr>
        <w:t>万元。</w:t>
      </w:r>
    </w:p>
    <w:p>
      <w:pPr>
        <w:pStyle w:val="7"/>
        <w:widowControl/>
        <w:snapToGrid w:val="0"/>
        <w:spacing w:before="0" w:beforeAutospacing="0" w:line="560" w:lineRule="exact"/>
        <w:ind w:firstLine="642" w:firstLineChars="200"/>
        <w:rPr>
          <w:rFonts w:hint="eastAsia" w:ascii="Times New Roman" w:hAnsi="Times New Roman" w:eastAsia="方正仿宋_GBK"/>
          <w:sz w:val="32"/>
          <w:szCs w:val="32"/>
          <w:lang w:val="en-US" w:eastAsia="zh-CN"/>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4803.92</w:t>
      </w:r>
      <w:r>
        <w:rPr>
          <w:rFonts w:ascii="方正仿宋_GBK" w:hAnsi="方正仿宋_GBK" w:eastAsia="方正仿宋_GBK" w:cs="方正仿宋_GBK"/>
          <w:sz w:val="32"/>
          <w:szCs w:val="32"/>
          <w:shd w:val="clear" w:color="auto" w:fill="FFFFFF"/>
        </w:rPr>
        <w:t>万元，较上年决算数减少561.95万元，下降10.47%。</w:t>
      </w:r>
      <w:r>
        <w:rPr>
          <w:rFonts w:ascii="Times New Roman" w:hAnsi="Times New Roman" w:eastAsia="方正仿宋_GBK"/>
          <w:sz w:val="32"/>
          <w:szCs w:val="32"/>
          <w:shd w:val="clear" w:color="auto" w:fill="FFFFFF"/>
          <w:lang w:bidi="ar"/>
        </w:rPr>
        <w:t>主要原因是</w:t>
      </w:r>
      <w:r>
        <w:rPr>
          <w:rFonts w:ascii="Times New Roman" w:hAnsi="Times New Roman" w:eastAsia="方正仿宋_GBK"/>
          <w:sz w:val="32"/>
          <w:szCs w:val="32"/>
        </w:rPr>
        <w:t>保障性住房建设及基础设施配套建设本年度投入</w:t>
      </w:r>
      <w:r>
        <w:rPr>
          <w:rFonts w:hint="eastAsia" w:ascii="Times New Roman" w:hAnsi="Times New Roman" w:eastAsia="方正仿宋_GBK"/>
          <w:sz w:val="32"/>
          <w:szCs w:val="32"/>
        </w:rPr>
        <w:t>减少</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较年初预算数增加543.28万元，增长12.75%。</w:t>
      </w:r>
      <w:r>
        <w:rPr>
          <w:rFonts w:ascii="Times New Roman" w:hAnsi="Times New Roman" w:eastAsia="方正仿宋_GBK"/>
          <w:sz w:val="32"/>
          <w:szCs w:val="32"/>
          <w:shd w:val="clear" w:color="auto" w:fill="FFFFFF"/>
          <w:lang w:bidi="ar"/>
        </w:rPr>
        <w:t>主要原因是</w:t>
      </w:r>
      <w:r>
        <w:rPr>
          <w:rFonts w:ascii="Times New Roman" w:hAnsi="Times New Roman" w:eastAsia="方正仿宋_GBK"/>
          <w:sz w:val="32"/>
          <w:szCs w:val="32"/>
        </w:rPr>
        <w:t>争取的市级保障性住房专项资金未纳入年初预算。</w:t>
      </w:r>
      <w:r>
        <w:rPr>
          <w:rFonts w:hint="eastAsia" w:ascii="Times New Roman" w:hAnsi="Times New Roman" w:eastAsia="方正仿宋_GBK"/>
          <w:sz w:val="32"/>
          <w:szCs w:val="32"/>
          <w:lang w:val="en-US" w:eastAsia="zh-CN"/>
        </w:rPr>
        <w:t xml:space="preserve">      </w:t>
      </w:r>
    </w:p>
    <w:p>
      <w:pPr>
        <w:pStyle w:val="7"/>
        <w:widowControl/>
        <w:snapToGrid w:val="0"/>
        <w:spacing w:before="0" w:beforeAutospacing="0" w:line="560" w:lineRule="exact"/>
        <w:ind w:firstLine="642" w:firstLineChars="200"/>
        <w:rPr>
          <w:rFonts w:hint="default" w:ascii="方正仿宋_GBK" w:hAnsi="方正仿宋_GBK" w:eastAsia="方正仿宋_GBK" w:cs="方正仿宋_GBK"/>
          <w:sz w:val="32"/>
          <w:szCs w:val="32"/>
          <w:lang w:val="en-US" w:eastAsia="zh-CN"/>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万元，较上年决算数增加3.20万元，增长100.00%，主要原因是</w:t>
      </w:r>
      <w:r>
        <w:rPr>
          <w:rFonts w:hint="eastAsia" w:ascii="方正仿宋_GBK" w:hAnsi="方正仿宋_GBK" w:eastAsia="方正仿宋_GBK" w:cs="方正仿宋_GBK"/>
          <w:sz w:val="32"/>
          <w:szCs w:val="32"/>
          <w:shd w:val="clear" w:color="auto" w:fill="FFFFFF"/>
          <w:lang w:val="en-US" w:eastAsia="zh-CN"/>
        </w:rPr>
        <w:t>用现金支付差旅费是只做了财务会计，未做预算会计，在2024年做出了调整。</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7"/>
        <w:widowControl/>
        <w:snapToGrid w:val="0"/>
        <w:spacing w:before="0" w:beforeAutospacing="0" w:line="560" w:lineRule="exact"/>
        <w:ind w:firstLine="640" w:firstLineChars="200"/>
        <w:rPr>
          <w:rFonts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69.38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1.44</w:t>
      </w:r>
      <w:r>
        <w:rPr>
          <w:rFonts w:ascii="方正仿宋_GBK" w:hAnsi="方正仿宋_GBK" w:eastAsia="方正仿宋_GBK" w:cs="方正仿宋_GBK"/>
          <w:sz w:val="32"/>
          <w:szCs w:val="32"/>
          <w:shd w:val="clear" w:color="auto" w:fill="FFFFFF"/>
        </w:rPr>
        <w:t>%，较年初预算数增加8.34万元，增长13.66%，主要原因</w:t>
      </w:r>
      <w:r>
        <w:rPr>
          <w:rFonts w:ascii="Times New Roman" w:hAnsi="Times New Roman" w:eastAsia="方正仿宋_GBK"/>
          <w:sz w:val="32"/>
          <w:szCs w:val="32"/>
          <w:shd w:val="clear" w:color="auto" w:fill="FFFFFF"/>
          <w:lang w:bidi="ar"/>
        </w:rPr>
        <w:t>是人员调入调出，行政事业单位</w:t>
      </w:r>
      <w:r>
        <w:rPr>
          <w:rFonts w:hint="eastAsia" w:ascii="Times New Roman" w:hAnsi="Times New Roman" w:eastAsia="方正仿宋_GBK"/>
          <w:sz w:val="32"/>
          <w:szCs w:val="32"/>
          <w:shd w:val="clear" w:color="auto" w:fill="FFFFFF"/>
          <w:lang w:bidi="ar"/>
        </w:rPr>
        <w:t>基本</w:t>
      </w:r>
      <w:r>
        <w:rPr>
          <w:rFonts w:ascii="Times New Roman" w:hAnsi="Times New Roman" w:eastAsia="方正仿宋_GBK"/>
          <w:sz w:val="32"/>
          <w:szCs w:val="32"/>
          <w:shd w:val="clear" w:color="auto" w:fill="FFFFFF"/>
          <w:lang w:bidi="ar"/>
        </w:rPr>
        <w:t>养老</w:t>
      </w:r>
      <w:r>
        <w:rPr>
          <w:rFonts w:hint="eastAsia" w:ascii="Times New Roman" w:hAnsi="Times New Roman" w:eastAsia="方正仿宋_GBK"/>
          <w:sz w:val="32"/>
          <w:szCs w:val="32"/>
          <w:shd w:val="clear" w:color="auto" w:fill="FFFFFF"/>
          <w:lang w:bidi="ar"/>
        </w:rPr>
        <w:t>保险</w:t>
      </w:r>
      <w:r>
        <w:rPr>
          <w:rFonts w:ascii="Times New Roman" w:hAnsi="Times New Roman" w:eastAsia="方正仿宋_GBK"/>
          <w:sz w:val="32"/>
          <w:szCs w:val="32"/>
          <w:shd w:val="clear" w:color="auto" w:fill="FFFFFF"/>
          <w:lang w:bidi="ar"/>
        </w:rPr>
        <w:t>支出增加。</w:t>
      </w:r>
    </w:p>
    <w:p>
      <w:pPr>
        <w:pStyle w:val="7"/>
        <w:widowControl/>
        <w:snapToGrid w:val="0"/>
        <w:spacing w:before="0" w:beforeAutospacing="0" w:line="560" w:lineRule="exact"/>
        <w:ind w:firstLine="640" w:firstLineChars="200"/>
        <w:rPr>
          <w:rFonts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23.72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0.49</w:t>
      </w:r>
      <w:r>
        <w:rPr>
          <w:rFonts w:ascii="方正仿宋_GBK" w:hAnsi="方正仿宋_GBK" w:eastAsia="方正仿宋_GBK" w:cs="方正仿宋_GBK"/>
          <w:sz w:val="32"/>
          <w:szCs w:val="32"/>
          <w:shd w:val="clear" w:color="auto" w:fill="FFFFFF"/>
        </w:rPr>
        <w:t>%，较年初预算数减少0.33万元，下降1.37%，主要原因是</w:t>
      </w:r>
      <w:r>
        <w:rPr>
          <w:rFonts w:ascii="Times New Roman" w:hAnsi="Times New Roman" w:eastAsia="方正仿宋_GBK"/>
          <w:sz w:val="32"/>
          <w:szCs w:val="32"/>
          <w:shd w:val="clear" w:color="auto" w:fill="FFFFFF"/>
          <w:lang w:bidi="ar"/>
        </w:rPr>
        <w:t>人员调入调出，事业单位</w:t>
      </w:r>
      <w:r>
        <w:rPr>
          <w:rFonts w:hint="eastAsia" w:ascii="Times New Roman" w:hAnsi="Times New Roman" w:eastAsia="方正仿宋_GBK"/>
          <w:sz w:val="32"/>
          <w:szCs w:val="32"/>
          <w:shd w:val="clear" w:color="auto" w:fill="FFFFFF"/>
          <w:lang w:bidi="ar"/>
        </w:rPr>
        <w:t>基本</w:t>
      </w:r>
      <w:r>
        <w:rPr>
          <w:rFonts w:ascii="Times New Roman" w:hAnsi="Times New Roman" w:eastAsia="方正仿宋_GBK"/>
          <w:sz w:val="32"/>
          <w:szCs w:val="32"/>
          <w:shd w:val="clear" w:color="auto" w:fill="FFFFFF"/>
          <w:lang w:bidi="ar"/>
        </w:rPr>
        <w:t>医疗</w:t>
      </w:r>
      <w:r>
        <w:rPr>
          <w:rFonts w:hint="eastAsia" w:ascii="Times New Roman" w:hAnsi="Times New Roman" w:eastAsia="方正仿宋_GBK"/>
          <w:sz w:val="32"/>
          <w:szCs w:val="32"/>
          <w:shd w:val="clear" w:color="auto" w:fill="FFFFFF"/>
          <w:lang w:bidi="ar"/>
        </w:rPr>
        <w:t>保险</w:t>
      </w:r>
      <w:r>
        <w:rPr>
          <w:rFonts w:ascii="Times New Roman" w:hAnsi="Times New Roman" w:eastAsia="方正仿宋_GBK"/>
          <w:sz w:val="32"/>
          <w:szCs w:val="32"/>
          <w:shd w:val="clear" w:color="auto" w:fill="FFFFFF"/>
          <w:lang w:bidi="ar"/>
        </w:rPr>
        <w:t>支出</w:t>
      </w:r>
      <w:r>
        <w:rPr>
          <w:rFonts w:hint="eastAsia" w:ascii="Times New Roman" w:hAnsi="Times New Roman" w:eastAsia="方正仿宋_GBK"/>
          <w:sz w:val="32"/>
          <w:szCs w:val="32"/>
          <w:shd w:val="clear" w:color="auto" w:fill="FFFFFF"/>
          <w:lang w:bidi="ar"/>
        </w:rPr>
        <w:t>减少</w:t>
      </w:r>
      <w:r>
        <w:rPr>
          <w:rFonts w:ascii="Times New Roman" w:hAnsi="Times New Roman" w:eastAsia="方正仿宋_GBK"/>
          <w:sz w:val="32"/>
          <w:szCs w:val="32"/>
          <w:shd w:val="clear" w:color="auto" w:fill="FFFFFF"/>
          <w:lang w:bidi="ar"/>
        </w:rPr>
        <w:t>。</w:t>
      </w:r>
    </w:p>
    <w:p>
      <w:pPr>
        <w:pStyle w:val="7"/>
        <w:widowControl/>
        <w:snapToGrid w:val="0"/>
        <w:spacing w:before="0" w:beforeAutospacing="0" w:line="560" w:lineRule="exact"/>
        <w:ind w:firstLine="640" w:firstLineChars="200"/>
        <w:rPr>
          <w:rFonts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1127.51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23.47</w:t>
      </w:r>
      <w:r>
        <w:rPr>
          <w:rFonts w:ascii="方正仿宋_GBK" w:hAnsi="方正仿宋_GBK" w:eastAsia="方正仿宋_GBK" w:cs="方正仿宋_GBK"/>
          <w:sz w:val="32"/>
          <w:szCs w:val="32"/>
          <w:shd w:val="clear" w:color="auto" w:fill="FFFFFF"/>
        </w:rPr>
        <w:t>%，较年初预算数增加750.42万元，增长199.00%，主要原因是</w:t>
      </w:r>
      <w:r>
        <w:rPr>
          <w:rFonts w:hint="eastAsia" w:ascii="Times New Roman" w:hAnsi="Times New Roman" w:eastAsia="方正仿宋_GBK"/>
          <w:sz w:val="32"/>
          <w:szCs w:val="32"/>
          <w:shd w:val="clear" w:color="auto" w:fill="FFFFFF"/>
          <w:lang w:bidi="ar"/>
        </w:rPr>
        <w:t>人员调入导致费用增加。</w:t>
      </w:r>
    </w:p>
    <w:p>
      <w:pPr>
        <w:pStyle w:val="7"/>
        <w:widowControl/>
        <w:snapToGrid w:val="0"/>
        <w:spacing w:before="0" w:beforeAutospacing="0" w:line="56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住房保障支出3583.30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74.59</w:t>
      </w:r>
      <w:r>
        <w:rPr>
          <w:rFonts w:ascii="方正仿宋_GBK" w:hAnsi="方正仿宋_GBK" w:eastAsia="方正仿宋_GBK" w:cs="方正仿宋_GBK"/>
          <w:sz w:val="32"/>
          <w:szCs w:val="32"/>
          <w:shd w:val="clear" w:color="auto" w:fill="FFFFFF"/>
        </w:rPr>
        <w:t>%，较年初预算数减少215.17万元，下降5.66%，</w:t>
      </w:r>
      <w:r>
        <w:rPr>
          <w:rFonts w:ascii="Times New Roman" w:hAnsi="Times New Roman" w:eastAsia="方正仿宋_GBK"/>
          <w:sz w:val="32"/>
          <w:szCs w:val="32"/>
          <w:shd w:val="clear" w:color="auto" w:fill="FFFFFF"/>
          <w:lang w:bidi="ar"/>
        </w:rPr>
        <w:t>主要原因是</w:t>
      </w:r>
      <w:r>
        <w:rPr>
          <w:rFonts w:ascii="Times New Roman" w:hAnsi="Times New Roman" w:eastAsia="方正仿宋_GBK"/>
          <w:sz w:val="32"/>
          <w:szCs w:val="32"/>
        </w:rPr>
        <w:t>保障性住房建设及基础设施配套建设本年度投入</w:t>
      </w:r>
      <w:r>
        <w:rPr>
          <w:rFonts w:hint="eastAsia" w:ascii="Times New Roman" w:hAnsi="Times New Roman" w:eastAsia="方正仿宋_GBK"/>
          <w:sz w:val="32"/>
          <w:szCs w:val="32"/>
        </w:rPr>
        <w:t>减少</w:t>
      </w:r>
      <w:r>
        <w:rPr>
          <w:rFonts w:ascii="Times New Roman" w:hAnsi="Times New Roman" w:eastAsia="方正仿宋_GBK"/>
          <w:sz w:val="32"/>
          <w:szCs w:val="32"/>
        </w:rPr>
        <w:t>。</w:t>
      </w:r>
    </w:p>
    <w:p>
      <w:pPr>
        <w:pStyle w:val="12"/>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499.56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451.30</w:t>
      </w:r>
      <w:r>
        <w:rPr>
          <w:rFonts w:ascii="方正仿宋_GBK" w:hAnsi="方正仿宋_GBK" w:eastAsia="方正仿宋_GBK" w:cs="方正仿宋_GBK"/>
          <w:sz w:val="32"/>
          <w:szCs w:val="32"/>
          <w:shd w:val="clear" w:color="auto" w:fill="FFFFFF"/>
        </w:rPr>
        <w:t>万元，较上年决算数增加42.40万元，增长10.37%，</w:t>
      </w:r>
      <w:r>
        <w:rPr>
          <w:rFonts w:ascii="Times New Roman" w:hAnsi="Times New Roman" w:eastAsia="方正仿宋_GBK"/>
          <w:sz w:val="32"/>
          <w:szCs w:val="32"/>
          <w:shd w:val="clear" w:color="auto" w:fill="FFFFFF"/>
          <w:lang w:bidi="ar"/>
        </w:rPr>
        <w:t>主要原因是人员</w:t>
      </w:r>
      <w:r>
        <w:rPr>
          <w:rFonts w:hint="eastAsia" w:ascii="Times New Roman" w:hAnsi="Times New Roman" w:eastAsia="方正仿宋_GBK"/>
          <w:sz w:val="32"/>
          <w:szCs w:val="32"/>
          <w:shd w:val="clear" w:color="auto" w:fill="FFFFFF"/>
          <w:lang w:bidi="ar"/>
        </w:rPr>
        <w:t>的调</w:t>
      </w:r>
      <w:r>
        <w:rPr>
          <w:rFonts w:hint="eastAsia" w:ascii="Times New Roman" w:hAnsi="Times New Roman" w:eastAsia="方正仿宋_GBK"/>
          <w:sz w:val="32"/>
          <w:szCs w:val="32"/>
          <w:shd w:val="clear" w:color="auto" w:fill="FFFFFF"/>
          <w:lang w:val="en-US" w:eastAsia="zh-CN" w:bidi="ar"/>
        </w:rPr>
        <w:t>入</w:t>
      </w:r>
      <w:r>
        <w:rPr>
          <w:rFonts w:hint="eastAsia" w:ascii="Times New Roman" w:hAnsi="Times New Roman" w:eastAsia="方正仿宋_GBK"/>
          <w:sz w:val="32"/>
          <w:szCs w:val="32"/>
          <w:shd w:val="clear" w:color="auto" w:fill="FFFFFF"/>
          <w:lang w:bidi="ar"/>
        </w:rPr>
        <w:t>，导致费用</w:t>
      </w:r>
      <w:r>
        <w:rPr>
          <w:rFonts w:hint="eastAsia" w:ascii="Times New Roman" w:hAnsi="Times New Roman" w:eastAsia="方正仿宋_GBK"/>
          <w:sz w:val="32"/>
          <w:szCs w:val="32"/>
          <w:shd w:val="clear" w:color="auto" w:fill="FFFFFF"/>
          <w:lang w:val="en-US" w:eastAsia="zh-CN" w:bidi="ar"/>
        </w:rPr>
        <w:t>增加</w:t>
      </w:r>
      <w:r>
        <w:rPr>
          <w:rFonts w:ascii="Times New Roman" w:hAnsi="Times New Roman" w:eastAsia="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sz w:val="32"/>
          <w:szCs w:val="32"/>
          <w:shd w:val="clear" w:color="auto" w:fill="FFFFFF"/>
          <w:lang w:bidi="ar"/>
        </w:rPr>
        <w:t>工资福利</w:t>
      </w:r>
      <w:r>
        <w:rPr>
          <w:rFonts w:hint="eastAsia" w:ascii="Times New Roman" w:hAnsi="Times New Roman" w:eastAsia="方正仿宋_GBK"/>
          <w:sz w:val="32"/>
          <w:szCs w:val="32"/>
          <w:shd w:val="clear" w:color="auto" w:fill="FFFFFF"/>
          <w:lang w:val="en-US" w:eastAsia="zh-CN" w:bidi="ar"/>
        </w:rPr>
        <w:t>支</w:t>
      </w:r>
      <w:r>
        <w:rPr>
          <w:rFonts w:ascii="Times New Roman" w:hAnsi="Times New Roman" w:eastAsia="方正仿宋_GBK"/>
          <w:sz w:val="32"/>
          <w:szCs w:val="32"/>
          <w:shd w:val="clear" w:color="auto" w:fill="FFFFFF"/>
          <w:lang w:bidi="ar"/>
        </w:rPr>
        <w:t>出、对个人和家庭的补助。</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48.26</w:t>
      </w:r>
      <w:r>
        <w:rPr>
          <w:rFonts w:ascii="方正仿宋_GBK" w:hAnsi="方正仿宋_GBK" w:eastAsia="方正仿宋_GBK" w:cs="方正仿宋_GBK"/>
          <w:sz w:val="32"/>
          <w:szCs w:val="32"/>
          <w:shd w:val="clear" w:color="auto" w:fill="FFFFFF"/>
        </w:rPr>
        <w:t>万元，较上年决算数减少6.71万元，下降12.21%，</w:t>
      </w:r>
      <w:r>
        <w:rPr>
          <w:rFonts w:ascii="Times New Roman" w:hAnsi="Times New Roman" w:eastAsia="方正仿宋_GBK"/>
          <w:sz w:val="32"/>
          <w:szCs w:val="32"/>
          <w:shd w:val="clear" w:color="auto" w:fill="FFFFFF"/>
          <w:lang w:bidi="ar"/>
        </w:rPr>
        <w:t>主要原因是人员</w:t>
      </w:r>
      <w:r>
        <w:rPr>
          <w:rFonts w:hint="eastAsia" w:ascii="Times New Roman" w:hAnsi="Times New Roman" w:eastAsia="方正仿宋_GBK"/>
          <w:sz w:val="32"/>
          <w:szCs w:val="32"/>
          <w:shd w:val="clear" w:color="auto" w:fill="FFFFFF"/>
          <w:lang w:bidi="ar"/>
        </w:rPr>
        <w:t>的调</w:t>
      </w:r>
      <w:r>
        <w:rPr>
          <w:rFonts w:hint="eastAsia" w:ascii="Times New Roman" w:hAnsi="Times New Roman" w:eastAsia="方正仿宋_GBK"/>
          <w:sz w:val="32"/>
          <w:szCs w:val="32"/>
          <w:shd w:val="clear" w:color="auto" w:fill="FFFFFF"/>
          <w:lang w:val="en-US" w:eastAsia="zh-CN" w:bidi="ar"/>
        </w:rPr>
        <w:t>出</w:t>
      </w:r>
      <w:r>
        <w:rPr>
          <w:rFonts w:hint="eastAsia" w:ascii="Times New Roman" w:hAnsi="Times New Roman" w:eastAsia="方正仿宋_GBK"/>
          <w:sz w:val="32"/>
          <w:szCs w:val="32"/>
          <w:shd w:val="clear" w:color="auto" w:fill="FFFFFF"/>
          <w:lang w:bidi="ar"/>
        </w:rPr>
        <w:t>，导致费用</w:t>
      </w:r>
      <w:r>
        <w:rPr>
          <w:rFonts w:hint="eastAsia" w:ascii="Times New Roman" w:hAnsi="Times New Roman" w:eastAsia="方正仿宋_GBK"/>
          <w:sz w:val="32"/>
          <w:szCs w:val="32"/>
          <w:shd w:val="clear" w:color="auto" w:fill="FFFFFF"/>
          <w:lang w:val="en-US" w:eastAsia="zh-CN" w:bidi="ar"/>
        </w:rPr>
        <w:t>减少</w:t>
      </w:r>
      <w:r>
        <w:rPr>
          <w:rFonts w:ascii="Times New Roman" w:hAnsi="Times New Roman" w:eastAsia="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公用经费用途主要包括</w:t>
      </w:r>
      <w:r>
        <w:rPr>
          <w:rFonts w:ascii="Times New Roman" w:hAnsi="Times New Roman" w:eastAsia="方正仿宋_GBK"/>
          <w:sz w:val="32"/>
          <w:szCs w:val="32"/>
          <w:shd w:val="clear" w:color="auto" w:fill="FFFFFF"/>
          <w:lang w:bidi="ar"/>
        </w:rPr>
        <w:t>办公费、印刷费、手续费、水费、邮电费、 物业管理费、差旅费、工会经费等</w:t>
      </w:r>
      <w:r>
        <w:rPr>
          <w:rFonts w:hint="eastAsia" w:ascii="Times New Roman" w:hAnsi="Times New Roman" w:eastAsia="方正仿宋_GBK"/>
          <w:sz w:val="32"/>
          <w:szCs w:val="32"/>
          <w:shd w:val="clear" w:color="auto" w:fill="FFFFFF"/>
          <w:lang w:eastAsia="zh-CN" w:bidi="ar"/>
        </w:rPr>
        <w:t>。</w:t>
      </w:r>
    </w:p>
    <w:p>
      <w:pPr>
        <w:pStyle w:val="12"/>
        <w:numPr>
          <w:ilvl w:val="0"/>
          <w:numId w:val="1"/>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政府性基金预算收支决算情况说明</w:t>
      </w:r>
    </w:p>
    <w:p>
      <w:pPr>
        <w:pStyle w:val="7"/>
        <w:widowControl/>
        <w:snapToGrid w:val="0"/>
        <w:spacing w:before="0" w:beforeAutospacing="0" w:line="560" w:lineRule="exact"/>
        <w:ind w:firstLine="640" w:firstLineChars="200"/>
        <w:rPr>
          <w:rFonts w:hint="eastAsia" w:ascii="楷体" w:hAnsi="楷体" w:eastAsia="楷体" w:cs="楷体"/>
          <w:b/>
          <w:bCs/>
          <w:sz w:val="32"/>
          <w:szCs w:val="32"/>
          <w:shd w:val="clear" w:color="auto" w:fill="FFFFFF"/>
        </w:rPr>
      </w:pPr>
      <w:r>
        <w:rPr>
          <w:rStyle w:val="17"/>
          <w:rFonts w:eastAsia="方正仿宋_GBK"/>
          <w:b w:val="0"/>
          <w:bCs w:val="0"/>
          <w:sz w:val="32"/>
          <w:szCs w:val="32"/>
          <w:shd w:val="clear" w:color="auto" w:fill="FFFFFF"/>
          <w:lang w:bidi="ar"/>
        </w:rPr>
        <w:t>本</w:t>
      </w:r>
      <w:r>
        <w:rPr>
          <w:rStyle w:val="17"/>
          <w:rFonts w:hint="eastAsia" w:eastAsia="方正仿宋_GBK"/>
          <w:b w:val="0"/>
          <w:bCs w:val="0"/>
          <w:sz w:val="32"/>
          <w:szCs w:val="32"/>
          <w:shd w:val="clear" w:color="auto" w:fill="FFFFFF"/>
          <w:lang w:val="en-US" w:eastAsia="zh-CN" w:bidi="ar"/>
        </w:rPr>
        <w:t>单位</w:t>
      </w:r>
      <w:r>
        <w:rPr>
          <w:rStyle w:val="17"/>
          <w:rFonts w:eastAsia="方正仿宋_GBK"/>
          <w:b w:val="0"/>
          <w:bCs w:val="0"/>
          <w:sz w:val="32"/>
          <w:szCs w:val="32"/>
          <w:shd w:val="clear" w:color="auto" w:fill="FFFFFF"/>
          <w:lang w:bidi="ar"/>
        </w:rPr>
        <w:t>202</w:t>
      </w:r>
      <w:r>
        <w:rPr>
          <w:rStyle w:val="17"/>
          <w:rFonts w:hint="eastAsia" w:eastAsia="方正仿宋_GBK"/>
          <w:b w:val="0"/>
          <w:bCs w:val="0"/>
          <w:sz w:val="32"/>
          <w:szCs w:val="32"/>
          <w:shd w:val="clear" w:color="auto" w:fill="FFFFFF"/>
          <w:lang w:bidi="ar"/>
        </w:rPr>
        <w:t>3</w:t>
      </w:r>
      <w:r>
        <w:rPr>
          <w:rStyle w:val="17"/>
          <w:rFonts w:eastAsia="方正仿宋_GBK"/>
          <w:b w:val="0"/>
          <w:bCs w:val="0"/>
          <w:sz w:val="32"/>
          <w:szCs w:val="32"/>
          <w:shd w:val="clear" w:color="auto" w:fill="FFFFFF"/>
          <w:lang w:bidi="ar"/>
        </w:rPr>
        <w:t>年度无政府性基金预算财政拨款收支。</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widowControl/>
        <w:snapToGrid w:val="0"/>
        <w:spacing w:before="0" w:beforeAutospacing="0" w:line="560" w:lineRule="exact"/>
        <w:ind w:firstLine="640" w:firstLineChars="200"/>
        <w:rPr>
          <w:rStyle w:val="17"/>
          <w:rFonts w:eastAsia="方正仿宋_GBK"/>
          <w:b w:val="0"/>
          <w:bCs w:val="0"/>
          <w:sz w:val="32"/>
          <w:szCs w:val="32"/>
          <w:shd w:val="clear" w:color="auto" w:fill="FFFFFF"/>
          <w:lang w:bidi="ar"/>
        </w:rPr>
      </w:pPr>
      <w:r>
        <w:rPr>
          <w:rStyle w:val="17"/>
          <w:rFonts w:eastAsia="方正仿宋_GBK"/>
          <w:b w:val="0"/>
          <w:bCs w:val="0"/>
          <w:sz w:val="32"/>
          <w:szCs w:val="32"/>
          <w:shd w:val="clear" w:color="auto" w:fill="FFFFFF"/>
          <w:lang w:bidi="ar"/>
        </w:rPr>
        <w:t>本</w:t>
      </w:r>
      <w:r>
        <w:rPr>
          <w:rStyle w:val="17"/>
          <w:rFonts w:hint="eastAsia" w:eastAsia="方正仿宋_GBK"/>
          <w:b w:val="0"/>
          <w:bCs w:val="0"/>
          <w:sz w:val="32"/>
          <w:szCs w:val="32"/>
          <w:shd w:val="clear" w:color="auto" w:fill="FFFFFF"/>
          <w:lang w:val="en-US" w:eastAsia="zh-CN" w:bidi="ar"/>
        </w:rPr>
        <w:t>单位</w:t>
      </w:r>
      <w:r>
        <w:rPr>
          <w:rStyle w:val="17"/>
          <w:rFonts w:eastAsia="方正仿宋_GBK"/>
          <w:b w:val="0"/>
          <w:bCs w:val="0"/>
          <w:sz w:val="32"/>
          <w:szCs w:val="32"/>
          <w:shd w:val="clear" w:color="auto" w:fill="FFFFFF"/>
          <w:lang w:bidi="ar"/>
        </w:rPr>
        <w:t>202</w:t>
      </w:r>
      <w:r>
        <w:rPr>
          <w:rStyle w:val="17"/>
          <w:rFonts w:hint="eastAsia" w:eastAsia="方正仿宋_GBK"/>
          <w:b w:val="0"/>
          <w:bCs w:val="0"/>
          <w:sz w:val="32"/>
          <w:szCs w:val="32"/>
          <w:shd w:val="clear" w:color="auto" w:fill="FFFFFF"/>
          <w:lang w:bidi="ar"/>
        </w:rPr>
        <w:t>3</w:t>
      </w:r>
      <w:r>
        <w:rPr>
          <w:rStyle w:val="17"/>
          <w:rFonts w:eastAsia="方正仿宋_GBK"/>
          <w:b w:val="0"/>
          <w:bCs w:val="0"/>
          <w:sz w:val="32"/>
          <w:szCs w:val="32"/>
          <w:shd w:val="clear" w:color="auto" w:fill="FFFFFF"/>
          <w:lang w:bidi="ar"/>
        </w:rPr>
        <w:t>年度无国有资本经营预算财政拨款支出</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7"/>
        <w:widowControl/>
        <w:snapToGrid w:val="0"/>
        <w:spacing w:before="0" w:beforeAutospacing="0" w:line="560" w:lineRule="exact"/>
        <w:ind w:firstLine="640" w:firstLineChars="200"/>
        <w:rPr>
          <w:rFonts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万元，较年初预算数无增减，主要原因是</w:t>
      </w:r>
      <w:bookmarkStart w:id="6" w:name="OLE_LINK26"/>
      <w:r>
        <w:rPr>
          <w:rFonts w:ascii="Times New Roman" w:hAnsi="Times New Roman" w:eastAsia="方正仿宋_GBK"/>
          <w:sz w:val="32"/>
          <w:szCs w:val="32"/>
        </w:rPr>
        <w:t>本年度严格执行</w:t>
      </w:r>
      <w:r>
        <w:rPr>
          <w:rFonts w:hint="eastAsia" w:ascii="Times New Roman" w:hAnsi="Times New Roman" w:eastAsia="方正仿宋_GBK"/>
          <w:sz w:val="32"/>
          <w:szCs w:val="32"/>
        </w:rPr>
        <w:t>中央八项规定</w:t>
      </w:r>
      <w:r>
        <w:rPr>
          <w:rFonts w:ascii="Times New Roman" w:hAnsi="Times New Roman" w:eastAsia="方正仿宋_GBK"/>
          <w:sz w:val="32"/>
          <w:szCs w:val="32"/>
        </w:rPr>
        <w:t>，“三公经费”控制在预算范围内。</w:t>
      </w:r>
      <w:bookmarkEnd w:id="6"/>
      <w:r>
        <w:rPr>
          <w:rFonts w:ascii="方正仿宋_GBK" w:hAnsi="方正仿宋_GBK" w:eastAsia="方正仿宋_GBK" w:cs="方正仿宋_GBK"/>
          <w:sz w:val="32"/>
          <w:szCs w:val="32"/>
          <w:shd w:val="clear" w:color="auto" w:fill="FFFFFF"/>
        </w:rPr>
        <w:t>较上年支出数减少3.56万元，下降41.59%，主要原因是</w:t>
      </w:r>
      <w:r>
        <w:rPr>
          <w:rFonts w:hint="eastAsia" w:ascii="Times New Roman" w:hAnsi="Times New Roman" w:eastAsia="方正仿宋_GBK"/>
          <w:sz w:val="32"/>
          <w:szCs w:val="32"/>
          <w:shd w:val="clear" w:color="auto" w:fill="FFFFFF"/>
          <w:lang w:bidi="ar"/>
        </w:rPr>
        <w:t>我单位车辆为新车较少维修，公务用车不多，公务用车运行维护费用减少</w:t>
      </w:r>
      <w:r>
        <w:rPr>
          <w:rFonts w:ascii="Times New Roman" w:hAnsi="Times New Roman" w:eastAsia="方正仿宋_GBK"/>
          <w:sz w:val="32"/>
          <w:szCs w:val="32"/>
          <w:shd w:val="clear" w:color="auto" w:fill="FFFFFF"/>
          <w:lang w:bidi="ar"/>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widowControl/>
        <w:snapToGrid w:val="0"/>
        <w:spacing w:before="0" w:beforeAutospacing="0" w:line="560" w:lineRule="exact"/>
        <w:ind w:firstLine="640" w:firstLineChars="200"/>
        <w:rPr>
          <w:rFonts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w:t>
      </w:r>
      <w:r>
        <w:rPr>
          <w:rFonts w:ascii="Times New Roman" w:hAnsi="Times New Roman" w:eastAsia="方正仿宋_GBK"/>
          <w:sz w:val="32"/>
          <w:szCs w:val="32"/>
          <w:shd w:val="clear" w:color="auto" w:fill="FFFFFF"/>
          <w:lang w:bidi="ar"/>
        </w:rPr>
        <w:t>本单位202</w:t>
      </w:r>
      <w:r>
        <w:rPr>
          <w:rFonts w:hint="eastAsia" w:ascii="Times New Roman" w:hAnsi="Times New Roman" w:eastAsia="方正仿宋_GBK"/>
          <w:sz w:val="32"/>
          <w:szCs w:val="32"/>
          <w:shd w:val="clear" w:color="auto" w:fill="FFFFFF"/>
          <w:lang w:bidi="ar"/>
        </w:rPr>
        <w:t>3</w:t>
      </w:r>
      <w:r>
        <w:rPr>
          <w:rFonts w:ascii="Times New Roman" w:hAnsi="Times New Roman" w:eastAsia="方正仿宋_GBK"/>
          <w:sz w:val="32"/>
          <w:szCs w:val="32"/>
          <w:shd w:val="clear" w:color="auto" w:fill="FFFFFF"/>
          <w:lang w:bidi="ar"/>
        </w:rPr>
        <w:t>年度未发生因公出国（</w:t>
      </w:r>
      <w:r>
        <w:rPr>
          <w:rFonts w:hint="eastAsia" w:ascii="Times New Roman" w:hAnsi="Times New Roman" w:eastAsia="方正仿宋_GBK"/>
          <w:sz w:val="32"/>
          <w:szCs w:val="32"/>
          <w:shd w:val="clear" w:color="auto" w:fill="FFFFFF"/>
          <w:lang w:eastAsia="zh-CN" w:bidi="ar"/>
        </w:rPr>
        <w:t>境</w:t>
      </w:r>
      <w:r>
        <w:rPr>
          <w:rFonts w:ascii="Times New Roman" w:hAnsi="Times New Roman" w:eastAsia="方正仿宋_GBK"/>
          <w:sz w:val="32"/>
          <w:szCs w:val="32"/>
          <w:shd w:val="clear" w:color="auto" w:fill="FFFFFF"/>
          <w:lang w:bidi="ar"/>
        </w:rPr>
        <w:t>）费用支出</w:t>
      </w:r>
      <w:r>
        <w:rPr>
          <w:rFonts w:hint="eastAsia" w:ascii="Times New Roman" w:hAnsi="Times New Roman" w:eastAsia="方正仿宋_GBK"/>
          <w:sz w:val="32"/>
          <w:szCs w:val="32"/>
          <w:shd w:val="clear" w:color="auto" w:fill="FFFFFF"/>
          <w:lang w:eastAsia="zh-CN" w:bidi="ar"/>
        </w:rPr>
        <w:t>。</w:t>
      </w:r>
      <w:r>
        <w:rPr>
          <w:rFonts w:ascii="方正仿宋_GBK" w:hAnsi="方正仿宋_GBK" w:eastAsia="方正仿宋_GBK" w:cs="方正仿宋_GBK"/>
          <w:sz w:val="32"/>
          <w:szCs w:val="32"/>
          <w:shd w:val="clear" w:color="auto" w:fill="FFFFFF"/>
        </w:rPr>
        <w:t>费用支出较年初预算数无增减，</w:t>
      </w:r>
      <w:r>
        <w:rPr>
          <w:rFonts w:ascii="Times New Roman" w:hAnsi="Times New Roman" w:eastAsia="方正仿宋_GBK"/>
          <w:sz w:val="32"/>
          <w:szCs w:val="32"/>
          <w:shd w:val="clear" w:color="auto" w:fill="FFFFFF"/>
          <w:lang w:bidi="ar"/>
        </w:rPr>
        <w:t>主要原因是本单位202</w:t>
      </w:r>
      <w:r>
        <w:rPr>
          <w:rFonts w:hint="eastAsia" w:ascii="Times New Roman" w:hAnsi="Times New Roman" w:eastAsia="方正仿宋_GBK"/>
          <w:sz w:val="32"/>
          <w:szCs w:val="32"/>
          <w:shd w:val="clear" w:color="auto" w:fill="FFFFFF"/>
          <w:lang w:bidi="ar"/>
        </w:rPr>
        <w:t>3</w:t>
      </w:r>
      <w:r>
        <w:rPr>
          <w:rFonts w:ascii="Times New Roman" w:hAnsi="Times New Roman" w:eastAsia="方正仿宋_GBK"/>
          <w:sz w:val="32"/>
          <w:szCs w:val="32"/>
          <w:shd w:val="clear" w:color="auto" w:fill="FFFFFF"/>
          <w:lang w:bidi="ar"/>
        </w:rPr>
        <w:t>年度未发生因公出国（</w:t>
      </w:r>
      <w:r>
        <w:rPr>
          <w:rFonts w:hint="eastAsia" w:ascii="Times New Roman" w:hAnsi="Times New Roman" w:eastAsia="方正仿宋_GBK"/>
          <w:sz w:val="32"/>
          <w:szCs w:val="32"/>
          <w:shd w:val="clear" w:color="auto" w:fill="FFFFFF"/>
          <w:lang w:eastAsia="zh-CN" w:bidi="ar"/>
        </w:rPr>
        <w:t>境</w:t>
      </w:r>
      <w:r>
        <w:rPr>
          <w:rFonts w:ascii="Times New Roman" w:hAnsi="Times New Roman" w:eastAsia="方正仿宋_GBK"/>
          <w:sz w:val="32"/>
          <w:szCs w:val="32"/>
          <w:shd w:val="clear" w:color="auto" w:fill="FFFFFF"/>
          <w:lang w:bidi="ar"/>
        </w:rPr>
        <w:t>）费用支出。</w:t>
      </w:r>
      <w:r>
        <w:rPr>
          <w:rFonts w:ascii="方正仿宋_GBK" w:hAnsi="方正仿宋_GBK" w:eastAsia="方正仿宋_GBK" w:cs="方正仿宋_GBK"/>
          <w:sz w:val="32"/>
          <w:szCs w:val="32"/>
          <w:shd w:val="clear" w:color="auto" w:fill="FFFFFF"/>
        </w:rPr>
        <w:t>较上年支出数无增减，</w:t>
      </w:r>
      <w:r>
        <w:rPr>
          <w:rFonts w:ascii="Times New Roman" w:hAnsi="Times New Roman" w:eastAsia="方正仿宋_GBK"/>
          <w:sz w:val="32"/>
          <w:szCs w:val="32"/>
          <w:shd w:val="clear" w:color="auto" w:fill="FFFFFF"/>
          <w:lang w:bidi="ar"/>
        </w:rPr>
        <w:t>主要原因是本单位202</w:t>
      </w:r>
      <w:r>
        <w:rPr>
          <w:rFonts w:hint="eastAsia" w:ascii="Times New Roman" w:hAnsi="Times New Roman" w:eastAsia="方正仿宋_GBK"/>
          <w:sz w:val="32"/>
          <w:szCs w:val="32"/>
          <w:shd w:val="clear" w:color="auto" w:fill="FFFFFF"/>
          <w:lang w:bidi="ar"/>
        </w:rPr>
        <w:t>3</w:t>
      </w:r>
      <w:r>
        <w:rPr>
          <w:rFonts w:ascii="Times New Roman" w:hAnsi="Times New Roman" w:eastAsia="方正仿宋_GBK"/>
          <w:sz w:val="32"/>
          <w:szCs w:val="32"/>
          <w:shd w:val="clear" w:color="auto" w:fill="FFFFFF"/>
          <w:lang w:bidi="ar"/>
        </w:rPr>
        <w:t>年度未发生因公出国（</w:t>
      </w:r>
      <w:r>
        <w:rPr>
          <w:rFonts w:hint="eastAsia" w:ascii="Times New Roman" w:hAnsi="Times New Roman" w:eastAsia="方正仿宋_GBK"/>
          <w:sz w:val="32"/>
          <w:szCs w:val="32"/>
          <w:shd w:val="clear" w:color="auto" w:fill="FFFFFF"/>
          <w:lang w:eastAsia="zh-CN" w:bidi="ar"/>
        </w:rPr>
        <w:t>境</w:t>
      </w:r>
      <w:r>
        <w:rPr>
          <w:rFonts w:ascii="Times New Roman" w:hAnsi="Times New Roman" w:eastAsia="方正仿宋_GBK"/>
          <w:sz w:val="32"/>
          <w:szCs w:val="32"/>
          <w:shd w:val="clear" w:color="auto" w:fill="FFFFFF"/>
          <w:lang w:bidi="ar"/>
        </w:rPr>
        <w:t>）费用支出。</w:t>
      </w:r>
    </w:p>
    <w:p>
      <w:pPr>
        <w:pStyle w:val="7"/>
        <w:widowControl/>
        <w:snapToGrid w:val="0"/>
        <w:spacing w:before="0" w:beforeAutospacing="0"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bookmarkStart w:id="7" w:name="OLE_LINK1"/>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val="en-US" w:eastAsia="zh-CN"/>
        </w:rPr>
        <w:t>原因是本单位2023年度未发生公务车购置费用。</w:t>
      </w:r>
      <w:bookmarkEnd w:id="7"/>
      <w:r>
        <w:rPr>
          <w:rFonts w:ascii="方正仿宋_GBK" w:hAnsi="方正仿宋_GBK" w:eastAsia="方正仿宋_GBK" w:cs="方正仿宋_GBK"/>
          <w:sz w:val="32"/>
          <w:szCs w:val="32"/>
          <w:shd w:val="clear" w:color="auto" w:fill="FFFFFF"/>
        </w:rPr>
        <w:t>费用支出较年初预算数无增减，</w:t>
      </w:r>
      <w:bookmarkStart w:id="8" w:name="OLE_LINK2"/>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val="en-US" w:eastAsia="zh-CN"/>
        </w:rPr>
        <w:t>原因是本单位2023年度未发生公务车购置费用。</w:t>
      </w:r>
      <w:bookmarkEnd w:id="8"/>
      <w:r>
        <w:rPr>
          <w:rFonts w:ascii="方正仿宋_GBK" w:hAnsi="方正仿宋_GBK" w:eastAsia="方正仿宋_GBK" w:cs="方正仿宋_GBK"/>
          <w:sz w:val="32"/>
          <w:szCs w:val="32"/>
          <w:shd w:val="clear" w:color="auto" w:fill="FFFFFF"/>
        </w:rPr>
        <w:t>较上年支出数无增减，主要</w:t>
      </w:r>
      <w:r>
        <w:rPr>
          <w:rFonts w:hint="eastAsia" w:ascii="方正仿宋_GBK" w:hAnsi="方正仿宋_GBK" w:eastAsia="方正仿宋_GBK" w:cs="方正仿宋_GBK"/>
          <w:sz w:val="32"/>
          <w:szCs w:val="32"/>
          <w:shd w:val="clear" w:color="auto" w:fill="FFFFFF"/>
          <w:lang w:val="en-US" w:eastAsia="zh-CN"/>
        </w:rPr>
        <w:t>原因是本单位2023年度未发生公务车购置费用。</w:t>
      </w:r>
    </w:p>
    <w:p>
      <w:pPr>
        <w:pStyle w:val="7"/>
        <w:widowControl/>
        <w:snapToGrid w:val="0"/>
        <w:spacing w:before="0" w:beforeAutospacing="0" w:line="560" w:lineRule="exact"/>
        <w:ind w:firstLine="640" w:firstLineChars="200"/>
        <w:rPr>
          <w:rFonts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lang w:bidi="ar"/>
        </w:rPr>
        <w:t>主要用于</w:t>
      </w:r>
      <w:r>
        <w:rPr>
          <w:rFonts w:hint="eastAsia" w:ascii="Times New Roman" w:hAnsi="Times New Roman" w:eastAsia="方正仿宋_GBK"/>
          <w:sz w:val="32"/>
          <w:szCs w:val="32"/>
          <w:shd w:val="clear" w:color="auto" w:fill="FFFFFF"/>
          <w:lang w:val="en-US" w:eastAsia="zh-CN" w:bidi="ar"/>
        </w:rPr>
        <w:t>保障性住房规划建设配租配售维修维护应急管理、城集镇住用安全、物业专项维修管理等。</w:t>
      </w:r>
      <w:r>
        <w:rPr>
          <w:rFonts w:ascii="方正仿宋_GBK" w:hAnsi="方正仿宋_GBK" w:eastAsia="方正仿宋_GBK" w:cs="方正仿宋_GBK"/>
          <w:sz w:val="32"/>
          <w:szCs w:val="32"/>
          <w:shd w:val="clear" w:color="auto" w:fill="FFFFFF"/>
        </w:rPr>
        <w:t>费用支出较年初预算数无增减，主要原因是与年初预算数持平</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较上年支出数减少3.00万元，下降50.00%，主要原因是</w:t>
      </w:r>
      <w:bookmarkStart w:id="9" w:name="OLE_LINK24"/>
      <w:r>
        <w:rPr>
          <w:rFonts w:hint="eastAsia" w:ascii="Times New Roman" w:hAnsi="Times New Roman" w:eastAsia="方正仿宋_GBK"/>
          <w:sz w:val="32"/>
          <w:szCs w:val="32"/>
          <w:shd w:val="clear" w:color="auto" w:fill="FFFFFF"/>
          <w:lang w:bidi="ar"/>
        </w:rPr>
        <w:t>我单位车辆为新车较少维修，公务用车不多，公务用车运行维护费用减少</w:t>
      </w:r>
      <w:r>
        <w:rPr>
          <w:rFonts w:ascii="Times New Roman" w:hAnsi="Times New Roman" w:eastAsia="方正仿宋_GBK"/>
          <w:sz w:val="32"/>
          <w:szCs w:val="32"/>
          <w:shd w:val="clear" w:color="auto" w:fill="FFFFFF"/>
          <w:lang w:bidi="ar"/>
        </w:rPr>
        <w:t>。</w:t>
      </w:r>
    </w:p>
    <w:bookmarkEnd w:id="9"/>
    <w:p>
      <w:pPr>
        <w:pStyle w:val="7"/>
        <w:shd w:val="clear" w:color="auto" w:fill="FFFFFF"/>
        <w:ind w:firstLine="640" w:firstLineChars="200"/>
        <w:rPr>
          <w:rFonts w:hint="eastAsia" w:ascii="Times New Roman" w:hAnsi="Times New Roman" w:eastAsia="方正仿宋_GBK"/>
          <w:sz w:val="32"/>
          <w:szCs w:val="32"/>
          <w:highlight w:val="yellow"/>
          <w:shd w:val="clear" w:color="auto" w:fill="FFFFFF"/>
          <w:lang w:eastAsia="zh-CN" w:bidi="ar"/>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lang w:bidi="ar"/>
        </w:rPr>
        <w:t>主要用于</w:t>
      </w:r>
      <w:r>
        <w:rPr>
          <w:rFonts w:hint="eastAsia" w:ascii="Times New Roman" w:hAnsi="Times New Roman" w:eastAsia="方正仿宋_GBK"/>
          <w:sz w:val="32"/>
          <w:szCs w:val="32"/>
          <w:shd w:val="clear" w:color="auto" w:fill="FFFFFF"/>
          <w:lang w:bidi="ar"/>
        </w:rPr>
        <w:t>接待</w:t>
      </w:r>
      <w:r>
        <w:rPr>
          <w:rFonts w:hint="eastAsia" w:ascii="Times New Roman" w:hAnsi="Times New Roman" w:eastAsia="方正仿宋_GBK"/>
          <w:sz w:val="32"/>
          <w:szCs w:val="32"/>
          <w:shd w:val="clear" w:color="auto" w:fill="FFFFFF"/>
          <w:lang w:val="en-US" w:eastAsia="zh-CN" w:bidi="ar"/>
        </w:rPr>
        <w:t>重庆市来丰检查经营性自建房整改情况。</w:t>
      </w:r>
      <w:r>
        <w:rPr>
          <w:rFonts w:ascii="方正仿宋_GBK" w:hAnsi="方正仿宋_GBK" w:eastAsia="方正仿宋_GBK" w:cs="方正仿宋_GBK"/>
          <w:sz w:val="32"/>
          <w:szCs w:val="32"/>
          <w:shd w:val="clear" w:color="auto" w:fill="FFFFFF"/>
        </w:rPr>
        <w:t>费用支出较年初预算数无增减，</w:t>
      </w:r>
      <w:r>
        <w:rPr>
          <w:rFonts w:hint="eastAsia" w:ascii="Times New Roman" w:hAnsi="Times New Roman" w:eastAsia="方正仿宋_GBK"/>
          <w:sz w:val="32"/>
          <w:szCs w:val="32"/>
          <w:shd w:val="clear" w:color="auto" w:fill="FFFFFF"/>
          <w:lang w:val="en-US" w:eastAsia="zh-CN" w:bidi="ar"/>
        </w:rPr>
        <w:t>主要原因是与年初预算数持平</w:t>
      </w:r>
      <w:r>
        <w:rPr>
          <w:rFonts w:hint="default" w:ascii="Times New Roman" w:hAnsi="Times New Roman" w:eastAsia="方正仿宋_GBK"/>
          <w:sz w:val="32"/>
          <w:szCs w:val="32"/>
          <w:shd w:val="clear" w:color="auto" w:fill="FFFFFF"/>
          <w:lang w:val="en-US" w:eastAsia="zh-CN" w:bidi="ar"/>
        </w:rPr>
        <w:t>。</w:t>
      </w:r>
      <w:r>
        <w:rPr>
          <w:rFonts w:ascii="方正仿宋_GBK" w:hAnsi="方正仿宋_GBK" w:eastAsia="方正仿宋_GBK" w:cs="方正仿宋_GBK"/>
          <w:sz w:val="32"/>
          <w:szCs w:val="32"/>
          <w:shd w:val="clear" w:color="auto" w:fill="FFFFFF"/>
        </w:rPr>
        <w:t>较上年支出数减少0.56万元，下降21.88%，</w:t>
      </w:r>
      <w:r>
        <w:rPr>
          <w:rFonts w:ascii="Times New Roman" w:hAnsi="Times New Roman" w:eastAsia="方正仿宋_GBK"/>
          <w:sz w:val="32"/>
          <w:szCs w:val="32"/>
          <w:shd w:val="clear" w:color="auto" w:fill="FFFFFF"/>
          <w:lang w:bidi="ar"/>
        </w:rPr>
        <w:t>主要原因是</w:t>
      </w:r>
      <w:r>
        <w:rPr>
          <w:rFonts w:hint="default" w:ascii="方正仿宋_GBK" w:hAnsi="方正仿宋_GBK" w:eastAsia="方正仿宋_GBK" w:cs="方正仿宋_GBK"/>
          <w:sz w:val="32"/>
          <w:szCs w:val="32"/>
          <w:shd w:val="clear" w:color="auto" w:fill="FFFFFF"/>
        </w:rPr>
        <w:t>落实过“紧日子”，严控经费开支。</w:t>
      </w:r>
    </w:p>
    <w:p>
      <w:pPr>
        <w:pStyle w:val="12"/>
        <w:autoSpaceDE w:val="0"/>
        <w:ind w:left="0" w:leftChars="0"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7"/>
        <w:widowControl/>
        <w:snapToGrid w:val="0"/>
        <w:spacing w:before="0" w:beforeAutospacing="0" w:line="560" w:lineRule="exact"/>
        <w:ind w:firstLine="640" w:firstLineChars="200"/>
        <w:rPr>
          <w:rFonts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万元，较上年决算数无增减，主要原因是本年度无会议费。本年度培训费支出</w:t>
      </w:r>
      <w:r>
        <w:rPr>
          <w:rFonts w:ascii="方正仿宋_GBK" w:hAnsi="方正仿宋_GBK" w:eastAsia="方正仿宋_GBK" w:cs="方正仿宋_GBK"/>
          <w:sz w:val="32"/>
          <w:szCs w:val="32"/>
        </w:rPr>
        <w:t>0.73</w:t>
      </w:r>
      <w:r>
        <w:rPr>
          <w:rFonts w:ascii="方正仿宋_GBK" w:hAnsi="方正仿宋_GBK" w:eastAsia="方正仿宋_GBK" w:cs="方正仿宋_GBK"/>
          <w:sz w:val="32"/>
          <w:szCs w:val="32"/>
          <w:shd w:val="clear" w:color="auto" w:fill="FFFFFF"/>
        </w:rPr>
        <w:t>万元，较上年决算数增加0.06万元，增长8.96%，</w:t>
      </w:r>
      <w:r>
        <w:rPr>
          <w:rFonts w:ascii="Times New Roman" w:hAnsi="Times New Roman" w:eastAsia="方正仿宋_GBK"/>
          <w:sz w:val="32"/>
          <w:szCs w:val="32"/>
          <w:shd w:val="clear" w:color="auto" w:fill="FFFFFF"/>
          <w:lang w:bidi="ar"/>
        </w:rPr>
        <w:t>主要原因是</w:t>
      </w:r>
      <w:r>
        <w:rPr>
          <w:rFonts w:hint="eastAsia" w:ascii="Times New Roman" w:hAnsi="Times New Roman" w:eastAsia="方正仿宋_GBK"/>
          <w:sz w:val="32"/>
          <w:szCs w:val="32"/>
          <w:shd w:val="clear" w:color="auto" w:fill="FFFFFF"/>
          <w:lang w:bidi="ar"/>
        </w:rPr>
        <w:t>财务人员等参加市上组织培训产生的费用。</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widowControl/>
        <w:snapToGrid w:val="0"/>
        <w:spacing w:before="0" w:beforeAutospacing="0" w:line="560" w:lineRule="exact"/>
        <w:ind w:firstLine="640" w:firstLineChars="200"/>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按照部门决算列报</w:t>
      </w:r>
      <w:r>
        <w:rPr>
          <w:rFonts w:hint="eastAsia" w:ascii="Times New Roman" w:hAnsi="Times New Roman" w:eastAsia="方正仿宋_GBK"/>
          <w:sz w:val="32"/>
          <w:szCs w:val="32"/>
          <w:shd w:val="clear" w:color="auto" w:fill="FFFFFF"/>
          <w:lang w:bidi="ar"/>
        </w:rPr>
        <w:t>口径</w:t>
      </w:r>
      <w:r>
        <w:rPr>
          <w:rFonts w:ascii="Times New Roman" w:hAnsi="Times New Roman" w:eastAsia="方正仿宋_GBK"/>
          <w:sz w:val="32"/>
          <w:szCs w:val="32"/>
          <w:shd w:val="clear" w:color="auto" w:fill="FFFFFF"/>
          <w:lang w:bidi="ar"/>
        </w:rPr>
        <w:t>，我单位不在机关运行经费统计范围之内。</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val="en-US"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辆。单价100万元（含）以上设备不含车辆0台（套）。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widowControl/>
        <w:snapToGrid w:val="0"/>
        <w:spacing w:before="0" w:beforeAutospacing="0" w:line="560" w:lineRule="exact"/>
        <w:ind w:firstLine="640" w:firstLineChars="200"/>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202</w:t>
      </w:r>
      <w:r>
        <w:rPr>
          <w:rFonts w:hint="eastAsia" w:ascii="Times New Roman" w:hAnsi="Times New Roman" w:eastAsia="方正仿宋_GBK"/>
          <w:sz w:val="32"/>
          <w:szCs w:val="32"/>
          <w:shd w:val="clear" w:color="auto" w:fill="FFFFFF"/>
          <w:lang w:bidi="ar"/>
        </w:rPr>
        <w:t>3</w:t>
      </w:r>
      <w:r>
        <w:rPr>
          <w:rFonts w:ascii="Times New Roman" w:hAnsi="Times New Roman" w:eastAsia="方正仿宋_GBK"/>
          <w:sz w:val="32"/>
          <w:szCs w:val="32"/>
          <w:shd w:val="clear" w:color="auto" w:fill="FFFFFF"/>
          <w:lang w:bidi="ar"/>
        </w:rPr>
        <w:t>年度我单位未发生政府采购事项，无相关经费支出。</w:t>
      </w:r>
    </w:p>
    <w:p>
      <w:pPr>
        <w:pStyle w:val="7"/>
        <w:numPr>
          <w:ilvl w:val="0"/>
          <w:numId w:val="2"/>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3"/>
        <w:autoSpaceDE w:val="0"/>
        <w:spacing w:before="0" w:beforeAutospacing="0" w:line="600" w:lineRule="exact"/>
        <w:ind w:firstLine="960" w:firstLineChars="3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45个二级项目</w:t>
      </w:r>
      <w:r>
        <w:rPr>
          <w:rFonts w:hint="eastAsia" w:ascii="方正仿宋_GBK" w:hAnsi="方正仿宋_GBK" w:eastAsia="方正仿宋_GBK" w:cs="方正仿宋_GBK"/>
          <w:sz w:val="32"/>
          <w:szCs w:val="32"/>
          <w:shd w:val="clear" w:color="auto" w:fill="FFFFFF"/>
        </w:rPr>
        <w:t>开展了绩效自评，涉及财政拨款项目支出资金</w:t>
      </w:r>
      <w:r>
        <w:rPr>
          <w:rFonts w:ascii="方正仿宋_GBK" w:hAnsi="方正仿宋_GBK" w:eastAsia="方正仿宋_GBK" w:cs="方正仿宋_GBK"/>
          <w:sz w:val="32"/>
          <w:szCs w:val="32"/>
        </w:rPr>
        <w:t>4304.36</w:t>
      </w:r>
      <w:r>
        <w:rPr>
          <w:rFonts w:hint="default"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7"/>
        <w:shd w:val="clear" w:color="auto" w:fill="FFFFFF"/>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2023年度项目绩效自评表见附件</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spacing w:line="570" w:lineRule="exact"/>
        <w:ind w:firstLine="960" w:firstLineChars="300"/>
        <w:rPr>
          <w:rFonts w:hint="eastAsia" w:ascii="方正仿宋_GBK" w:hAnsi="方正仿宋_GBK" w:eastAsia="方正仿宋_GBK" w:cs="方正仿宋_GBK"/>
          <w:sz w:val="32"/>
          <w:szCs w:val="32"/>
          <w:shd w:val="clear" w:color="auto" w:fill="FFFFFF"/>
          <w:lang w:val="en-US" w:eastAsia="zh-CN" w:bidi="ar-SA"/>
        </w:rPr>
      </w:pPr>
      <w:bookmarkStart w:id="10" w:name="OLE_LINK32"/>
      <w:r>
        <w:rPr>
          <w:rFonts w:hint="eastAsia" w:ascii="方正仿宋_GBK" w:hAnsi="方正仿宋_GBK" w:eastAsia="方正仿宋_GBK" w:cs="方正仿宋_GBK"/>
          <w:sz w:val="32"/>
          <w:szCs w:val="32"/>
          <w:shd w:val="clear" w:color="auto" w:fill="FFFFFF"/>
          <w:lang w:val="en-US" w:eastAsia="zh-CN" w:bidi="ar-SA"/>
        </w:rPr>
        <w:t>我单位未组织开展绩效评价</w:t>
      </w:r>
    </w:p>
    <w:bookmarkEnd w:id="10"/>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7"/>
        <w:shd w:val="clear" w:color="auto" w:fill="FFFFFF"/>
        <w:ind w:firstLine="640" w:firstLineChars="200"/>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委托第三方对我单位2020-2023年保障性住房维修维护和管理开展了绩效评价，涉及财政拨款项目资金2666.02万元，评价得分87.1分，评价等次为“良”，绩效评价发现了部分支出未严格按照申报时规定的用途使用财政资金、绩效目标申报存在不足等主要问题，提出严格按照申报项目时既定的开支内容进行开支，属于单位基本支付的部分，应在单位基本支出予以列支，不在项目资金中列支。其次，加强绩效目标管理，后续申报财政资金时，设计更为科学及可量化的指标等，中心已按要求积极推进整改。</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pPr>
        <w:pStyle w:val="7"/>
        <w:widowControl/>
        <w:snapToGrid w:val="0"/>
        <w:spacing w:before="0" w:beforeAutospacing="0" w:line="56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7"/>
        <w:widowControl/>
        <w:snapToGrid w:val="0"/>
        <w:spacing w:before="0" w:beforeAutospacing="0" w:line="560" w:lineRule="exact"/>
        <w:ind w:firstLine="640" w:firstLineChars="200"/>
        <w:rPr>
          <w:rFonts w:hint="default" w:eastAsia="宋体" w:cs="宋体"/>
          <w:sz w:val="21"/>
          <w:szCs w:val="21"/>
          <w:lang w:val="en-US" w:eastAsia="zh-CN"/>
        </w:rPr>
      </w:pPr>
      <w:r>
        <w:rPr>
          <w:rFonts w:hint="eastAsia" w:ascii="Times New Roman" w:hAnsi="Times New Roman" w:eastAsia="方正仿宋_GBK"/>
          <w:sz w:val="32"/>
          <w:szCs w:val="32"/>
          <w:shd w:val="clear" w:color="auto" w:fill="FFFFFF"/>
          <w:lang w:val="en-US" w:eastAsia="zh-CN" w:bidi="ar"/>
        </w:rPr>
        <w:t>尹若愚</w:t>
      </w:r>
      <w:r>
        <w:rPr>
          <w:rFonts w:ascii="Times New Roman" w:hAnsi="Times New Roman" w:eastAsia="方正仿宋_GBK"/>
          <w:sz w:val="32"/>
          <w:szCs w:val="32"/>
          <w:shd w:val="clear" w:color="auto" w:fill="FFFFFF"/>
          <w:lang w:bidi="ar"/>
        </w:rPr>
        <w:t xml:space="preserve">  023-70607103</w:t>
      </w:r>
    </w:p>
    <w:sectPr>
      <w:headerReference r:id="rId3" w:type="default"/>
      <w:footerReference r:id="rId4" w:type="default"/>
      <w:pgSz w:w="11907" w:h="16839"/>
      <w:pgMar w:top="1440" w:right="1800" w:bottom="1440" w:left="1800"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ˎ̥">
    <w:altName w:val="汉仪仿宋S"/>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42386A57"/>
    <w:multiLevelType w:val="singleLevel"/>
    <w:tmpl w:val="42386A57"/>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OTI3MWI5YzBlOWU1YTY1MGM1MWMxNWQwOWM1ZD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D95566"/>
    <w:rsid w:val="00F73F90"/>
    <w:rsid w:val="01474EBF"/>
    <w:rsid w:val="01F3521E"/>
    <w:rsid w:val="03B87EA0"/>
    <w:rsid w:val="03E3214F"/>
    <w:rsid w:val="044C50BA"/>
    <w:rsid w:val="04D31337"/>
    <w:rsid w:val="05BC6D49"/>
    <w:rsid w:val="05ED01D7"/>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B812AD"/>
    <w:rsid w:val="0F212F2B"/>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96BD1"/>
    <w:rsid w:val="13FD55AB"/>
    <w:rsid w:val="14200702"/>
    <w:rsid w:val="162B0B02"/>
    <w:rsid w:val="163A6CEE"/>
    <w:rsid w:val="16D31591"/>
    <w:rsid w:val="173708E3"/>
    <w:rsid w:val="17687529"/>
    <w:rsid w:val="17C374FC"/>
    <w:rsid w:val="182E4AB6"/>
    <w:rsid w:val="187870B4"/>
    <w:rsid w:val="188C2974"/>
    <w:rsid w:val="189079DC"/>
    <w:rsid w:val="189B0D0B"/>
    <w:rsid w:val="18B43F7C"/>
    <w:rsid w:val="194A1770"/>
    <w:rsid w:val="19510EDB"/>
    <w:rsid w:val="19B906A4"/>
    <w:rsid w:val="1AA47F14"/>
    <w:rsid w:val="1AF10B7F"/>
    <w:rsid w:val="1B6F15B6"/>
    <w:rsid w:val="1BAA2EDC"/>
    <w:rsid w:val="1CA55E64"/>
    <w:rsid w:val="1D014A01"/>
    <w:rsid w:val="1D022362"/>
    <w:rsid w:val="1D1B04B0"/>
    <w:rsid w:val="1DA52501"/>
    <w:rsid w:val="1DBD6767"/>
    <w:rsid w:val="1DC52125"/>
    <w:rsid w:val="1DD26311"/>
    <w:rsid w:val="1E374ACB"/>
    <w:rsid w:val="1E50290E"/>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7B5204F"/>
    <w:rsid w:val="29310A5F"/>
    <w:rsid w:val="29C37A35"/>
    <w:rsid w:val="29D719FE"/>
    <w:rsid w:val="2A076083"/>
    <w:rsid w:val="2A73162E"/>
    <w:rsid w:val="2B167953"/>
    <w:rsid w:val="2B200583"/>
    <w:rsid w:val="2B8209DE"/>
    <w:rsid w:val="2C636760"/>
    <w:rsid w:val="2C6762A3"/>
    <w:rsid w:val="2CD95865"/>
    <w:rsid w:val="2D71020A"/>
    <w:rsid w:val="2F785A8B"/>
    <w:rsid w:val="2FCA4B37"/>
    <w:rsid w:val="2FE029D7"/>
    <w:rsid w:val="2FF06E00"/>
    <w:rsid w:val="30586FEC"/>
    <w:rsid w:val="30753C6C"/>
    <w:rsid w:val="308E6B5E"/>
    <w:rsid w:val="315F0B22"/>
    <w:rsid w:val="31D84415"/>
    <w:rsid w:val="32285F6F"/>
    <w:rsid w:val="32770556"/>
    <w:rsid w:val="329C0913"/>
    <w:rsid w:val="32AA0460"/>
    <w:rsid w:val="3337290D"/>
    <w:rsid w:val="33741B7C"/>
    <w:rsid w:val="33E31118"/>
    <w:rsid w:val="33EF7674"/>
    <w:rsid w:val="342D7BC6"/>
    <w:rsid w:val="352930DB"/>
    <w:rsid w:val="35573069"/>
    <w:rsid w:val="355F6038"/>
    <w:rsid w:val="358C217E"/>
    <w:rsid w:val="36BE7F28"/>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A66102"/>
    <w:rsid w:val="3DDF3AB1"/>
    <w:rsid w:val="3E1D0952"/>
    <w:rsid w:val="3E42660A"/>
    <w:rsid w:val="3E7555B1"/>
    <w:rsid w:val="3E787ED9"/>
    <w:rsid w:val="3F032E93"/>
    <w:rsid w:val="3F0527E5"/>
    <w:rsid w:val="3F694D83"/>
    <w:rsid w:val="3F792699"/>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3D0B05"/>
    <w:rsid w:val="45CB699A"/>
    <w:rsid w:val="465B470D"/>
    <w:rsid w:val="469D6AD4"/>
    <w:rsid w:val="471E6C84"/>
    <w:rsid w:val="4748792B"/>
    <w:rsid w:val="475D719D"/>
    <w:rsid w:val="47674801"/>
    <w:rsid w:val="48225EF7"/>
    <w:rsid w:val="488F422B"/>
    <w:rsid w:val="48E36915"/>
    <w:rsid w:val="48EB6572"/>
    <w:rsid w:val="493D0B07"/>
    <w:rsid w:val="495C4A24"/>
    <w:rsid w:val="497135DF"/>
    <w:rsid w:val="4A263DF2"/>
    <w:rsid w:val="4A6F6675"/>
    <w:rsid w:val="4B135857"/>
    <w:rsid w:val="4B552CE9"/>
    <w:rsid w:val="4B7951CB"/>
    <w:rsid w:val="4B7C315C"/>
    <w:rsid w:val="4CF11927"/>
    <w:rsid w:val="4DAC4ACA"/>
    <w:rsid w:val="4DBE01D2"/>
    <w:rsid w:val="4F0C6BA3"/>
    <w:rsid w:val="4F186D58"/>
    <w:rsid w:val="4FB1284D"/>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2635B9"/>
    <w:rsid w:val="56530F5D"/>
    <w:rsid w:val="567700D3"/>
    <w:rsid w:val="56FF7E9E"/>
    <w:rsid w:val="57362D58"/>
    <w:rsid w:val="578867FC"/>
    <w:rsid w:val="5842572D"/>
    <w:rsid w:val="5A3B59D6"/>
    <w:rsid w:val="5AD134D8"/>
    <w:rsid w:val="5C263CE4"/>
    <w:rsid w:val="5C290478"/>
    <w:rsid w:val="5C5D2777"/>
    <w:rsid w:val="5CF66BF3"/>
    <w:rsid w:val="5D290C69"/>
    <w:rsid w:val="5E3508AD"/>
    <w:rsid w:val="5F2D4A41"/>
    <w:rsid w:val="60C74F6C"/>
    <w:rsid w:val="61025A59"/>
    <w:rsid w:val="613D5BBC"/>
    <w:rsid w:val="61536C39"/>
    <w:rsid w:val="62571DD5"/>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CE671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2F0259"/>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BE37CC"/>
    <w:rsid w:val="FFEAC658"/>
    <w:rsid w:val="FFFDD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adjustRightInd w:val="0"/>
      <w:ind w:firstLine="150" w:firstLineChars="150"/>
    </w:pPr>
    <w:rPr>
      <w:rFonts w:hint="default" w:ascii="ˎ̥" w:hAnsi="ˎ̥" w:eastAsia="仿宋_GB2312"/>
      <w:color w:val="000000"/>
      <w:spacing w:val="-10"/>
      <w:sz w:val="28"/>
      <w:szCs w:val="28"/>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character" w:customStyle="1" w:styleId="17">
    <w:name w:val="15"/>
    <w:basedOn w:val="10"/>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8586</Words>
  <Characters>10814</Characters>
  <Lines>190</Lines>
  <Paragraphs>53</Paragraphs>
  <TotalTime>58</TotalTime>
  <ScaleCrop>false</ScaleCrop>
  <LinksUpToDate>false</LinksUpToDate>
  <CharactersWithSpaces>11967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fengdu</cp:lastModifiedBy>
  <cp:lastPrinted>2024-09-26T02:43:00Z</cp:lastPrinted>
  <dcterms:modified xsi:type="dcterms:W3CDTF">2024-09-27T16:58:15Z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D492B6811701456986151B0DE115983A_13</vt:lpwstr>
  </property>
</Properties>
</file>