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beforeAutospacing="0" w:afterAutospacing="0" w:line="560" w:lineRule="exact"/>
        <w:jc w:val="center"/>
        <w:textAlignment w:val="auto"/>
        <w:rPr>
          <w:rFonts w:ascii="方正小标宋_GBK" w:hAnsi="方正小标宋_GBK" w:eastAsia="方正小标宋_GBK" w:cs="方正小标宋_GBK"/>
          <w:kern w:val="2"/>
          <w:sz w:val="36"/>
          <w:szCs w:val="36"/>
        </w:rPr>
      </w:pPr>
      <w:r>
        <w:rPr>
          <w:rFonts w:ascii="方正小标宋_GBK" w:hAnsi="方正小标宋_GBK" w:eastAsia="方正小标宋_GBK" w:cs="方正小标宋_GBK"/>
          <w:kern w:val="2"/>
          <w:sz w:val="36"/>
          <w:szCs w:val="36"/>
        </w:rPr>
        <w:t>丰都县城市管理局（本级）</w:t>
      </w:r>
    </w:p>
    <w:p>
      <w:pPr>
        <w:keepNext w:val="0"/>
        <w:keepLines w:val="0"/>
        <w:pageBreakBefore w:val="0"/>
        <w:widowControl w:val="0"/>
        <w:kinsoku/>
        <w:wordWrap/>
        <w:overflowPunct/>
        <w:topLinePunct w:val="0"/>
        <w:autoSpaceDN/>
        <w:bidi w:val="0"/>
        <w:adjustRightInd/>
        <w:spacing w:beforeAutospacing="0" w:afterAutospacing="0" w:line="560" w:lineRule="exact"/>
        <w:jc w:val="center"/>
        <w:textAlignment w:val="auto"/>
        <w:rPr>
          <w:rFonts w:hint="default" w:ascii="方正小标宋_GBK" w:hAnsi="方正小标宋_GBK" w:eastAsia="方正小标宋_GBK" w:cs="方正小标宋_GBK"/>
          <w:kern w:val="2"/>
          <w:sz w:val="36"/>
          <w:szCs w:val="36"/>
        </w:rPr>
      </w:pPr>
      <w:r>
        <w:rPr>
          <w:rFonts w:ascii="方正小标宋_GBK" w:hAnsi="方正小标宋_GBK" w:eastAsia="方正小标宋_GBK" w:cs="方正小标宋_GBK"/>
          <w:kern w:val="2"/>
          <w:sz w:val="36"/>
          <w:szCs w:val="36"/>
        </w:rPr>
        <w:t>2023年度决算公开说明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1</w:t>
      </w:r>
      <w:r>
        <w:rPr>
          <w:rFonts w:ascii="Times New Roman" w:hAnsi="Times New Roman" w:eastAsia="方正仿宋_GBK" w:cs="方正仿宋_GBK"/>
          <w:kern w:val="2"/>
          <w:sz w:val="32"/>
          <w:szCs w:val="32"/>
        </w:rPr>
        <w:t>、贯彻执行国家有关市政公用设施运行管理、市容环境卫生管理、城市供水管理、园林绿化管理、城市管理执法等城市管理方面的法律、法规、规章和方针政策；会同有关部门起草并组织实施全县城市管理方面的规范性文件和标准；统筹城市管理领域重大事项，负责拟订城市管理发展战略、规划、计划并组织实施。</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2</w:t>
      </w:r>
      <w:r>
        <w:rPr>
          <w:rFonts w:ascii="Times New Roman" w:hAnsi="Times New Roman" w:eastAsia="方正仿宋_GBK" w:cs="方正仿宋_GBK"/>
          <w:kern w:val="2"/>
          <w:sz w:val="32"/>
          <w:szCs w:val="32"/>
        </w:rPr>
        <w:t>、负责市政公用设施运行管理、市容环境卫生管理、城市供水管理、园林绿化管理等城市管理和风景名胜区管理工作。</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3</w:t>
      </w:r>
      <w:r>
        <w:rPr>
          <w:rFonts w:ascii="Times New Roman" w:hAnsi="Times New Roman" w:eastAsia="方正仿宋_GBK" w:cs="方正仿宋_GBK"/>
          <w:kern w:val="2"/>
          <w:sz w:val="32"/>
          <w:szCs w:val="32"/>
        </w:rPr>
        <w:t>、负责城市管理基础设施的维护和管理，负责城市道路照明、景观照明等城市照明设施的建设、维护和管理，负责管理使用市县下达的专项经费。</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4</w:t>
      </w:r>
      <w:r>
        <w:rPr>
          <w:rFonts w:ascii="Times New Roman" w:hAnsi="Times New Roman" w:eastAsia="方正仿宋_GBK" w:cs="方正仿宋_GBK"/>
          <w:kern w:val="2"/>
          <w:sz w:val="32"/>
          <w:szCs w:val="32"/>
        </w:rPr>
        <w:t>、负责城市管理基础设施维护工程技术方案的审查；负责城市管理工作的组织协调、监督检查和考核评价。</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5</w:t>
      </w:r>
      <w:r>
        <w:rPr>
          <w:rFonts w:ascii="Times New Roman" w:hAnsi="Times New Roman" w:eastAsia="方正仿宋_GBK" w:cs="方正仿宋_GBK"/>
          <w:kern w:val="2"/>
          <w:sz w:val="32"/>
          <w:szCs w:val="32"/>
        </w:rPr>
        <w:t>、参与市政公用设施建设规划、建设方案的审查评估以及竣工验收工作；参与并联审批建设项目涉及园林绿化配套指标和附属绿化工程设计审核并监督实施。</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6</w:t>
      </w:r>
      <w:r>
        <w:rPr>
          <w:rFonts w:ascii="Times New Roman" w:hAnsi="Times New Roman" w:eastAsia="方正仿宋_GBK" w:cs="方正仿宋_GBK"/>
          <w:kern w:val="2"/>
          <w:sz w:val="32"/>
          <w:szCs w:val="32"/>
        </w:rPr>
        <w:t>、负责授权范围内的城市管理综合行政执法工作。</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7</w:t>
      </w:r>
      <w:r>
        <w:rPr>
          <w:rFonts w:ascii="Times New Roman" w:hAnsi="Times New Roman" w:eastAsia="方正仿宋_GBK" w:cs="方正仿宋_GBK"/>
          <w:kern w:val="2"/>
          <w:sz w:val="32"/>
          <w:szCs w:val="32"/>
        </w:rPr>
        <w:t>、负责城市停车场建设、维护及收费管理工作。</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8</w:t>
      </w:r>
      <w:r>
        <w:rPr>
          <w:rFonts w:ascii="Times New Roman" w:hAnsi="Times New Roman" w:eastAsia="方正仿宋_GBK" w:cs="方正仿宋_GBK"/>
          <w:kern w:val="2"/>
          <w:sz w:val="32"/>
          <w:szCs w:val="32"/>
        </w:rPr>
        <w:t>、负责城市户外广告、店招店牌规划设置及管理工作。</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9</w:t>
      </w:r>
      <w:r>
        <w:rPr>
          <w:rFonts w:ascii="Times New Roman" w:hAnsi="Times New Roman" w:eastAsia="方正仿宋_GBK" w:cs="方正仿宋_GBK"/>
          <w:kern w:val="2"/>
          <w:sz w:val="32"/>
          <w:szCs w:val="32"/>
        </w:rPr>
        <w:t>、负责城市生活垃圾、城市建筑垃圾、城市水域垃圾等处置管理；负责农村生活垃圾治理的业务指导和监督管理。</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10</w:t>
      </w:r>
      <w:r>
        <w:rPr>
          <w:rFonts w:ascii="Times New Roman" w:hAnsi="Times New Roman" w:eastAsia="方正仿宋_GBK" w:cs="方正仿宋_GBK"/>
          <w:kern w:val="2"/>
          <w:sz w:val="32"/>
          <w:szCs w:val="32"/>
        </w:rPr>
        <w:t>、负责城市园林绿化管理和城市公园行业管理；指导城市公园应急避难场所的规划、建设、管理工作。</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11</w:t>
      </w:r>
      <w:r>
        <w:rPr>
          <w:rFonts w:ascii="Times New Roman" w:hAnsi="Times New Roman" w:eastAsia="方正仿宋_GBK" w:cs="方正仿宋_GBK"/>
          <w:kern w:val="2"/>
          <w:sz w:val="32"/>
          <w:szCs w:val="32"/>
        </w:rPr>
        <w:t>、负责城市管理行业安全生产、信访稳定工作的监督、管理和指导；负责城市管理行业应急管理、应对处置的组织、协调和指导。</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12</w:t>
      </w:r>
      <w:r>
        <w:rPr>
          <w:rFonts w:ascii="Times New Roman" w:hAnsi="Times New Roman" w:eastAsia="方正仿宋_GBK" w:cs="方正仿宋_GBK"/>
          <w:kern w:val="2"/>
          <w:sz w:val="32"/>
          <w:szCs w:val="32"/>
        </w:rPr>
        <w:t>、负责城市管理的数字化、智慧化建设与运行的监管；开展城市管理行业人员培训。</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13</w:t>
      </w:r>
      <w:r>
        <w:rPr>
          <w:rFonts w:ascii="Times New Roman" w:hAnsi="Times New Roman" w:eastAsia="方正仿宋_GBK" w:cs="方正仿宋_GBK"/>
          <w:kern w:val="2"/>
          <w:sz w:val="32"/>
          <w:szCs w:val="32"/>
        </w:rPr>
        <w:t>、负责全县城市管理行业的业务指导和管理。</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Times New Roman" w:hAnsi="Times New Roman" w:eastAsia="方正仿宋_GBK"/>
          <w:kern w:val="2"/>
          <w:sz w:val="32"/>
          <w:szCs w:val="32"/>
        </w:rPr>
        <w:t>14</w:t>
      </w:r>
      <w:r>
        <w:rPr>
          <w:rFonts w:ascii="Times New Roman" w:hAnsi="Times New Roman" w:eastAsia="方正仿宋_GBK" w:cs="方正仿宋_GBK"/>
          <w:kern w:val="2"/>
          <w:sz w:val="32"/>
          <w:szCs w:val="32"/>
        </w:rPr>
        <w:t>、承办县政府交办的其他事项。</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480" w:firstLineChars="150"/>
        <w:textAlignment w:val="auto"/>
        <w:rPr>
          <w:rFonts w:ascii="Times New Roman" w:hAnsi="Times New Roman" w:eastAsia="方正仿宋_GBK" w:cs="方正仿宋_GBK"/>
          <w:kern w:val="2"/>
          <w:sz w:val="32"/>
          <w:szCs w:val="32"/>
        </w:rPr>
      </w:pPr>
      <w:r>
        <w:rPr>
          <w:rFonts w:ascii="Times New Roman" w:hAnsi="Times New Roman" w:eastAsia="方正仿宋_GBK" w:cs="方正仿宋_GBK"/>
          <w:kern w:val="2"/>
          <w:sz w:val="32"/>
          <w:szCs w:val="32"/>
        </w:rPr>
        <w:t>丰都县城市管理局（本级）内设</w:t>
      </w:r>
      <w:r>
        <w:rPr>
          <w:rFonts w:ascii="Times New Roman" w:hAnsi="Times New Roman" w:eastAsia="方正仿宋_GBK"/>
          <w:kern w:val="2"/>
          <w:sz w:val="32"/>
          <w:szCs w:val="32"/>
        </w:rPr>
        <w:t>5</w:t>
      </w:r>
      <w:r>
        <w:rPr>
          <w:rFonts w:ascii="Times New Roman" w:hAnsi="Times New Roman" w:eastAsia="方正仿宋_GBK" w:cs="方正仿宋_GBK"/>
          <w:kern w:val="2"/>
          <w:sz w:val="32"/>
          <w:szCs w:val="32"/>
        </w:rPr>
        <w:t>个机构：即办公室、市政管理科（行政审批服务科）、园林绿化管理科、市容环卫管理科、执法安全监管科。</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321" w:firstLineChars="100"/>
        <w:textAlignment w:val="auto"/>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2023年度收入总计22699.41万元，支出总计</w:t>
      </w:r>
      <w:r>
        <w:rPr>
          <w:rFonts w:ascii="方正仿宋_GBK" w:hAnsi="方正仿宋_GBK" w:eastAsia="方正仿宋_GBK" w:cs="方正仿宋_GBK"/>
          <w:sz w:val="32"/>
          <w:szCs w:val="32"/>
        </w:rPr>
        <w:t>22699.41</w:t>
      </w:r>
      <w:r>
        <w:rPr>
          <w:rFonts w:ascii="方正仿宋_GBK" w:hAnsi="方正仿宋_GBK" w:eastAsia="方正仿宋_GBK" w:cs="方正仿宋_GBK"/>
          <w:sz w:val="32"/>
          <w:szCs w:val="32"/>
          <w:shd w:val="clear" w:color="auto" w:fill="FFFFFF"/>
        </w:rPr>
        <w:t>万元。收支较上年决算数增加4966.98万元，增长28.01%，主要原因是项目资金收支增加。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2023年度收入合计13877.86万元，较上年决算数减少3854.57万元，下降21.74%，主要原因是当年项目数量减少及减少三峡项目资金。其中：财政拨款收入</w:t>
      </w:r>
      <w:r>
        <w:rPr>
          <w:rFonts w:ascii="方正仿宋_GBK" w:hAnsi="方正仿宋_GBK" w:eastAsia="方正仿宋_GBK" w:cs="方正仿宋_GBK"/>
          <w:sz w:val="32"/>
          <w:szCs w:val="32"/>
        </w:rPr>
        <w:t>13877.86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8821.55</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17945.63</w:t>
      </w:r>
      <w:r>
        <w:rPr>
          <w:rFonts w:ascii="方正仿宋_GBK" w:hAnsi="方正仿宋_GBK" w:eastAsia="方正仿宋_GBK" w:cs="方正仿宋_GBK"/>
          <w:sz w:val="32"/>
          <w:szCs w:val="32"/>
          <w:shd w:val="clear" w:color="auto" w:fill="FFFFFF"/>
        </w:rPr>
        <w:t>万元，较上年决算数增加213.20万元，增长1.20%，主要原因是人员调动薪资变动及</w:t>
      </w:r>
      <w:r>
        <w:rPr>
          <w:rFonts w:hint="eastAsia" w:ascii="方正仿宋_GBK" w:hAnsi="方正仿宋_GBK" w:eastAsia="方正仿宋_GBK" w:cs="方正仿宋_GBK"/>
          <w:sz w:val="32"/>
          <w:szCs w:val="32"/>
          <w:shd w:val="clear" w:color="auto" w:fill="FFFFFF"/>
          <w:lang w:eastAsia="zh-CN"/>
        </w:rPr>
        <w:t>部分</w:t>
      </w:r>
      <w:r>
        <w:rPr>
          <w:rFonts w:ascii="方正仿宋_GBK" w:hAnsi="方正仿宋_GBK" w:eastAsia="方正仿宋_GBK" w:cs="方正仿宋_GBK"/>
          <w:sz w:val="32"/>
          <w:szCs w:val="32"/>
          <w:shd w:val="clear" w:color="auto" w:fill="FFFFFF"/>
        </w:rPr>
        <w:t>项目支出增加。其中：基本支出282.65万元，占1.58%；项目支出</w:t>
      </w:r>
      <w:r>
        <w:rPr>
          <w:rFonts w:ascii="方正仿宋_GBK" w:hAnsi="方正仿宋_GBK" w:eastAsia="方正仿宋_GBK" w:cs="方正仿宋_GBK"/>
          <w:sz w:val="32"/>
          <w:szCs w:val="32"/>
        </w:rPr>
        <w:t>17662.98</w:t>
      </w:r>
      <w:r>
        <w:rPr>
          <w:rFonts w:ascii="方正仿宋_GBK" w:hAnsi="方正仿宋_GBK" w:eastAsia="方正仿宋_GBK" w:cs="方正仿宋_GBK"/>
          <w:sz w:val="32"/>
          <w:szCs w:val="32"/>
          <w:shd w:val="clear" w:color="auto" w:fill="FFFFFF"/>
        </w:rPr>
        <w:t>万元，占98.42%；经营支出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4753.79</w:t>
      </w:r>
      <w:r>
        <w:rPr>
          <w:rFonts w:ascii="方正仿宋_GBK" w:hAnsi="方正仿宋_GBK" w:eastAsia="方正仿宋_GBK" w:cs="方正仿宋_GBK"/>
          <w:sz w:val="32"/>
          <w:szCs w:val="32"/>
          <w:shd w:val="clear" w:color="auto" w:fill="FFFFFF"/>
        </w:rPr>
        <w:t>万元，较上年决算数增加4753.79万元，增长100.00%，主要原因是调整了上年三峡后续项目资金账务处理。</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2023年度财政拨款收、支总计22699.41万元。与2022年相比，财政拨款收、支总计各增加4966.98万元，增长28.01%。主要原因是三峡后续项目支出主要是在2023年。</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13203.86</w:t>
      </w:r>
      <w:r>
        <w:rPr>
          <w:rFonts w:ascii="方正仿宋_GBK" w:hAnsi="方正仿宋_GBK" w:eastAsia="方正仿宋_GBK" w:cs="方正仿宋_GBK"/>
          <w:sz w:val="32"/>
          <w:szCs w:val="32"/>
          <w:shd w:val="clear" w:color="auto" w:fill="FFFFFF"/>
        </w:rPr>
        <w:t>万元，较上年决算数增加4612.58万元，增长53.69%。主要原因是新增项目收入。较年初预算数增加6178.82万元，增长87.95%。主要原因是</w:t>
      </w:r>
      <w:r>
        <w:rPr>
          <w:rFonts w:hint="eastAsia" w:ascii="方正仿宋_GBK" w:hAnsi="方正仿宋_GBK" w:eastAsia="方正仿宋_GBK" w:cs="方正仿宋_GBK"/>
          <w:sz w:val="32"/>
          <w:szCs w:val="32"/>
          <w:shd w:val="clear" w:color="auto" w:fill="FFFFFF"/>
          <w:lang w:eastAsia="zh-CN"/>
        </w:rPr>
        <w:t>部分</w:t>
      </w:r>
      <w:r>
        <w:rPr>
          <w:rFonts w:ascii="方正仿宋_GBK" w:hAnsi="方正仿宋_GBK" w:eastAsia="方正仿宋_GBK" w:cs="方正仿宋_GBK"/>
          <w:sz w:val="32"/>
          <w:szCs w:val="32"/>
          <w:shd w:val="clear" w:color="auto" w:fill="FFFFFF"/>
        </w:rPr>
        <w:t>项目是年中新增。此外，年初财政拨款结转和结余</w:t>
      </w:r>
      <w:r>
        <w:rPr>
          <w:rFonts w:ascii="方正仿宋_GBK" w:hAnsi="方正仿宋_GBK" w:eastAsia="方正仿宋_GBK" w:cs="方正仿宋_GBK"/>
          <w:sz w:val="32"/>
          <w:szCs w:val="32"/>
        </w:rPr>
        <w:t>589.93</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12693.79</w:t>
      </w:r>
      <w:r>
        <w:rPr>
          <w:rFonts w:ascii="方正仿宋_GBK" w:hAnsi="方正仿宋_GBK" w:eastAsia="方正仿宋_GBK" w:cs="方正仿宋_GBK"/>
          <w:sz w:val="32"/>
          <w:szCs w:val="32"/>
          <w:shd w:val="clear" w:color="auto" w:fill="FFFFFF"/>
        </w:rPr>
        <w:t>万元，较上年决算数增加4102.51万元，增长47.75%。主要原因是新增项目收入。较年初预算数增加5668.75万元，增长80.69%。主要原因是</w:t>
      </w:r>
      <w:r>
        <w:rPr>
          <w:rFonts w:hint="eastAsia" w:ascii="方正仿宋_GBK" w:hAnsi="方正仿宋_GBK" w:eastAsia="方正仿宋_GBK" w:cs="方正仿宋_GBK"/>
          <w:sz w:val="32"/>
          <w:szCs w:val="32"/>
          <w:shd w:val="clear" w:color="auto" w:fill="FFFFFF"/>
          <w:lang w:eastAsia="zh-CN"/>
        </w:rPr>
        <w:t>部分</w:t>
      </w:r>
      <w:r>
        <w:rPr>
          <w:rFonts w:ascii="方正仿宋_GBK" w:hAnsi="方正仿宋_GBK" w:eastAsia="方正仿宋_GBK" w:cs="方正仿宋_GBK"/>
          <w:sz w:val="32"/>
          <w:szCs w:val="32"/>
          <w:shd w:val="clear" w:color="auto" w:fill="FFFFFF"/>
        </w:rPr>
        <w:t>项目是年中新增。</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1100.00</w:t>
      </w:r>
      <w:r>
        <w:rPr>
          <w:rFonts w:ascii="方正仿宋_GBK" w:hAnsi="方正仿宋_GBK" w:eastAsia="方正仿宋_GBK" w:cs="方正仿宋_GBK"/>
          <w:sz w:val="32"/>
          <w:szCs w:val="32"/>
          <w:shd w:val="clear" w:color="auto" w:fill="FFFFFF"/>
        </w:rPr>
        <w:t>万元，较上年决算数增加1100.00万元，增长100.00%，主要原因是新增项目收入。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43.39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%，较年初预算数增加15.89万元，增长57.78%，主要原因是人员变动及薪资调整。</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%，较年初预算数增加3.24万元，增长38.21%，主要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人员变动及薪资调整。</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（3）节能环保支出</w:t>
      </w:r>
      <w:r>
        <w:rPr>
          <w:rFonts w:ascii="方正仿宋_GBK" w:hAnsi="方正仿宋_GBK" w:eastAsia="方正仿宋_GBK" w:cs="方正仿宋_GBK"/>
          <w:sz w:val="32"/>
          <w:szCs w:val="32"/>
        </w:rPr>
        <w:t>3513.94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27.68</w:t>
      </w:r>
      <w:r>
        <w:rPr>
          <w:rFonts w:ascii="方正仿宋_GBK" w:hAnsi="方正仿宋_GBK" w:eastAsia="方正仿宋_GBK" w:cs="方正仿宋_GBK"/>
          <w:sz w:val="32"/>
          <w:szCs w:val="32"/>
          <w:shd w:val="clear" w:color="auto" w:fill="FFFFFF"/>
        </w:rPr>
        <w:t>%，较年初预算数增加2464.94万元，增长234.98%，主要原因是存量资金安排项目调整及项目新增。</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7275.33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57.31</w:t>
      </w:r>
      <w:r>
        <w:rPr>
          <w:rFonts w:ascii="方正仿宋_GBK" w:hAnsi="方正仿宋_GBK" w:eastAsia="方正仿宋_GBK" w:cs="方正仿宋_GBK"/>
          <w:sz w:val="32"/>
          <w:szCs w:val="32"/>
          <w:shd w:val="clear" w:color="auto" w:fill="FFFFFF"/>
        </w:rPr>
        <w:t>%，较年初预算数增加1351.18万元，增长22.81%，主要原因存量资金安排项目调整及项目新增。</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（5）农林水支出</w:t>
      </w:r>
      <w:r>
        <w:rPr>
          <w:rFonts w:ascii="方正仿宋_GBK" w:hAnsi="方正仿宋_GBK" w:eastAsia="方正仿宋_GBK" w:cs="方正仿宋_GBK"/>
          <w:sz w:val="32"/>
          <w:szCs w:val="32"/>
        </w:rPr>
        <w:t>1184.00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9.33</w:t>
      </w:r>
      <w:r>
        <w:rPr>
          <w:rFonts w:ascii="方正仿宋_GBK" w:hAnsi="方正仿宋_GBK" w:eastAsia="方正仿宋_GBK" w:cs="方正仿宋_GBK"/>
          <w:sz w:val="32"/>
          <w:szCs w:val="32"/>
          <w:shd w:val="clear" w:color="auto" w:fill="FFFFFF"/>
        </w:rPr>
        <w:t>%，较年初预算数增加1184.00万元，增长100.00%，主要原因是存量资金安排项目调整及项目新增。</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（6）交通运输支出</w:t>
      </w:r>
      <w:r>
        <w:rPr>
          <w:rFonts w:ascii="方正仿宋_GBK" w:hAnsi="方正仿宋_GBK" w:eastAsia="方正仿宋_GBK" w:cs="方正仿宋_GBK"/>
          <w:sz w:val="32"/>
          <w:szCs w:val="32"/>
        </w:rPr>
        <w:t>48.95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%，较年初预算数增加48.95万元，增长100.00%，主要原因是调整2022年统筹返还支付项目。</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住房保障支出616.46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4.86</w:t>
      </w:r>
      <w:r>
        <w:rPr>
          <w:rFonts w:ascii="方正仿宋_GBK" w:hAnsi="方正仿宋_GBK" w:eastAsia="方正仿宋_GBK" w:cs="方正仿宋_GBK"/>
          <w:sz w:val="32"/>
          <w:szCs w:val="32"/>
          <w:shd w:val="clear" w:color="auto" w:fill="FFFFFF"/>
        </w:rPr>
        <w:t>%，较年初预算数增加600.55万元，增长3774.67%，主要原因是新增老旧小区改造项目资金。</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282.65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235.90</w:t>
      </w:r>
      <w:r>
        <w:rPr>
          <w:rFonts w:ascii="方正仿宋_GBK" w:hAnsi="方正仿宋_GBK" w:eastAsia="方正仿宋_GBK" w:cs="方正仿宋_GBK"/>
          <w:sz w:val="32"/>
          <w:szCs w:val="32"/>
          <w:shd w:val="clear" w:color="auto" w:fill="FFFFFF"/>
        </w:rPr>
        <w:t>万元，较上年决算数增加22.87万元，增长10.74%，主要原因是人员变动退休及薪资调整。人员经费用途主要包括</w:t>
      </w:r>
      <w:r>
        <w:rPr>
          <w:rFonts w:ascii="Times New Roman" w:hAnsi="Times New Roman" w:eastAsia="方正仿宋_GBK" w:cs="方正仿宋_GBK"/>
          <w:kern w:val="2"/>
          <w:sz w:val="32"/>
          <w:szCs w:val="32"/>
        </w:rPr>
        <w:t>基本工资、津贴补贴、社会保障缴费、住房公积金等支出。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46.75</w:t>
      </w:r>
      <w:r>
        <w:rPr>
          <w:rFonts w:ascii="方正仿宋_GBK" w:hAnsi="方正仿宋_GBK" w:eastAsia="方正仿宋_GBK" w:cs="方正仿宋_GBK"/>
          <w:sz w:val="32"/>
          <w:szCs w:val="32"/>
          <w:shd w:val="clear" w:color="auto" w:fill="FFFFFF"/>
        </w:rPr>
        <w:t>万元，较上年决算数减少3.18万元，下降6.37%，主要原因是人员退休相应减少公用经费及勤俭节约过紧日子。公用经费用途主要包括</w:t>
      </w:r>
      <w:r>
        <w:rPr>
          <w:rFonts w:ascii="Times New Roman" w:hAnsi="Times New Roman" w:eastAsia="方正仿宋_GBK" w:cs="方正仿宋_GBK"/>
          <w:kern w:val="2"/>
          <w:sz w:val="32"/>
          <w:szCs w:val="32"/>
        </w:rPr>
        <w:t>办公费、电费、公务车运行维护费、公务接待费、工会经费、劳务费、差旅费、培训费、邮电费、其他商品服务支出等支出。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8231.62</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3653.79</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144.00</w:t>
      </w:r>
      <w:r>
        <w:rPr>
          <w:rFonts w:ascii="方正仿宋_GBK" w:hAnsi="方正仿宋_GBK" w:eastAsia="方正仿宋_GBK" w:cs="方正仿宋_GBK"/>
          <w:sz w:val="32"/>
          <w:szCs w:val="32"/>
          <w:shd w:val="clear" w:color="auto" w:fill="FFFFFF"/>
        </w:rPr>
        <w:t>万元，较上年决算数减少8461.15万元，下降98.33%，主要原因是本年度三峡后续项目资金减少。本年支出</w:t>
      </w:r>
      <w:r>
        <w:rPr>
          <w:rFonts w:ascii="方正仿宋_GBK" w:hAnsi="方正仿宋_GBK" w:eastAsia="方正仿宋_GBK" w:cs="方正仿宋_GBK"/>
          <w:sz w:val="32"/>
          <w:szCs w:val="32"/>
        </w:rPr>
        <w:t>4721.83</w:t>
      </w:r>
      <w:r>
        <w:rPr>
          <w:rFonts w:ascii="方正仿宋_GBK" w:hAnsi="方正仿宋_GBK" w:eastAsia="方正仿宋_GBK" w:cs="方正仿宋_GBK"/>
          <w:sz w:val="32"/>
          <w:szCs w:val="32"/>
          <w:shd w:val="clear" w:color="auto" w:fill="FFFFFF"/>
        </w:rPr>
        <w:t>万元，较上年决算数减少3883.32万元，下降45.13%，主要原因是调整上年三峡后续项目支出账务。</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530.00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530.00</w:t>
      </w:r>
      <w:r>
        <w:rPr>
          <w:rFonts w:ascii="方正仿宋_GBK" w:hAnsi="方正仿宋_GBK" w:eastAsia="方正仿宋_GBK" w:cs="方正仿宋_GBK"/>
          <w:sz w:val="32"/>
          <w:szCs w:val="32"/>
          <w:shd w:val="clear" w:color="auto" w:fill="FFFFFF"/>
        </w:rPr>
        <w:t>万元，主要用途用于环卫集团城市管理维护方面。</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万元，较年初预算数减少1.40万元，下降46.67%，主要原因是财政过紧日子。较上年支出数增加1.32万元，增长471.43%，主要原因是本年度应城市管理要求加大，相互交流学习增加。</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kern w:val="2"/>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ascii="Times New Roman" w:hAnsi="Times New Roman" w:eastAsia="方正仿宋_GBK" w:cs="方正仿宋_GBK"/>
          <w:kern w:val="2"/>
          <w:sz w:val="32"/>
          <w:szCs w:val="32"/>
        </w:rPr>
        <w:t>本单位</w:t>
      </w:r>
      <w:r>
        <w:rPr>
          <w:rFonts w:ascii="Times New Roman" w:hAnsi="Times New Roman" w:eastAsia="方正仿宋_GBK"/>
          <w:kern w:val="2"/>
          <w:sz w:val="32"/>
          <w:szCs w:val="32"/>
        </w:rPr>
        <w:t>2023</w:t>
      </w:r>
      <w:r>
        <w:rPr>
          <w:rFonts w:ascii="Times New Roman" w:hAnsi="Times New Roman" w:eastAsia="方正仿宋_GBK" w:cs="方正仿宋_GBK"/>
          <w:kern w:val="2"/>
          <w:sz w:val="32"/>
          <w:szCs w:val="32"/>
        </w:rPr>
        <w:t>年度未发生因公出国（境）费用。</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cs="方正仿宋_GBK"/>
          <w:kern w:val="2"/>
          <w:sz w:val="32"/>
          <w:szCs w:val="32"/>
        </w:rPr>
        <w:t>本单位</w:t>
      </w:r>
      <w:r>
        <w:rPr>
          <w:rFonts w:ascii="Times New Roman" w:hAnsi="Times New Roman" w:eastAsia="方正仿宋_GBK"/>
          <w:kern w:val="2"/>
          <w:sz w:val="32"/>
          <w:szCs w:val="32"/>
        </w:rPr>
        <w:t>2023</w:t>
      </w:r>
      <w:r>
        <w:rPr>
          <w:rFonts w:ascii="Times New Roman" w:hAnsi="Times New Roman" w:eastAsia="方正仿宋_GBK" w:cs="方正仿宋_GBK"/>
          <w:kern w:val="2"/>
          <w:sz w:val="32"/>
          <w:szCs w:val="32"/>
        </w:rPr>
        <w:t>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cs="方正仿宋_GBK"/>
          <w:kern w:val="2"/>
          <w:sz w:val="32"/>
          <w:szCs w:val="32"/>
        </w:rPr>
        <w:t>本单位</w:t>
      </w:r>
      <w:r>
        <w:rPr>
          <w:rFonts w:ascii="Times New Roman" w:hAnsi="Times New Roman" w:eastAsia="方正仿宋_GBK"/>
          <w:kern w:val="2"/>
          <w:sz w:val="32"/>
          <w:szCs w:val="32"/>
        </w:rPr>
        <w:t>2023</w:t>
      </w:r>
      <w:r>
        <w:rPr>
          <w:rFonts w:ascii="Times New Roman" w:hAnsi="Times New Roman" w:eastAsia="方正仿宋_GBK" w:cs="方正仿宋_GBK"/>
          <w:kern w:val="2"/>
          <w:sz w:val="32"/>
          <w:szCs w:val="32"/>
        </w:rPr>
        <w:t>年度未发生因公出国（境）费用。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ascii="Times New Roman" w:hAnsi="Times New Roman" w:eastAsia="方正仿宋_GBK" w:cs="方正仿宋_GBK"/>
          <w:kern w:val="2"/>
          <w:sz w:val="32"/>
          <w:szCs w:val="32"/>
        </w:rPr>
        <w:t>本单位</w:t>
      </w:r>
      <w:r>
        <w:rPr>
          <w:rFonts w:ascii="Times New Roman" w:hAnsi="Times New Roman" w:eastAsia="方正仿宋_GBK"/>
          <w:kern w:val="2"/>
          <w:sz w:val="32"/>
          <w:szCs w:val="32"/>
        </w:rPr>
        <w:t>2023</w:t>
      </w:r>
      <w:r>
        <w:rPr>
          <w:rFonts w:ascii="Times New Roman" w:hAnsi="Times New Roman" w:eastAsia="方正仿宋_GBK" w:cs="方正仿宋_GBK"/>
          <w:kern w:val="2"/>
          <w:sz w:val="32"/>
          <w:szCs w:val="32"/>
        </w:rPr>
        <w:t>年度未发生</w:t>
      </w:r>
      <w:r>
        <w:rPr>
          <w:rFonts w:ascii="方正仿宋_GBK" w:hAnsi="方正仿宋_GBK" w:eastAsia="方正仿宋_GBK" w:cs="方正仿宋_GBK"/>
          <w:sz w:val="32"/>
          <w:szCs w:val="32"/>
          <w:shd w:val="clear" w:color="auto" w:fill="FFFFFF"/>
        </w:rPr>
        <w:t>公务车购置费。费用支出较年初预算数无增减，主要原因是</w:t>
      </w:r>
      <w:r>
        <w:rPr>
          <w:rFonts w:ascii="Times New Roman" w:hAnsi="Times New Roman" w:eastAsia="方正仿宋_GBK" w:cs="方正仿宋_GBK"/>
          <w:kern w:val="2"/>
          <w:sz w:val="32"/>
          <w:szCs w:val="32"/>
        </w:rPr>
        <w:t>本单位</w:t>
      </w:r>
      <w:r>
        <w:rPr>
          <w:rFonts w:ascii="Times New Roman" w:hAnsi="Times New Roman" w:eastAsia="方正仿宋_GBK"/>
          <w:kern w:val="2"/>
          <w:sz w:val="32"/>
          <w:szCs w:val="32"/>
        </w:rPr>
        <w:t>2023</w:t>
      </w:r>
      <w:r>
        <w:rPr>
          <w:rFonts w:ascii="Times New Roman" w:hAnsi="Times New Roman" w:eastAsia="方正仿宋_GBK" w:cs="方正仿宋_GBK"/>
          <w:kern w:val="2"/>
          <w:sz w:val="32"/>
          <w:szCs w:val="32"/>
        </w:rPr>
        <w:t>年度未发生</w:t>
      </w:r>
      <w:r>
        <w:rPr>
          <w:rFonts w:ascii="方正仿宋_GBK" w:hAnsi="方正仿宋_GBK" w:eastAsia="方正仿宋_GBK" w:cs="方正仿宋_GBK"/>
          <w:sz w:val="32"/>
          <w:szCs w:val="32"/>
          <w:shd w:val="clear" w:color="auto" w:fill="FFFFFF"/>
        </w:rPr>
        <w:t>公务车购置费。较上年支出数无增减，主要原因是</w:t>
      </w:r>
      <w:r>
        <w:rPr>
          <w:rFonts w:ascii="Times New Roman" w:hAnsi="Times New Roman" w:eastAsia="方正仿宋_GBK" w:cs="方正仿宋_GBK"/>
          <w:kern w:val="2"/>
          <w:sz w:val="32"/>
          <w:szCs w:val="32"/>
        </w:rPr>
        <w:t>本单位</w:t>
      </w:r>
      <w:r>
        <w:rPr>
          <w:rFonts w:ascii="Times New Roman" w:hAnsi="Times New Roman" w:eastAsia="方正仿宋_GBK"/>
          <w:kern w:val="2"/>
          <w:sz w:val="32"/>
          <w:szCs w:val="32"/>
        </w:rPr>
        <w:t>2023</w:t>
      </w:r>
      <w:r>
        <w:rPr>
          <w:rFonts w:ascii="Times New Roman" w:hAnsi="Times New Roman" w:eastAsia="方正仿宋_GBK" w:cs="方正仿宋_GBK"/>
          <w:kern w:val="2"/>
          <w:sz w:val="32"/>
          <w:szCs w:val="32"/>
        </w:rPr>
        <w:t>年度未发生</w:t>
      </w:r>
      <w:r>
        <w:rPr>
          <w:rFonts w:ascii="方正仿宋_GBK" w:hAnsi="方正仿宋_GBK" w:eastAsia="方正仿宋_GBK" w:cs="方正仿宋_GBK"/>
          <w:sz w:val="32"/>
          <w:szCs w:val="32"/>
          <w:shd w:val="clear" w:color="auto" w:fill="FFFFFF"/>
        </w:rPr>
        <w:t>公务车购置费。</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万元，主要原因是我单位无公务车。费用支出较年初预算数无增减，主要原因是我单位无公务车。较上年支出数无增减，主要原因是我单位无公务车。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万元，主要用于接待城市管理相互交流学习及各种业务工作检查。费用支出较年初预算数减少1.40万元，下降46.67%，主要原因是勤俭节约过紧日子</w:t>
      </w:r>
      <w:r>
        <w:rPr>
          <w:rFonts w:ascii="Times New Roman" w:hAnsi="Times New Roman" w:eastAsia="方正仿宋_GBK" w:cs="方正仿宋_GBK"/>
          <w:kern w:val="2"/>
          <w:sz w:val="32"/>
          <w:szCs w:val="32"/>
        </w:rPr>
        <w:t>。</w:t>
      </w:r>
      <w:r>
        <w:rPr>
          <w:rFonts w:ascii="方正仿宋_GBK" w:hAnsi="方正仿宋_GBK" w:eastAsia="方正仿宋_GBK" w:cs="方正仿宋_GBK"/>
          <w:sz w:val="32"/>
          <w:szCs w:val="32"/>
          <w:shd w:val="clear" w:color="auto" w:fill="FFFFFF"/>
        </w:rPr>
        <w:t>较上年支出数增加1.32万元，增长471.43%，主要原因是城市管理相互交流学习次数增加及业务工作检查增加。</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99.90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万元，较上年决算数增加0.01万元，增长3.85%，主要原因是新增会议次数。本年度培训费支出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万元，较上年决算数增加0.52万元，增长118.18%，主要原因新增培训次数。</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46.75</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lang w:eastAsia="zh-CN"/>
        </w:rPr>
        <w:t>开支</w:t>
      </w:r>
      <w:r>
        <w:rPr>
          <w:rFonts w:ascii="Times New Roman" w:hAnsi="Times New Roman" w:eastAsia="方正仿宋_GBK" w:cs="方正仿宋_GBK"/>
          <w:kern w:val="2"/>
          <w:sz w:val="32"/>
          <w:szCs w:val="32"/>
        </w:rPr>
        <w:t>办公费、差旅费、劳务费、宣传费、维护费。</w:t>
      </w:r>
      <w:r>
        <w:rPr>
          <w:rFonts w:ascii="方正仿宋_GBK" w:hAnsi="方正仿宋_GBK" w:eastAsia="方正仿宋_GBK" w:cs="方正仿宋_GBK"/>
          <w:sz w:val="32"/>
          <w:szCs w:val="32"/>
          <w:shd w:val="clear" w:color="auto" w:fill="FFFFFF"/>
        </w:rPr>
        <w:t>机关运行经费较上年支出数减少3.18万元，下降6.37%，主要原因是勤俭节约过紧日子。</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领导人</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val="en-US"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1280" w:firstLineChars="4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 我单位对28个二级项目开展了绩效自评，涉及财政拨款项目支出资金17662.98万元。</w:t>
      </w:r>
    </w:p>
    <w:p>
      <w:pPr>
        <w:pStyle w:val="12"/>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二级</w:t>
      </w:r>
      <w:r>
        <w:rPr>
          <w:rFonts w:hint="eastAsia" w:ascii="方正仿宋_GBK" w:hAnsi="方正仿宋_GBK" w:eastAsia="方正仿宋_GBK" w:cs="方正仿宋_GBK"/>
          <w:sz w:val="32"/>
          <w:szCs w:val="32"/>
          <w:shd w:val="clear" w:color="auto" w:fill="FFFFFF"/>
        </w:rPr>
        <w:t>项目绩效自评表见附件</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960" w:firstLineChars="3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仿宋" w:eastAsia="宋体"/>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县财政局委托第三方公司对我单位“2020-2023年市政维护及园林绿化”开展了重点绩效评价 ，涉及财政拨款项目资金6000万元，评价得分75.77分，评价等级为“中”。绩效评价发现了项目管理方面的问题和项目资金方面的问题，提出了应加强资金管理、加强市政维护日常维修维护及园林绿化日常养护管理工作、项目核减预算的工作建议；对“</w:t>
      </w:r>
      <w:r>
        <w:rPr>
          <w:rFonts w:hint="eastAsia" w:ascii="方正仿宋_GBK" w:hAnsi="仿宋" w:eastAsia="方正仿宋_GBK"/>
          <w:sz w:val="32"/>
          <w:szCs w:val="32"/>
        </w:rPr>
        <w:t>2020-2023年县城清扫保洁</w:t>
      </w:r>
      <w:r>
        <w:rPr>
          <w:rFonts w:hint="eastAsia" w:ascii="方正仿宋_GBK" w:hAnsi="仿宋" w:eastAsia="方正仿宋_GBK"/>
          <w:sz w:val="32"/>
          <w:szCs w:val="32"/>
          <w:lang w:eastAsia="zh-CN"/>
        </w:rPr>
        <w:t>”</w:t>
      </w:r>
      <w:r>
        <w:rPr>
          <w:rFonts w:hint="eastAsia" w:ascii="方正仿宋_GBK" w:hAnsi="方正仿宋_GBK" w:eastAsia="方正仿宋_GBK" w:cs="方正仿宋_GBK"/>
          <w:sz w:val="32"/>
          <w:szCs w:val="32"/>
          <w:shd w:val="clear" w:color="auto" w:fill="FFFFFF"/>
          <w:lang w:val="en-US" w:eastAsia="zh-CN"/>
        </w:rPr>
        <w:t>开展了重点绩效评价 ，涉及财政拨款项目资金</w:t>
      </w:r>
      <w:r>
        <w:rPr>
          <w:rFonts w:ascii="方正仿宋_GBK" w:hAnsi="仿宋" w:eastAsia="方正仿宋_GBK"/>
          <w:sz w:val="32"/>
          <w:szCs w:val="32"/>
        </w:rPr>
        <w:t>13092.5</w:t>
      </w:r>
      <w:r>
        <w:rPr>
          <w:rFonts w:hint="eastAsia" w:ascii="方正仿宋_GBK" w:hAnsi="仿宋" w:eastAsia="方正仿宋_GBK"/>
          <w:sz w:val="32"/>
          <w:szCs w:val="32"/>
        </w:rPr>
        <w:t>万元</w:t>
      </w:r>
      <w:r>
        <w:rPr>
          <w:rFonts w:hint="eastAsia" w:ascii="方正仿宋_GBK" w:hAnsi="仿宋" w:eastAsia="方正仿宋_GBK"/>
          <w:sz w:val="32"/>
          <w:szCs w:val="32"/>
          <w:lang w:eastAsia="zh-CN"/>
        </w:rPr>
        <w:t>，</w:t>
      </w:r>
      <w:r>
        <w:rPr>
          <w:rFonts w:ascii="方正仿宋_GBK" w:hAnsi="仿宋" w:eastAsia="方正仿宋_GBK"/>
          <w:sz w:val="32"/>
          <w:szCs w:val="32"/>
        </w:rPr>
        <w:t>评价得分75.47</w:t>
      </w:r>
      <w:r>
        <w:rPr>
          <w:rFonts w:hint="eastAsia" w:ascii="方正仿宋_GBK" w:hAnsi="仿宋" w:eastAsia="方正仿宋_GBK"/>
          <w:sz w:val="32"/>
          <w:szCs w:val="32"/>
        </w:rPr>
        <w:t>分</w:t>
      </w:r>
      <w:r>
        <w:rPr>
          <w:rFonts w:ascii="方正仿宋_GBK" w:hAnsi="仿宋" w:eastAsia="方正仿宋_GBK"/>
          <w:sz w:val="32"/>
          <w:szCs w:val="32"/>
        </w:rPr>
        <w:t>，评价等级为</w:t>
      </w:r>
      <w:r>
        <w:rPr>
          <w:rFonts w:hint="eastAsia" w:ascii="方正仿宋_GBK" w:hAnsi="仿宋" w:eastAsia="方正仿宋_GBK"/>
          <w:sz w:val="32"/>
          <w:szCs w:val="32"/>
        </w:rPr>
        <w:t>“中”</w:t>
      </w:r>
      <w:r>
        <w:rPr>
          <w:rFonts w:ascii="方正仿宋_GBK" w:hAnsi="仿宋" w:eastAsia="方正仿宋_GBK"/>
          <w:sz w:val="32"/>
          <w:szCs w:val="32"/>
        </w:rPr>
        <w:t>。</w:t>
      </w:r>
      <w:r>
        <w:rPr>
          <w:rFonts w:hint="eastAsia" w:ascii="方正仿宋_GBK" w:hAnsi="方正仿宋_GBK" w:eastAsia="方正仿宋_GBK" w:cs="方正仿宋_GBK"/>
          <w:sz w:val="32"/>
          <w:szCs w:val="32"/>
          <w:shd w:val="clear" w:color="auto" w:fill="FFFFFF"/>
          <w:lang w:val="en-US" w:eastAsia="zh-CN"/>
        </w:rPr>
        <w:t>绩效评价发现了项目管理方面的问题。提出了主管部门应加强项目的管理、加强资金管理、项目核减预算的工作建议；</w:t>
      </w:r>
    </w:p>
    <w:p>
      <w:pPr>
        <w:pStyle w:val="14"/>
        <w:keepNext w:val="0"/>
        <w:keepLines w:val="0"/>
        <w:pageBreakBefore w:val="0"/>
        <w:kinsoku/>
        <w:wordWrap/>
        <w:overflowPunct/>
        <w:topLinePunct w:val="0"/>
        <w:autoSpaceDE w:val="0"/>
        <w:autoSpaceDN/>
        <w:bidi w:val="0"/>
        <w:adjustRightInd/>
        <w:spacing w:beforeAutospacing="0" w:afterAutospacing="0" w:line="560" w:lineRule="exact"/>
        <w:textAlignment w:val="auto"/>
        <w:rPr>
          <w:rFonts w:hint="eastAsia" w:ascii="方正仿宋_GBK" w:hAnsi="方正仿宋_GBK" w:eastAsia="方正仿宋_GBK" w:cs="方正仿宋_GBK"/>
          <w:sz w:val="32"/>
          <w:szCs w:val="32"/>
          <w:shd w:val="clear" w:color="auto" w:fill="FFFFFF"/>
          <w:lang w:val="en-US" w:eastAsia="zh-CN"/>
        </w:rPr>
      </w:pPr>
    </w:p>
    <w:p>
      <w:pPr>
        <w:pStyle w:val="14"/>
        <w:keepNext w:val="0"/>
        <w:keepLines w:val="0"/>
        <w:pageBreakBefore w:val="0"/>
        <w:kinsoku/>
        <w:wordWrap/>
        <w:overflowPunct/>
        <w:topLinePunct w:val="0"/>
        <w:autoSpaceDE w:val="0"/>
        <w:autoSpaceDN/>
        <w:bidi w:val="0"/>
        <w:adjustRightInd/>
        <w:spacing w:beforeAutospacing="0" w:afterAutospacing="0" w:line="56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tabs>
          <w:tab w:val="left" w:pos="562"/>
        </w:tabs>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sz w:val="32"/>
          <w:szCs w:val="32"/>
          <w:shd w:val="clear" w:color="auto" w:fill="FFFFFF"/>
          <w:lang w:val="en-US" w:eastAsia="zh-CN"/>
        </w:rPr>
        <w:tab/>
      </w:r>
      <w:r>
        <w:rPr>
          <w:rFonts w:hint="eastAsia" w:ascii="方正仿宋_GBK" w:hAnsi="方正仿宋_GBK" w:eastAsia="方正仿宋_GBK" w:cs="方正仿宋_GBK"/>
          <w:sz w:val="32"/>
          <w:szCs w:val="32"/>
          <w:shd w:val="clear" w:color="auto" w:fill="FFFFFF"/>
          <w:lang w:val="en-US" w:eastAsia="zh-CN"/>
        </w:rPr>
        <w:t xml:space="preserve">陈晓艳     </w:t>
      </w:r>
      <w:r>
        <w:rPr>
          <w:rFonts w:ascii="方正仿宋_GBK" w:hAnsi="方正仿宋_GBK" w:eastAsia="方正仿宋_GBK" w:cs="方正仿宋_GBK"/>
          <w:sz w:val="32"/>
          <w:szCs w:val="32"/>
          <w:shd w:val="clear" w:color="auto" w:fill="FFFFFF"/>
        </w:rPr>
        <w:t>023-7070281</w:t>
      </w:r>
      <w:r>
        <w:rPr>
          <w:rFonts w:hint="eastAsia" w:ascii="方正仿宋_GBK" w:hAnsi="方正仿宋_GBK" w:eastAsia="方正仿宋_GBK" w:cs="方正仿宋_GBK"/>
          <w:sz w:val="32"/>
          <w:szCs w:val="32"/>
          <w:shd w:val="clear" w:color="auto" w:fill="FFFFFF"/>
          <w:lang w:val="en-US" w:eastAsia="zh-CN"/>
        </w:rPr>
        <w:t>1</w:t>
      </w:r>
    </w:p>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1YjQzZmQxNmFmY2YxZTA2MjA4YjU4NWUyMjQ1ZDQifQ=="/>
  </w:docVars>
  <w:rsids>
    <w:rsidRoot w:val="00B03CCD"/>
    <w:rsid w:val="00146E35"/>
    <w:rsid w:val="001D3BB7"/>
    <w:rsid w:val="002B254B"/>
    <w:rsid w:val="00466C9B"/>
    <w:rsid w:val="004B7AB6"/>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12A5E"/>
    <w:rsid w:val="00C20C3E"/>
    <w:rsid w:val="00C50159"/>
    <w:rsid w:val="00DD3E92"/>
    <w:rsid w:val="00EB19CA"/>
    <w:rsid w:val="00F03415"/>
    <w:rsid w:val="00F31C92"/>
    <w:rsid w:val="00F32EE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E217E6"/>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407E6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D351D9"/>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3FC553"/>
    <w:rsid w:val="7F446A19"/>
    <w:rsid w:val="7F7452B9"/>
    <w:rsid w:val="CF8D8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9937</Words>
  <Characters>13483</Characters>
  <Lines>121</Lines>
  <Paragraphs>34</Paragraphs>
  <TotalTime>1</TotalTime>
  <ScaleCrop>false</ScaleCrop>
  <LinksUpToDate>false</LinksUpToDate>
  <CharactersWithSpaces>14969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fengdu</cp:lastModifiedBy>
  <dcterms:modified xsi:type="dcterms:W3CDTF">2024-09-27T17:35:10Z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