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丰都县城市管理局（本级）</w:t>
      </w:r>
    </w:p>
    <w:p>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shd w:val="clear" w:color="auto" w:fill="FFFFFF"/>
        <w:spacing w:before="0" w:beforeAutospacing="0" w:after="0" w:afterAutospacing="0" w:line="596" w:lineRule="exact"/>
        <w:ind w:firstLine="642"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一、单位基本情况</w:t>
      </w:r>
    </w:p>
    <w:p>
      <w:pPr>
        <w:pStyle w:val="9"/>
        <w:shd w:val="clear" w:color="auto" w:fill="FFFFFF"/>
        <w:spacing w:before="0" w:beforeAutospacing="0" w:after="0" w:afterAutospacing="0" w:line="596" w:lineRule="exact"/>
        <w:ind w:firstLine="642" w:firstLineChars="200"/>
        <w:rPr>
          <w:rStyle w:val="13"/>
          <w:rFonts w:hint="default" w:ascii="楷体" w:hAnsi="楷体" w:eastAsia="楷体" w:cs="楷体"/>
          <w:sz w:val="32"/>
          <w:szCs w:val="32"/>
          <w:shd w:val="clear" w:color="auto" w:fill="FFFFFF"/>
        </w:rPr>
      </w:pPr>
      <w:r>
        <w:rPr>
          <w:rStyle w:val="13"/>
          <w:rFonts w:ascii="楷体" w:hAnsi="楷体" w:eastAsia="楷体" w:cs="楷体"/>
          <w:sz w:val="32"/>
          <w:szCs w:val="32"/>
          <w:shd w:val="clear" w:color="auto" w:fill="FFFFFF"/>
        </w:rPr>
        <w:t>（一）职能职责</w:t>
      </w:r>
    </w:p>
    <w:p>
      <w:pPr>
        <w:pStyle w:val="9"/>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rPr>
      </w:pPr>
      <w:r>
        <w:rPr>
          <w:rFonts w:ascii="方正仿宋_GBK" w:hAnsi="方正仿宋_GBK" w:eastAsia="方正仿宋_GBK" w:cs="方正仿宋_GBK"/>
          <w:sz w:val="32"/>
          <w:szCs w:val="32"/>
        </w:rPr>
        <w:t>负责城市管理和运维工作。负责城市道路、桥梁、隧 道等市政基础设施运行管理、市容环境卫生管理、园林绿化管理 等城市管理工作。负责城市道路照明、景观照明等城市照明设施  的建设、维护和管理。负责城市管理基础设施维护工程技术方案 的审查。负责城市管理工作的组织协调、监督检查。负责城市生  活垃圾、城市建筑垃圾、城市水域垃圾处置管理。负责城市园林 绿化管理和城市公园行业管理。负责城市停车场建设、维护及收 费管理工作。负责城市户外广告、店招店牌规划设置及管理工作。</w:t>
      </w:r>
    </w:p>
    <w:p>
      <w:pPr>
        <w:pStyle w:val="9"/>
        <w:shd w:val="clear" w:color="auto" w:fill="FFFFFF"/>
        <w:spacing w:before="0" w:beforeAutospacing="0" w:after="0" w:afterAutospacing="0" w:line="596" w:lineRule="exact"/>
        <w:ind w:firstLine="642" w:firstLineChars="200"/>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pPr>
        <w:rPr>
          <w:rFonts w:hint="default" w:cs="宋体"/>
        </w:rPr>
      </w:pPr>
      <w:r>
        <w:rPr>
          <w:rFonts w:ascii="方正仿宋_GBK" w:hAnsi="方正仿宋_GBK" w:eastAsia="方正仿宋_GBK" w:cs="方正仿宋_GBK"/>
          <w:sz w:val="32"/>
          <w:szCs w:val="32"/>
        </w:rPr>
        <w:t>2024年7月因机构改革，县住房城乡建委加挂丰都县城市管理局牌子。</w:t>
      </w:r>
      <w:r>
        <w:rPr>
          <w:rFonts w:cs="宋体"/>
        </w:rPr>
        <w:t xml:space="preserve"> </w:t>
      </w:r>
    </w:p>
    <w:p>
      <w:pPr>
        <w:pStyle w:val="9"/>
        <w:shd w:val="clear" w:color="auto" w:fill="FFFFFF"/>
        <w:spacing w:before="0" w:beforeAutospacing="0" w:after="0" w:afterAutospacing="0" w:line="596" w:lineRule="exact"/>
        <w:ind w:firstLine="642"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二、单位决算收支情况说明</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spacing w:line="360" w:lineRule="auto"/>
        <w:ind w:firstLine="640" w:firstLineChars="200"/>
        <w:rPr>
          <w:rFonts w:hint="default" w:ascii="方正仿宋_GBK" w:hAnsi="方正仿宋_GBK" w:eastAsia="方正仿宋_GBK" w:cs="方正仿宋_GBK"/>
          <w:sz w:val="32"/>
          <w:szCs w:val="32"/>
          <w:shd w:val="clear" w:color="auto" w:fill="FFFFFF"/>
        </w:rPr>
      </w:pP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ascii="Times New Roman" w:hAnsi="Times New Roman" w:eastAsia="方正仿宋_GBK"/>
          <w:sz w:val="32"/>
          <w:szCs w:val="32"/>
          <w:shd w:val="clear" w:color="auto" w:fill="FFFFFF"/>
        </w:rPr>
        <w:t>15864.89</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收、支与2</w:t>
      </w:r>
      <w:r>
        <w:rPr>
          <w:rFonts w:ascii="方正仿宋_GBK" w:hAnsi="方正仿宋_GBK" w:eastAsia="方正仿宋_GBK" w:cs="方正仿宋_GBK"/>
          <w:sz w:val="32"/>
          <w:szCs w:val="32"/>
          <w:shd w:val="clear" w:color="auto" w:fill="FFFFFF"/>
        </w:rPr>
        <w:t>023年度相比，减少6834.52万元，下降30.1%，主要原因是压缩项目资金及减少三峡后续项目资金。</w:t>
      </w:r>
    </w:p>
    <w:p>
      <w:pPr>
        <w:snapToGrid w:val="0"/>
        <w:spacing w:line="600" w:lineRule="exact"/>
        <w:ind w:firstLine="642" w:firstLineChars="200"/>
        <w:rPr>
          <w:rFonts w:hint="default" w:ascii="仿宋_GB2312" w:hAnsi="仿宋" w:eastAsia="仿宋_GB2312"/>
          <w:sz w:val="32"/>
          <w:szCs w:val="32"/>
        </w:rPr>
      </w:pPr>
      <w:r>
        <w:rPr>
          <w:rStyle w:val="13"/>
          <w:rFonts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ascii="Times New Roman" w:hAnsi="Times New Roman" w:eastAsia="方正仿宋_GBK"/>
          <w:sz w:val="32"/>
          <w:szCs w:val="32"/>
          <w:shd w:val="clear" w:color="auto" w:fill="FFFFFF"/>
        </w:rPr>
        <w:t>10463.01</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与2023年度相比，减少3414.85万元，下降24.6%</w:t>
      </w:r>
      <w:r>
        <w:rPr>
          <w:rFonts w:ascii="方正仿宋_GBK" w:hAnsi="方正仿宋_GBK" w:eastAsia="方正仿宋_GBK" w:cs="方正仿宋_GBK"/>
          <w:sz w:val="32"/>
          <w:szCs w:val="32"/>
          <w:shd w:val="clear" w:color="auto" w:fill="FFFFFF"/>
        </w:rPr>
        <w:t>，主要原因是</w:t>
      </w:r>
      <w:r>
        <w:rPr>
          <w:rFonts w:ascii="仿宋_GB2312" w:hAnsi="仿宋" w:eastAsia="仿宋_GB2312"/>
          <w:sz w:val="32"/>
          <w:szCs w:val="32"/>
        </w:rPr>
        <w:t>2024</w:t>
      </w:r>
      <w:r>
        <w:rPr>
          <w:rFonts w:ascii="方正仿宋_GBK" w:hAnsi="方正仿宋_GBK" w:eastAsia="方正仿宋_GBK" w:cs="方正仿宋_GBK"/>
          <w:sz w:val="32"/>
          <w:szCs w:val="32"/>
          <w:shd w:val="clear" w:color="auto" w:fill="FFFFFF"/>
        </w:rPr>
        <w:t>年减少以前年度不纳入预算项目支出</w:t>
      </w:r>
      <w:r>
        <w:rPr>
          <w:rFonts w:hint="eastAsia" w:ascii="方正仿宋_GBK" w:hAnsi="方正仿宋_GBK" w:eastAsia="方正仿宋_GBK" w:cs="方正仿宋_GBK"/>
          <w:sz w:val="32"/>
          <w:szCs w:val="32"/>
          <w:shd w:val="clear" w:color="auto" w:fill="FFFFFF"/>
          <w:lang w:eastAsia="zh-CN"/>
        </w:rPr>
        <w:t>部分</w:t>
      </w:r>
      <w:r>
        <w:rPr>
          <w:rFonts w:ascii="方正仿宋_GBK" w:hAnsi="方正仿宋_GBK" w:eastAsia="方正仿宋_GBK" w:cs="方正仿宋_GBK"/>
          <w:sz w:val="32"/>
          <w:szCs w:val="32"/>
          <w:shd w:val="clear" w:color="auto" w:fill="FFFFFF"/>
        </w:rPr>
        <w:t>以及三峡项目资金。其中：财政拨款收入10463.01万元，占100.0%；事业收入</w:t>
      </w:r>
      <w:r>
        <w:rPr>
          <w:rFonts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ascii="Times New Roman" w:hAnsi="Times New Roman" w:eastAsia="方正仿宋_GBK"/>
          <w:sz w:val="32"/>
          <w:szCs w:val="32"/>
          <w:shd w:val="clear" w:color="auto" w:fill="FFFFFF"/>
        </w:rPr>
        <w:t>5401.89</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ascii="Times New Roman" w:hAnsi="Times New Roman" w:eastAsia="方正仿宋_GBK"/>
          <w:sz w:val="32"/>
          <w:szCs w:val="32"/>
          <w:shd w:val="clear" w:color="auto" w:fill="FFFFFF"/>
        </w:rPr>
        <w:t>12000.40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与2023年度相比，减少5945.23万元，下降33.1%</w:t>
      </w:r>
      <w:r>
        <w:rPr>
          <w:rFonts w:ascii="方正仿宋_GBK" w:hAnsi="方正仿宋_GBK" w:eastAsia="方正仿宋_GBK" w:cs="方正仿宋_GBK"/>
          <w:sz w:val="32"/>
          <w:szCs w:val="32"/>
          <w:shd w:val="clear" w:color="auto" w:fill="FFFFFF"/>
        </w:rPr>
        <w:t>，主要原因是三峡项目资金减少以及机构合并人员调出</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其中：基本支出</w:t>
      </w:r>
      <w:r>
        <w:rPr>
          <w:rFonts w:ascii="Times New Roman" w:hAnsi="Times New Roman" w:eastAsia="方正仿宋_GBK"/>
          <w:sz w:val="32"/>
          <w:szCs w:val="32"/>
          <w:shd w:val="clear" w:color="auto" w:fill="FFFFFF"/>
        </w:rPr>
        <w:t>236.38</w:t>
      </w:r>
      <w:r>
        <w:rPr>
          <w:rFonts w:ascii="方正仿宋_GBK" w:hAnsi="方正仿宋_GBK" w:eastAsia="方正仿宋_GBK" w:cs="方正仿宋_GBK"/>
          <w:sz w:val="32"/>
          <w:szCs w:val="32"/>
          <w:shd w:val="clear" w:color="auto" w:fill="FFFFFF"/>
        </w:rPr>
        <w:t>万元，占</w:t>
      </w:r>
      <w:r>
        <w:rPr>
          <w:rFonts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；项目支出</w:t>
      </w:r>
      <w:r>
        <w:rPr>
          <w:rFonts w:ascii="Times New Roman" w:hAnsi="Times New Roman" w:eastAsia="方正仿宋_GBK"/>
          <w:sz w:val="32"/>
          <w:szCs w:val="32"/>
          <w:shd w:val="clear" w:color="auto" w:fill="FFFFFF"/>
        </w:rPr>
        <w:t>11764.02</w:t>
      </w:r>
      <w:r>
        <w:rPr>
          <w:rFonts w:ascii="方正仿宋_GBK" w:hAnsi="方正仿宋_GBK" w:eastAsia="方正仿宋_GBK" w:cs="方正仿宋_GBK"/>
          <w:sz w:val="32"/>
          <w:szCs w:val="32"/>
          <w:shd w:val="clear" w:color="auto" w:fill="FFFFFF"/>
        </w:rPr>
        <w:t>万元，占</w:t>
      </w:r>
      <w:r>
        <w:rPr>
          <w:rFonts w:ascii="Times New Roman" w:hAnsi="Times New Roman" w:eastAsia="方正仿宋_GBK"/>
          <w:sz w:val="32"/>
          <w:szCs w:val="32"/>
          <w:shd w:val="clear" w:color="auto" w:fill="FFFFFF"/>
        </w:rPr>
        <w:t>98.0%</w:t>
      </w:r>
      <w:r>
        <w:rPr>
          <w:rFonts w:ascii="方正仿宋_GBK" w:hAnsi="方正仿宋_GBK" w:eastAsia="方正仿宋_GBK" w:cs="方正仿宋_GBK"/>
          <w:sz w:val="32"/>
          <w:szCs w:val="32"/>
          <w:shd w:val="clear" w:color="auto" w:fill="FFFFFF"/>
        </w:rPr>
        <w:t>；经营支出</w:t>
      </w:r>
      <w:r>
        <w:rPr>
          <w:rFonts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rPr>
      </w:pPr>
      <w:r>
        <w:rPr>
          <w:rStyle w:val="13"/>
          <w:rFonts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ascii="Times New Roman" w:hAnsi="Times New Roman" w:eastAsia="方正仿宋_GBK"/>
          <w:sz w:val="32"/>
          <w:szCs w:val="32"/>
          <w:shd w:val="clear" w:color="auto" w:fill="FFFFFF"/>
        </w:rPr>
        <w:t>3864.49</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与2023年度相比，减少889.30万元，下降18.7%</w:t>
      </w:r>
      <w:r>
        <w:rPr>
          <w:rFonts w:ascii="方正仿宋_GBK" w:hAnsi="方正仿宋_GBK" w:eastAsia="方正仿宋_GBK" w:cs="方正仿宋_GBK"/>
          <w:sz w:val="32"/>
          <w:szCs w:val="32"/>
          <w:shd w:val="clear" w:color="auto" w:fill="FFFFFF"/>
        </w:rPr>
        <w:t>，主要原因是本年使用结转结余支付三峡后续项目支出。</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ascii="Times New Roman" w:hAnsi="Times New Roman" w:eastAsia="方正仿宋_GBK"/>
          <w:sz w:val="32"/>
          <w:szCs w:val="32"/>
          <w:shd w:val="clear" w:color="auto" w:fill="FFFFFF"/>
        </w:rPr>
        <w:t>15864.89</w:t>
      </w:r>
      <w:r>
        <w:rPr>
          <w:rFonts w:ascii="方正仿宋_GBK" w:hAnsi="方正仿宋_GBK" w:eastAsia="方正仿宋_GBK" w:cs="方正仿宋_GBK"/>
          <w:sz w:val="32"/>
          <w:szCs w:val="32"/>
          <w:shd w:val="clear" w:color="auto" w:fill="FFFFFF"/>
        </w:rPr>
        <w:t>万元。与</w:t>
      </w:r>
      <w:r>
        <w:rPr>
          <w:rFonts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ascii="Times New Roman" w:hAnsi="Times New Roman" w:eastAsia="方正仿宋_GBK"/>
          <w:sz w:val="32"/>
          <w:szCs w:val="32"/>
          <w:shd w:val="clear" w:color="auto" w:fill="FFFFFF"/>
        </w:rPr>
        <w:t>财政拨款收、支总计各减少6834.52万元，下降30.1%</w:t>
      </w:r>
      <w:r>
        <w:rPr>
          <w:rFonts w:ascii="方正仿宋_GBK" w:hAnsi="方正仿宋_GBK" w:eastAsia="方正仿宋_GBK" w:cs="方正仿宋_GBK"/>
          <w:sz w:val="32"/>
          <w:szCs w:val="32"/>
          <w:shd w:val="clear" w:color="auto" w:fill="FFFFFF"/>
        </w:rPr>
        <w:t>。主要原因是</w:t>
      </w:r>
      <w:r>
        <w:rPr>
          <w:rFonts w:ascii="仿宋_GB2312" w:hAnsi="仿宋" w:eastAsia="仿宋_GB2312"/>
          <w:sz w:val="32"/>
          <w:szCs w:val="32"/>
        </w:rPr>
        <w:t>2024</w:t>
      </w:r>
      <w:r>
        <w:rPr>
          <w:rFonts w:ascii="方正仿宋_GBK" w:hAnsi="方正仿宋_GBK" w:eastAsia="方正仿宋_GBK" w:cs="方正仿宋_GBK"/>
          <w:sz w:val="32"/>
          <w:szCs w:val="32"/>
          <w:shd w:val="clear" w:color="auto" w:fill="FFFFFF"/>
        </w:rPr>
        <w:t>年减少以前年度不纳入预算项目支出</w:t>
      </w:r>
      <w:r>
        <w:rPr>
          <w:rFonts w:hint="eastAsia" w:ascii="方正仿宋_GBK" w:hAnsi="方正仿宋_GBK" w:eastAsia="方正仿宋_GBK" w:cs="方正仿宋_GBK"/>
          <w:sz w:val="32"/>
          <w:szCs w:val="32"/>
          <w:shd w:val="clear" w:color="auto" w:fill="FFFFFF"/>
          <w:lang w:eastAsia="zh-CN"/>
        </w:rPr>
        <w:t>部分</w:t>
      </w:r>
      <w:r>
        <w:rPr>
          <w:rFonts w:ascii="方正仿宋_GBK" w:hAnsi="方正仿宋_GBK" w:eastAsia="方正仿宋_GBK" w:cs="方正仿宋_GBK"/>
          <w:sz w:val="32"/>
          <w:szCs w:val="32"/>
          <w:shd w:val="clear" w:color="auto" w:fill="FFFFFF"/>
        </w:rPr>
        <w:t>以及三峡项目资金。</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9"/>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rPr>
      </w:pPr>
      <w:r>
        <w:rPr>
          <w:rStyle w:val="13"/>
          <w:rFonts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ascii="Times New Roman" w:hAnsi="Times New Roman" w:eastAsia="方正仿宋_GBK"/>
          <w:sz w:val="32"/>
          <w:szCs w:val="32"/>
          <w:shd w:val="clear" w:color="auto" w:fill="FFFFFF"/>
        </w:rPr>
        <w:t>8968.17</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与2023年度相比，减少4235.69万元，下降32.1%</w:t>
      </w:r>
      <w:r>
        <w:rPr>
          <w:rFonts w:ascii="方正仿宋_GBK" w:hAnsi="方正仿宋_GBK" w:eastAsia="方正仿宋_GBK" w:cs="方正仿宋_GBK"/>
          <w:sz w:val="32"/>
          <w:szCs w:val="32"/>
          <w:shd w:val="clear" w:color="auto" w:fill="FFFFFF"/>
        </w:rPr>
        <w:t>。主要原因是压缩项目资金。</w:t>
      </w:r>
      <w:r>
        <w:rPr>
          <w:rFonts w:ascii="Times New Roman" w:hAnsi="Times New Roman" w:eastAsia="方正仿宋_GBK"/>
          <w:sz w:val="32"/>
          <w:szCs w:val="32"/>
          <w:shd w:val="clear" w:color="auto" w:fill="FFFFFF"/>
        </w:rPr>
        <w:t>较年初预算数增加863.81万元，增长10.7%</w:t>
      </w:r>
      <w:r>
        <w:rPr>
          <w:rFonts w:ascii="方正仿宋_GBK" w:hAnsi="方正仿宋_GBK" w:eastAsia="方正仿宋_GBK" w:cs="方正仿宋_GBK"/>
          <w:sz w:val="32"/>
          <w:szCs w:val="32"/>
          <w:shd w:val="clear" w:color="auto" w:fill="FFFFFF"/>
        </w:rPr>
        <w:t>。主要原因是年中新增存量项目资金。此外，年初财政拨款结转和结余</w:t>
      </w:r>
      <w:r>
        <w:rPr>
          <w:rFonts w:ascii="Times New Roman" w:hAnsi="Times New Roman" w:eastAsia="方正仿宋_GBK"/>
          <w:sz w:val="32"/>
          <w:szCs w:val="32"/>
          <w:shd w:val="clear" w:color="auto" w:fill="FFFFFF"/>
        </w:rPr>
        <w:t>1736.24</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2" w:firstLineChars="200"/>
        <w:jc w:val="both"/>
        <w:rPr>
          <w:rFonts w:hint="default" w:ascii="方正仿宋_GBK" w:hAnsi="方正仿宋_GBK" w:eastAsia="方正仿宋_GBK" w:cs="方正仿宋_GBK"/>
          <w:color w:val="FF0000"/>
          <w:sz w:val="32"/>
          <w:szCs w:val="32"/>
          <w:shd w:val="clear" w:color="auto" w:fill="FFFFFF"/>
        </w:rPr>
      </w:pPr>
      <w:r>
        <w:rPr>
          <w:rStyle w:val="13"/>
          <w:rFonts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ascii="Times New Roman" w:hAnsi="Times New Roman" w:eastAsia="方正仿宋_GBK"/>
          <w:sz w:val="32"/>
          <w:szCs w:val="32"/>
          <w:shd w:val="clear" w:color="auto" w:fill="FFFFFF"/>
        </w:rPr>
        <w:t>9004.40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与2023年度相比，减少3689.39万元，下降29.1%</w:t>
      </w:r>
      <w:r>
        <w:rPr>
          <w:rFonts w:ascii="方正仿宋_GBK" w:hAnsi="方正仿宋_GBK" w:eastAsia="方正仿宋_GBK" w:cs="方正仿宋_GBK"/>
          <w:sz w:val="32"/>
          <w:szCs w:val="32"/>
          <w:shd w:val="clear" w:color="auto" w:fill="FFFFFF"/>
        </w:rPr>
        <w:t>。主要原因是压缩项目资金。</w:t>
      </w:r>
      <w:r>
        <w:rPr>
          <w:rFonts w:ascii="Times New Roman" w:hAnsi="Times New Roman" w:eastAsia="方正仿宋_GBK"/>
          <w:sz w:val="32"/>
          <w:szCs w:val="32"/>
          <w:shd w:val="clear" w:color="auto" w:fill="FFFFFF"/>
        </w:rPr>
        <w:t>较年初预算数增加900.04万元，增长11.1%</w:t>
      </w:r>
      <w:r>
        <w:rPr>
          <w:rFonts w:ascii="方正仿宋_GBK" w:hAnsi="方正仿宋_GBK" w:eastAsia="方正仿宋_GBK" w:cs="方正仿宋_GBK"/>
          <w:sz w:val="32"/>
          <w:szCs w:val="32"/>
          <w:shd w:val="clear" w:color="auto" w:fill="FFFFFF"/>
        </w:rPr>
        <w:t>。主要原因是支付存量项目支出。</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）社会保障和就业支出</w:t>
      </w:r>
      <w:r>
        <w:rPr>
          <w:rFonts w:ascii="Times New Roman" w:hAnsi="Times New Roman" w:eastAsia="方正仿宋_GBK"/>
          <w:sz w:val="32"/>
          <w:szCs w:val="32"/>
          <w:shd w:val="clear" w:color="auto" w:fill="FFFFFF"/>
        </w:rPr>
        <w:t>47.22</w:t>
      </w:r>
      <w:r>
        <w:rPr>
          <w:rFonts w:ascii="方正仿宋_GBK" w:hAnsi="方正仿宋_GBK" w:eastAsia="方正仿宋_GBK" w:cs="方正仿宋_GBK"/>
          <w:sz w:val="32"/>
          <w:szCs w:val="32"/>
          <w:shd w:val="clear" w:color="auto" w:fill="FFFFFF"/>
        </w:rPr>
        <w:t>万元，占</w:t>
      </w:r>
      <w:r>
        <w:rPr>
          <w:rFonts w:ascii="Times New Roman" w:hAnsi="Times New Roman" w:eastAsia="方正仿宋_GBK"/>
          <w:sz w:val="32"/>
          <w:szCs w:val="32"/>
          <w:shd w:val="clear" w:color="auto" w:fill="FFFFFF"/>
        </w:rPr>
        <w:t>0.5%</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较年初预算数增加12.07万元，增长34.3%</w:t>
      </w:r>
      <w:r>
        <w:rPr>
          <w:rFonts w:ascii="方正仿宋_GBK" w:hAnsi="方正仿宋_GBK" w:eastAsia="方正仿宋_GBK" w:cs="方正仿宋_GBK"/>
          <w:sz w:val="32"/>
          <w:szCs w:val="32"/>
          <w:shd w:val="clear" w:color="auto" w:fill="FFFFFF"/>
        </w:rPr>
        <w:t>，主要原因是社会保险基本增加。</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）卫生健康支出</w:t>
      </w:r>
      <w:r>
        <w:rPr>
          <w:rFonts w:ascii="Times New Roman" w:hAnsi="Times New Roman" w:eastAsia="方正仿宋_GBK"/>
          <w:sz w:val="32"/>
          <w:szCs w:val="32"/>
          <w:shd w:val="clear" w:color="auto" w:fill="FFFFFF"/>
        </w:rPr>
        <w:t>13.47</w:t>
      </w:r>
      <w:r>
        <w:rPr>
          <w:rFonts w:ascii="方正仿宋_GBK" w:hAnsi="方正仿宋_GBK" w:eastAsia="方正仿宋_GBK" w:cs="方正仿宋_GBK"/>
          <w:sz w:val="32"/>
          <w:szCs w:val="32"/>
          <w:shd w:val="clear" w:color="auto" w:fill="FFFFFF"/>
        </w:rPr>
        <w:t>万元，占</w:t>
      </w:r>
      <w:r>
        <w:rPr>
          <w:rFonts w:ascii="Times New Roman" w:hAnsi="Times New Roman" w:eastAsia="方正仿宋_GBK"/>
          <w:sz w:val="32"/>
          <w:szCs w:val="32"/>
          <w:shd w:val="clear" w:color="auto" w:fill="FFFFFF"/>
        </w:rPr>
        <w:t>0.2%</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较年初预算数减少2.85万元，下降17.5%</w:t>
      </w:r>
      <w:r>
        <w:rPr>
          <w:rFonts w:ascii="方正仿宋_GBK" w:hAnsi="方正仿宋_GBK" w:eastAsia="方正仿宋_GBK" w:cs="方正仿宋_GBK"/>
          <w:sz w:val="32"/>
          <w:szCs w:val="32"/>
          <w:shd w:val="clear" w:color="auto" w:fill="FFFFFF"/>
        </w:rPr>
        <w:t>，主要原因是机构合并，人员调出。</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）节能环保支出</w:t>
      </w:r>
      <w:r>
        <w:rPr>
          <w:rFonts w:ascii="Times New Roman" w:hAnsi="Times New Roman" w:eastAsia="方正仿宋_GBK"/>
          <w:sz w:val="32"/>
          <w:szCs w:val="32"/>
          <w:shd w:val="clear" w:color="auto" w:fill="FFFFFF"/>
        </w:rPr>
        <w:t>4826.45</w:t>
      </w:r>
      <w:r>
        <w:rPr>
          <w:rFonts w:ascii="方正仿宋_GBK" w:hAnsi="方正仿宋_GBK" w:eastAsia="方正仿宋_GBK" w:cs="方正仿宋_GBK"/>
          <w:sz w:val="32"/>
          <w:szCs w:val="32"/>
          <w:shd w:val="clear" w:color="auto" w:fill="FFFFFF"/>
        </w:rPr>
        <w:t>万元，占</w:t>
      </w:r>
      <w:r>
        <w:rPr>
          <w:rFonts w:ascii="Times New Roman" w:hAnsi="Times New Roman" w:eastAsia="方正仿宋_GBK"/>
          <w:sz w:val="32"/>
          <w:szCs w:val="32"/>
          <w:shd w:val="clear" w:color="auto" w:fill="FFFFFF"/>
        </w:rPr>
        <w:t>53.6%</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较年初预算数增加328.12万元，增长7.3%</w:t>
      </w:r>
      <w:r>
        <w:rPr>
          <w:rFonts w:ascii="方正仿宋_GBK" w:hAnsi="方正仿宋_GBK" w:eastAsia="方正仿宋_GBK" w:cs="方正仿宋_GBK"/>
          <w:sz w:val="32"/>
          <w:szCs w:val="32"/>
          <w:shd w:val="clear" w:color="auto" w:fill="FFFFFF"/>
        </w:rPr>
        <w:t>，主要原因是新增了餐厨垃圾处置存量资金。</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）城乡社区支出</w:t>
      </w:r>
      <w:r>
        <w:rPr>
          <w:rFonts w:ascii="Times New Roman" w:hAnsi="Times New Roman" w:eastAsia="方正仿宋_GBK"/>
          <w:sz w:val="32"/>
          <w:szCs w:val="32"/>
          <w:shd w:val="clear" w:color="auto" w:fill="FFFFFF"/>
        </w:rPr>
        <w:t>3630.52</w:t>
      </w:r>
      <w:r>
        <w:rPr>
          <w:rFonts w:ascii="方正仿宋_GBK" w:hAnsi="方正仿宋_GBK" w:eastAsia="方正仿宋_GBK" w:cs="方正仿宋_GBK"/>
          <w:sz w:val="32"/>
          <w:szCs w:val="32"/>
          <w:shd w:val="clear" w:color="auto" w:fill="FFFFFF"/>
        </w:rPr>
        <w:t>万元，占</w:t>
      </w:r>
      <w:r>
        <w:rPr>
          <w:rFonts w:ascii="Times New Roman" w:hAnsi="Times New Roman" w:eastAsia="方正仿宋_GBK"/>
          <w:sz w:val="32"/>
          <w:szCs w:val="32"/>
          <w:shd w:val="clear" w:color="auto" w:fill="FFFFFF"/>
        </w:rPr>
        <w:t>40.3%</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较年初预算数增加94.48万元，增长2.7%</w:t>
      </w:r>
      <w:r>
        <w:rPr>
          <w:rFonts w:ascii="方正仿宋_GBK" w:hAnsi="方正仿宋_GBK" w:eastAsia="方正仿宋_GBK" w:cs="方正仿宋_GBK"/>
          <w:sz w:val="32"/>
          <w:szCs w:val="32"/>
          <w:shd w:val="clear" w:color="auto" w:fill="FFFFFF"/>
        </w:rPr>
        <w:t>，主要原因是新增了存量资金项目及新增县城管局文明城市创建工作经费项目经费。</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）农林水支出</w:t>
      </w:r>
      <w:r>
        <w:rPr>
          <w:rFonts w:ascii="Times New Roman" w:hAnsi="Times New Roman" w:eastAsia="方正仿宋_GBK"/>
          <w:sz w:val="32"/>
          <w:szCs w:val="32"/>
          <w:shd w:val="clear" w:color="auto" w:fill="FFFFFF"/>
        </w:rPr>
        <w:t>472.24</w:t>
      </w:r>
      <w:r>
        <w:rPr>
          <w:rFonts w:ascii="方正仿宋_GBK" w:hAnsi="方正仿宋_GBK" w:eastAsia="方正仿宋_GBK" w:cs="方正仿宋_GBK"/>
          <w:sz w:val="32"/>
          <w:szCs w:val="32"/>
          <w:shd w:val="clear" w:color="auto" w:fill="FFFFFF"/>
        </w:rPr>
        <w:t>万元，占</w:t>
      </w:r>
      <w:r>
        <w:rPr>
          <w:rFonts w:ascii="Times New Roman" w:hAnsi="Times New Roman" w:eastAsia="方正仿宋_GBK"/>
          <w:sz w:val="32"/>
          <w:szCs w:val="32"/>
          <w:shd w:val="clear" w:color="auto" w:fill="FFFFFF"/>
        </w:rPr>
        <w:t>5.2%</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较年初预算数增加472.24万元，增长100.0%</w:t>
      </w:r>
      <w:r>
        <w:rPr>
          <w:rFonts w:ascii="方正仿宋_GBK" w:hAnsi="方正仿宋_GBK" w:eastAsia="方正仿宋_GBK" w:cs="方正仿宋_GBK"/>
          <w:sz w:val="32"/>
          <w:szCs w:val="32"/>
          <w:shd w:val="clear" w:color="auto" w:fill="FFFFFF"/>
        </w:rPr>
        <w:t>，主要原因是新增2024年农村生活垃圾分类示范村建设。</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ascii="Times New Roman" w:hAnsi="Times New Roman" w:eastAsia="方正仿宋_GBK"/>
          <w:sz w:val="32"/>
          <w:szCs w:val="32"/>
          <w:shd w:val="clear" w:color="auto" w:fill="FFFFFF"/>
        </w:rPr>
        <w:t>14.51</w:t>
      </w:r>
      <w:r>
        <w:rPr>
          <w:rFonts w:ascii="方正仿宋_GBK" w:hAnsi="方正仿宋_GBK" w:eastAsia="方正仿宋_GBK" w:cs="方正仿宋_GBK"/>
          <w:sz w:val="32"/>
          <w:szCs w:val="32"/>
          <w:shd w:val="clear" w:color="auto" w:fill="FFFFFF"/>
        </w:rPr>
        <w:t>万元，占</w:t>
      </w:r>
      <w:r>
        <w:rPr>
          <w:rFonts w:ascii="Times New Roman" w:hAnsi="Times New Roman" w:eastAsia="方正仿宋_GBK"/>
          <w:sz w:val="32"/>
          <w:szCs w:val="32"/>
          <w:shd w:val="clear" w:color="auto" w:fill="FFFFFF"/>
        </w:rPr>
        <w:t>0.2%</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较年初预算数减少4.01万元，下降21.7%</w:t>
      </w:r>
      <w:r>
        <w:rPr>
          <w:rFonts w:ascii="方正仿宋_GBK" w:hAnsi="方正仿宋_GBK" w:eastAsia="方正仿宋_GBK" w:cs="方正仿宋_GBK"/>
          <w:sz w:val="32"/>
          <w:szCs w:val="32"/>
          <w:shd w:val="clear" w:color="auto" w:fill="FFFFFF"/>
        </w:rPr>
        <w:t>，主要原因是机构改革，人员调出。</w:t>
      </w:r>
    </w:p>
    <w:p>
      <w:pPr>
        <w:pStyle w:val="9"/>
        <w:snapToGrid w:val="0"/>
        <w:spacing w:before="0" w:beforeAutospacing="0" w:after="0" w:afterAutospacing="0" w:line="596" w:lineRule="exact"/>
        <w:ind w:firstLine="642" w:firstLineChars="200"/>
        <w:jc w:val="both"/>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ascii="Times New Roman" w:hAnsi="Times New Roman" w:eastAsia="方正仿宋_GBK"/>
          <w:sz w:val="32"/>
          <w:szCs w:val="32"/>
          <w:shd w:val="clear" w:color="auto" w:fill="FFFFFF"/>
        </w:rPr>
        <w:t>1700.00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与2023年度相比，增加600.00万元，增长54.6%</w:t>
      </w:r>
      <w:r>
        <w:rPr>
          <w:rFonts w:ascii="方正仿宋_GBK" w:hAnsi="方正仿宋_GBK" w:eastAsia="方正仿宋_GBK" w:cs="方正仿宋_GBK"/>
          <w:sz w:val="32"/>
          <w:szCs w:val="32"/>
          <w:shd w:val="clear" w:color="auto" w:fill="FFFFFF"/>
        </w:rPr>
        <w:t>，主要原因是老旧小区改造项目结转结余增加。</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ascii="Times New Roman" w:hAnsi="Times New Roman" w:eastAsia="方正仿宋_GBK"/>
          <w:sz w:val="32"/>
          <w:szCs w:val="32"/>
          <w:shd w:val="clear" w:color="auto" w:fill="FFFFFF"/>
        </w:rPr>
        <w:t>236.38</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ascii="Times New Roman" w:hAnsi="Times New Roman" w:eastAsia="方正仿宋_GBK"/>
          <w:sz w:val="32"/>
          <w:szCs w:val="32"/>
          <w:shd w:val="clear" w:color="auto" w:fill="FFFFFF"/>
        </w:rPr>
        <w:t>201.95</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与2023年度相比，减少33.95万元，下降14.4%</w:t>
      </w:r>
      <w:r>
        <w:rPr>
          <w:rFonts w:ascii="方正仿宋_GBK" w:hAnsi="方正仿宋_GBK" w:eastAsia="方正仿宋_GBK" w:cs="方正仿宋_GBK"/>
          <w:sz w:val="32"/>
          <w:szCs w:val="32"/>
          <w:shd w:val="clear" w:color="auto" w:fill="FFFFFF"/>
        </w:rPr>
        <w:t>，主要原因是机构改革，人员调出。人员经费用途主要包括基本工资、规定性津补贴、基础绩效等。</w:t>
      </w:r>
    </w:p>
    <w:p>
      <w:pPr>
        <w:pStyle w:val="9"/>
        <w:snapToGrid w:val="0"/>
        <w:spacing w:before="0" w:beforeAutospacing="0" w:after="0" w:afterAutospacing="0" w:line="596" w:lineRule="exact"/>
        <w:ind w:firstLine="480" w:firstLineChars="15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ascii="Times New Roman" w:hAnsi="Times New Roman" w:eastAsia="方正仿宋_GBK"/>
          <w:sz w:val="32"/>
          <w:szCs w:val="32"/>
          <w:shd w:val="clear" w:color="auto" w:fill="FFFFFF"/>
        </w:rPr>
        <w:t>34.43</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与2023年度相比，减少12.32万元，下降26.4%</w:t>
      </w:r>
      <w:r>
        <w:rPr>
          <w:rFonts w:ascii="方正仿宋_GBK" w:hAnsi="方正仿宋_GBK" w:eastAsia="方正仿宋_GBK" w:cs="方正仿宋_GBK"/>
          <w:sz w:val="32"/>
          <w:szCs w:val="32"/>
          <w:shd w:val="clear" w:color="auto" w:fill="FFFFFF"/>
        </w:rPr>
        <w:t>，主要原因是机构改革，人员调出，相应减少公用经费。公用经费用途主要包括办公费、电费、差旅费、培训费、工会经费、劳务费、其他商品服务支出等。</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ascii="Times New Roman" w:hAnsi="Times New Roman" w:eastAsia="方正仿宋_GBK"/>
          <w:sz w:val="32"/>
          <w:szCs w:val="32"/>
          <w:shd w:val="clear" w:color="auto" w:fill="FFFFFF"/>
        </w:rPr>
        <w:t>3665.65</w:t>
      </w:r>
      <w:r>
        <w:rPr>
          <w:rFonts w:ascii="方正仿宋_GBK" w:hAnsi="方正仿宋_GBK" w:eastAsia="方正仿宋_GBK" w:cs="方正仿宋_GBK"/>
          <w:sz w:val="32"/>
          <w:szCs w:val="32"/>
          <w:shd w:val="clear" w:color="auto" w:fill="FFFFFF"/>
        </w:rPr>
        <w:t>万元，年末结转结余</w:t>
      </w:r>
      <w:r>
        <w:rPr>
          <w:rFonts w:ascii="Times New Roman" w:hAnsi="Times New Roman" w:eastAsia="方正仿宋_GBK"/>
          <w:sz w:val="32"/>
          <w:szCs w:val="32"/>
          <w:shd w:val="clear" w:color="auto" w:fill="FFFFFF"/>
        </w:rPr>
        <w:t>2164.49</w:t>
      </w:r>
      <w:r>
        <w:rPr>
          <w:rFonts w:ascii="方正仿宋_GBK" w:hAnsi="方正仿宋_GBK" w:eastAsia="方正仿宋_GBK" w:cs="方正仿宋_GBK"/>
          <w:sz w:val="32"/>
          <w:szCs w:val="32"/>
          <w:shd w:val="clear" w:color="auto" w:fill="FFFFFF"/>
        </w:rPr>
        <w:t>万元。本年收入</w:t>
      </w:r>
      <w:r>
        <w:rPr>
          <w:rFonts w:ascii="Times New Roman" w:hAnsi="Times New Roman" w:eastAsia="方正仿宋_GBK"/>
          <w:sz w:val="32"/>
          <w:szCs w:val="32"/>
          <w:shd w:val="clear" w:color="auto" w:fill="FFFFFF"/>
        </w:rPr>
        <w:t>3.50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与2023年度相比，减少140.50万元，下降97.6%</w:t>
      </w:r>
      <w:r>
        <w:rPr>
          <w:rFonts w:ascii="方正仿宋_GBK" w:hAnsi="方正仿宋_GBK" w:eastAsia="方正仿宋_GBK" w:cs="方正仿宋_GBK"/>
          <w:sz w:val="32"/>
          <w:szCs w:val="32"/>
          <w:shd w:val="clear" w:color="auto" w:fill="FFFFFF"/>
        </w:rPr>
        <w:t>，主要原因是本年三峡后续项目收入减少。本年支出</w:t>
      </w:r>
      <w:r>
        <w:rPr>
          <w:rFonts w:ascii="Times New Roman" w:hAnsi="Times New Roman" w:eastAsia="方正仿宋_GBK"/>
          <w:sz w:val="32"/>
          <w:szCs w:val="32"/>
          <w:shd w:val="clear" w:color="auto" w:fill="FFFFFF"/>
        </w:rPr>
        <w:t>1504.66</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与2023年度相比，减少3217.17万元，下降68.1%</w:t>
      </w:r>
      <w:r>
        <w:rPr>
          <w:rFonts w:ascii="方正仿宋_GBK" w:hAnsi="方正仿宋_GBK" w:eastAsia="方正仿宋_GBK" w:cs="方正仿宋_GBK"/>
          <w:sz w:val="32"/>
          <w:szCs w:val="32"/>
          <w:shd w:val="clear" w:color="auto" w:fill="FFFFFF"/>
        </w:rPr>
        <w:t>，主要原因是三峡后续项目支出减少。</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年度国有资本经营预算财政拨款支出</w:t>
      </w:r>
      <w:r>
        <w:rPr>
          <w:rFonts w:ascii="Times New Roman" w:hAnsi="Times New Roman" w:eastAsia="方正仿宋_GBK"/>
          <w:sz w:val="32"/>
          <w:szCs w:val="32"/>
          <w:shd w:val="clear" w:color="auto" w:fill="FFFFFF"/>
        </w:rPr>
        <w:t>1491.34</w:t>
      </w:r>
      <w:r>
        <w:rPr>
          <w:rFonts w:ascii="方正仿宋_GBK" w:hAnsi="方正仿宋_GBK" w:eastAsia="方正仿宋_GBK" w:cs="方正仿宋_GBK"/>
          <w:sz w:val="32"/>
          <w:szCs w:val="32"/>
          <w:shd w:val="clear" w:color="auto" w:fill="FFFFFF"/>
        </w:rPr>
        <w:t>万元，基本支出</w:t>
      </w:r>
      <w:r>
        <w:rPr>
          <w:rFonts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万元，项目支出</w:t>
      </w:r>
      <w:r>
        <w:rPr>
          <w:rFonts w:ascii="Times New Roman" w:hAnsi="Times New Roman" w:eastAsia="方正仿宋_GBK"/>
          <w:sz w:val="32"/>
          <w:szCs w:val="32"/>
          <w:shd w:val="clear" w:color="auto" w:fill="FFFFFF"/>
        </w:rPr>
        <w:t>1491.34</w:t>
      </w:r>
      <w:r>
        <w:rPr>
          <w:rFonts w:ascii="方正仿宋_GBK" w:hAnsi="方正仿宋_GBK" w:eastAsia="方正仿宋_GBK" w:cs="方正仿宋_GBK"/>
          <w:sz w:val="32"/>
          <w:szCs w:val="32"/>
          <w:shd w:val="clear" w:color="auto" w:fill="FFFFFF"/>
        </w:rPr>
        <w:t>万元，主要用于市政设施维修维护及转山堡及27个乡镇中转站运行经费项目。</w:t>
      </w:r>
    </w:p>
    <w:p>
      <w:pPr>
        <w:pStyle w:val="9"/>
        <w:shd w:val="clear" w:color="auto" w:fill="FFFFFF"/>
        <w:spacing w:before="0" w:beforeAutospacing="0" w:after="0" w:afterAutospacing="0" w:line="596" w:lineRule="exact"/>
        <w:ind w:firstLine="642"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三、财政拨款“三公”经费情况说明</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9"/>
        <w:snapToGrid w:val="0"/>
        <w:spacing w:before="0" w:beforeAutospacing="0" w:after="0" w:afterAutospacing="0" w:line="596" w:lineRule="exact"/>
        <w:ind w:left="480" w:firstLine="640" w:firstLineChars="200"/>
        <w:jc w:val="both"/>
        <w:rPr>
          <w:rFonts w:hint="default" w:ascii="方正仿宋_GBK" w:hAnsi="方正仿宋_GBK" w:eastAsia="方正仿宋_GBK" w:cs="方正仿宋_GBK"/>
          <w:sz w:val="32"/>
          <w:szCs w:val="32"/>
          <w:shd w:val="clear" w:color="auto" w:fill="FFFFFF"/>
        </w:rPr>
      </w:pP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ascii="Times New Roman" w:hAnsi="Times New Roman" w:eastAsia="方正仿宋_GBK"/>
          <w:sz w:val="32"/>
          <w:szCs w:val="32"/>
          <w:shd w:val="clear" w:color="auto" w:fill="FFFFFF"/>
        </w:rPr>
        <w:t>0.67</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较年初预算数减少2.33万元，下降77.7%</w:t>
      </w:r>
      <w:r>
        <w:rPr>
          <w:rFonts w:ascii="方正仿宋_GBK" w:hAnsi="方正仿宋_GBK" w:eastAsia="方正仿宋_GBK" w:cs="方正仿宋_GBK"/>
          <w:sz w:val="32"/>
          <w:szCs w:val="32"/>
          <w:shd w:val="clear" w:color="auto" w:fill="FFFFFF"/>
        </w:rPr>
        <w:t>，主要原因是机构改革，相应业务减少。</w:t>
      </w:r>
      <w:r>
        <w:rPr>
          <w:rFonts w:ascii="Times New Roman" w:hAnsi="Times New Roman" w:eastAsia="方正仿宋_GBK"/>
          <w:sz w:val="32"/>
          <w:szCs w:val="32"/>
          <w:shd w:val="clear" w:color="auto" w:fill="FFFFFF"/>
        </w:rPr>
        <w:t>较上年支出数减少0.93万元，下降58.1%</w:t>
      </w:r>
      <w:r>
        <w:rPr>
          <w:rFonts w:ascii="方正仿宋_GBK" w:hAnsi="方正仿宋_GBK" w:eastAsia="方正仿宋_GBK" w:cs="方正仿宋_GBK"/>
          <w:sz w:val="32"/>
          <w:szCs w:val="32"/>
          <w:shd w:val="clear" w:color="auto" w:fill="FFFFFF"/>
        </w:rPr>
        <w:t>，主要原因是机构改革，相应业务减少。</w:t>
      </w:r>
    </w:p>
    <w:p>
      <w:pPr>
        <w:pStyle w:val="9"/>
        <w:snapToGrid w:val="0"/>
        <w:spacing w:before="0" w:beforeAutospacing="0" w:after="0" w:afterAutospacing="0" w:line="596" w:lineRule="exact"/>
        <w:ind w:left="480" w:firstLine="642"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pPr>
        <w:pStyle w:val="9"/>
        <w:snapToGrid w:val="0"/>
        <w:spacing w:before="0" w:beforeAutospacing="0" w:after="0" w:afterAutospacing="0" w:line="596" w:lineRule="exact"/>
        <w:ind w:left="480"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年度本单位因公出国（境）费用</w:t>
      </w:r>
      <w:r>
        <w:rPr>
          <w:rFonts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万元，我单位本年未发生此项费用。费用支出</w:t>
      </w:r>
      <w:r>
        <w:rPr>
          <w:rFonts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，主要原因是我单位本年未发生此项费用。</w:t>
      </w:r>
      <w:r>
        <w:rPr>
          <w:rFonts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，主要原因是我单位本年未发生此项费用。</w:t>
      </w:r>
    </w:p>
    <w:p>
      <w:pPr>
        <w:pStyle w:val="9"/>
        <w:snapToGrid w:val="0"/>
        <w:spacing w:before="0" w:beforeAutospacing="0" w:after="0" w:afterAutospacing="0" w:line="596" w:lineRule="exact"/>
        <w:ind w:left="480"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公务用车购置费</w:t>
      </w:r>
      <w:r>
        <w:rPr>
          <w:rFonts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万元，我单位本年未发生此项费用。费用支出</w:t>
      </w:r>
      <w:r>
        <w:rPr>
          <w:rFonts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，主要原因是我单位本年未发生此项费用。</w:t>
      </w:r>
      <w:r>
        <w:rPr>
          <w:rFonts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，主要原因是我单位本年未发生此项费用。</w:t>
      </w:r>
    </w:p>
    <w:p>
      <w:pPr>
        <w:pStyle w:val="9"/>
        <w:snapToGrid w:val="0"/>
        <w:spacing w:before="0" w:beforeAutospacing="0" w:after="0" w:afterAutospacing="0" w:line="596" w:lineRule="exact"/>
        <w:ind w:left="480"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公务用车运行维护费</w:t>
      </w:r>
      <w:r>
        <w:rPr>
          <w:rFonts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万元，主要用于我单位无公务车。费用支出</w:t>
      </w:r>
      <w:r>
        <w:rPr>
          <w:rFonts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，主要原因是我单位无公务车。</w:t>
      </w:r>
      <w:r>
        <w:rPr>
          <w:rFonts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，主要原因是我单位无公务车。</w:t>
      </w:r>
    </w:p>
    <w:p>
      <w:pPr>
        <w:pStyle w:val="9"/>
        <w:snapToGrid w:val="0"/>
        <w:spacing w:before="0" w:beforeAutospacing="0" w:after="0" w:afterAutospacing="0" w:line="596" w:lineRule="exact"/>
        <w:ind w:left="480"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ascii="Times New Roman" w:hAnsi="Times New Roman" w:eastAsia="方正仿宋_GBK"/>
          <w:sz w:val="32"/>
          <w:szCs w:val="32"/>
          <w:shd w:val="clear" w:color="auto" w:fill="FFFFFF"/>
        </w:rPr>
        <w:t>0.67</w:t>
      </w:r>
      <w:r>
        <w:rPr>
          <w:rFonts w:ascii="方正仿宋_GBK" w:hAnsi="方正仿宋_GBK" w:eastAsia="方正仿宋_GBK" w:cs="方正仿宋_GBK"/>
          <w:sz w:val="32"/>
          <w:szCs w:val="32"/>
          <w:shd w:val="clear" w:color="auto" w:fill="FFFFFF"/>
        </w:rPr>
        <w:t>万元，主要用于接待城市管理业务方面。费用支出</w:t>
      </w:r>
      <w:r>
        <w:rPr>
          <w:rFonts w:ascii="Times New Roman" w:hAnsi="Times New Roman" w:eastAsia="方正仿宋_GBK"/>
          <w:sz w:val="32"/>
          <w:szCs w:val="32"/>
          <w:shd w:val="clear" w:color="auto" w:fill="FFFFFF"/>
        </w:rPr>
        <w:t>较年初预算数减少2.33万元，下降77.7%</w:t>
      </w:r>
      <w:r>
        <w:rPr>
          <w:rFonts w:ascii="方正仿宋_GBK" w:hAnsi="方正仿宋_GBK" w:eastAsia="方正仿宋_GBK" w:cs="方正仿宋_GBK"/>
          <w:sz w:val="32"/>
          <w:szCs w:val="32"/>
          <w:shd w:val="clear" w:color="auto" w:fill="FFFFFF"/>
        </w:rPr>
        <w:t>，主要原因是机构改革，业务合并至住建委。</w:t>
      </w:r>
      <w:r>
        <w:rPr>
          <w:rFonts w:ascii="Times New Roman" w:hAnsi="Times New Roman" w:eastAsia="方正仿宋_GBK"/>
          <w:sz w:val="32"/>
          <w:szCs w:val="32"/>
          <w:shd w:val="clear" w:color="auto" w:fill="FFFFFF"/>
        </w:rPr>
        <w:t>较上年支出数减少0.93万元，下降58.1%</w:t>
      </w:r>
      <w:r>
        <w:rPr>
          <w:rFonts w:ascii="方正仿宋_GBK" w:hAnsi="方正仿宋_GBK" w:eastAsia="方正仿宋_GBK" w:cs="方正仿宋_GBK"/>
          <w:sz w:val="32"/>
          <w:szCs w:val="32"/>
          <w:shd w:val="clear" w:color="auto" w:fill="FFFFFF"/>
        </w:rPr>
        <w:t>，</w:t>
      </w:r>
      <w:bookmarkStart w:id="0" w:name="_GoBack"/>
      <w:bookmarkEnd w:id="0"/>
      <w:r>
        <w:rPr>
          <w:rFonts w:ascii="方正仿宋_GBK" w:hAnsi="方正仿宋_GBK" w:eastAsia="方正仿宋_GBK" w:cs="方正仿宋_GBK"/>
          <w:sz w:val="32"/>
          <w:szCs w:val="32"/>
          <w:shd w:val="clear" w:color="auto" w:fill="FFFFFF"/>
        </w:rPr>
        <w:t>主要原因是机构改革，业务合并至住建委。</w:t>
      </w:r>
    </w:p>
    <w:p>
      <w:pPr>
        <w:pStyle w:val="9"/>
        <w:snapToGrid w:val="0"/>
        <w:spacing w:before="0" w:beforeAutospacing="0" w:after="0" w:afterAutospacing="0" w:line="596" w:lineRule="exact"/>
        <w:ind w:left="480" w:firstLine="642"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（三）“三公”经费实物量情况</w:t>
      </w:r>
    </w:p>
    <w:p>
      <w:pPr>
        <w:pStyle w:val="9"/>
        <w:snapToGrid w:val="0"/>
        <w:spacing w:before="0" w:beforeAutospacing="0" w:after="0" w:afterAutospacing="0" w:line="596" w:lineRule="exact"/>
        <w:ind w:left="480"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年度本单位因公出国（境）共计</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批次</w:t>
      </w:r>
      <w:r>
        <w:rPr>
          <w:rFonts w:ascii="Times New Roman" w:hAnsi="Times New Roman" w:eastAsia="方正仿宋_GBK"/>
          <w:sz w:val="32"/>
          <w:szCs w:val="32"/>
          <w:shd w:val="clear" w:color="auto" w:fill="FFFFFF"/>
        </w:rPr>
        <w:t>70</w:t>
      </w:r>
      <w:r>
        <w:rPr>
          <w:rFonts w:ascii="方正仿宋_GBK" w:hAnsi="方正仿宋_GBK" w:eastAsia="方正仿宋_GBK" w:cs="方正仿宋_GBK"/>
          <w:sz w:val="32"/>
          <w:szCs w:val="32"/>
          <w:shd w:val="clear" w:color="auto" w:fill="FFFFFF"/>
        </w:rPr>
        <w:t>人，其中：国内外事接待</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年本单位人均接待费</w:t>
      </w:r>
      <w:r>
        <w:rPr>
          <w:rFonts w:ascii="Times New Roman" w:hAnsi="Times New Roman" w:eastAsia="方正仿宋_GBK"/>
          <w:sz w:val="32"/>
          <w:szCs w:val="32"/>
          <w:shd w:val="clear" w:color="auto" w:fill="FFFFFF"/>
        </w:rPr>
        <w:t>95.37</w:t>
      </w:r>
      <w:r>
        <w:rPr>
          <w:rFonts w:ascii="方正仿宋_GBK" w:hAnsi="方正仿宋_GBK" w:eastAsia="方正仿宋_GBK" w:cs="方正仿宋_GBK"/>
          <w:sz w:val="32"/>
          <w:szCs w:val="32"/>
          <w:shd w:val="clear" w:color="auto" w:fill="FFFFFF"/>
        </w:rPr>
        <w:t>元，车均购置费</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pPr>
        <w:pStyle w:val="9"/>
        <w:shd w:val="clear" w:color="auto" w:fill="FFFFFF"/>
        <w:spacing w:before="0" w:beforeAutospacing="0" w:after="0" w:afterAutospacing="0" w:line="596" w:lineRule="exact"/>
        <w:ind w:firstLine="642"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pPr>
        <w:pStyle w:val="9"/>
        <w:shd w:val="clear" w:color="auto" w:fill="FFFFFF"/>
        <w:spacing w:before="0" w:beforeAutospacing="0" w:after="0" w:afterAutospacing="0" w:line="596" w:lineRule="exact"/>
        <w:ind w:left="480" w:firstLine="642"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9"/>
        <w:snapToGrid w:val="0"/>
        <w:spacing w:before="0" w:beforeAutospacing="0" w:after="0" w:afterAutospacing="0" w:line="596" w:lineRule="exact"/>
        <w:ind w:left="480"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Times New Roman" w:hAnsi="Times New Roman" w:eastAsia="方正仿宋_GBK"/>
          <w:sz w:val="32"/>
          <w:szCs w:val="32"/>
          <w:shd w:val="clear" w:color="auto" w:fill="FFFFFF"/>
        </w:rPr>
        <w:t>0.67</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与2023年度相比，增加0.40万元，增长148.2%</w:t>
      </w:r>
      <w:r>
        <w:rPr>
          <w:rFonts w:ascii="方正仿宋_GBK" w:hAnsi="方正仿宋_GBK" w:eastAsia="方正仿宋_GBK" w:cs="方正仿宋_GBK"/>
          <w:sz w:val="32"/>
          <w:szCs w:val="32"/>
          <w:shd w:val="clear" w:color="auto" w:fill="FFFFFF"/>
        </w:rPr>
        <w:t>，主要原因是本年参加城市管理业务增多。本年度培训费支出</w:t>
      </w:r>
      <w:r>
        <w:rPr>
          <w:rFonts w:ascii="Times New Roman" w:hAnsi="Times New Roman" w:eastAsia="方正仿宋_GBK"/>
          <w:sz w:val="32"/>
          <w:szCs w:val="32"/>
          <w:shd w:val="clear" w:color="auto" w:fill="FFFFFF"/>
        </w:rPr>
        <w:t>0.22</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与2023年度相比，减少0.74万元，下降77.1%</w:t>
      </w:r>
      <w:r>
        <w:rPr>
          <w:rFonts w:ascii="方正仿宋_GBK" w:hAnsi="方正仿宋_GBK" w:eastAsia="方正仿宋_GBK" w:cs="方正仿宋_GBK"/>
          <w:sz w:val="32"/>
          <w:szCs w:val="32"/>
          <w:shd w:val="clear" w:color="auto" w:fill="FFFFFF"/>
        </w:rPr>
        <w:t>，主要原因是机构合并，人员调出，相应的培训费减少。本年度差旅费支出</w:t>
      </w:r>
      <w:r>
        <w:rPr>
          <w:rFonts w:ascii="Times New Roman" w:hAnsi="Times New Roman" w:eastAsia="方正仿宋_GBK"/>
          <w:sz w:val="32"/>
          <w:szCs w:val="32"/>
          <w:shd w:val="clear" w:color="auto" w:fill="FFFFFF"/>
        </w:rPr>
        <w:t>24.00</w:t>
      </w:r>
      <w:r>
        <w:rPr>
          <w:rFonts w:ascii="方正仿宋_GBK" w:hAnsi="方正仿宋_GBK" w:eastAsia="方正仿宋_GBK" w:cs="方正仿宋_GBK"/>
          <w:sz w:val="32"/>
          <w:szCs w:val="32"/>
        </w:rPr>
        <w:t>万元，</w:t>
      </w:r>
      <w:r>
        <w:rPr>
          <w:rFonts w:ascii="Times New Roman" w:hAnsi="Times New Roman" w:eastAsia="方正仿宋_GBK"/>
          <w:sz w:val="32"/>
          <w:szCs w:val="32"/>
          <w:shd w:val="clear" w:color="auto" w:fill="FFFFFF"/>
        </w:rPr>
        <w:t>与2023年度相比，减少3.53万元，下降12.8%</w:t>
      </w:r>
      <w:r>
        <w:rPr>
          <w:rFonts w:ascii="方正仿宋_GBK" w:hAnsi="方正仿宋_GBK" w:eastAsia="方正仿宋_GBK" w:cs="方正仿宋_GBK"/>
          <w:sz w:val="32"/>
          <w:szCs w:val="32"/>
          <w:shd w:val="clear" w:color="auto" w:fill="FFFFFF"/>
        </w:rPr>
        <w:t>，主要原因是机构合并，人员调出，相应的差旅费减少。</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9"/>
        <w:snapToGrid w:val="0"/>
        <w:spacing w:before="0" w:beforeAutospacing="0" w:after="0" w:afterAutospacing="0" w:line="596" w:lineRule="exact"/>
        <w:ind w:left="480" w:firstLine="640" w:firstLineChars="200"/>
        <w:jc w:val="both"/>
        <w:rPr>
          <w:rFonts w:hint="default" w:ascii="方正仿宋_GBK" w:hAnsi="方正仿宋_GBK" w:eastAsia="方正仿宋_GBK" w:cs="方正仿宋_GBK"/>
          <w:sz w:val="32"/>
          <w:szCs w:val="32"/>
          <w:shd w:val="clear" w:color="auto" w:fill="FFFFFF"/>
        </w:rPr>
      </w:pP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年度本单位机关运行经费支出</w:t>
      </w:r>
      <w:r>
        <w:rPr>
          <w:rFonts w:ascii="Times New Roman" w:hAnsi="Times New Roman" w:eastAsia="方正仿宋_GBK"/>
          <w:sz w:val="32"/>
          <w:szCs w:val="32"/>
          <w:shd w:val="clear" w:color="auto" w:fill="FFFFFF"/>
        </w:rPr>
        <w:t>34.43</w:t>
      </w:r>
      <w:r>
        <w:rPr>
          <w:rFonts w:ascii="方正仿宋_GBK" w:hAnsi="方正仿宋_GBK" w:eastAsia="方正仿宋_GBK" w:cs="方正仿宋_GBK"/>
          <w:sz w:val="32"/>
          <w:szCs w:val="32"/>
          <w:shd w:val="clear" w:color="auto" w:fill="FFFFFF"/>
        </w:rPr>
        <w:t>万元，机关运行经费主要用于开支办公费1.93万元、水电费2.05万元、差旅费10.44万元、劳务费2.7万元，工会经费4.71万元，其他交通费7.26万元。机关运行经费</w:t>
      </w:r>
      <w:r>
        <w:rPr>
          <w:rFonts w:ascii="Times New Roman" w:hAnsi="Times New Roman" w:eastAsia="方正仿宋_GBK"/>
          <w:sz w:val="32"/>
          <w:szCs w:val="32"/>
          <w:shd w:val="clear" w:color="auto" w:fill="FFFFFF"/>
        </w:rPr>
        <w:t>较上年支出数减少12.32万元，下降26.4%</w:t>
      </w:r>
      <w:r>
        <w:rPr>
          <w:rFonts w:ascii="方正仿宋_GBK" w:hAnsi="方正仿宋_GBK" w:eastAsia="方正仿宋_GBK" w:cs="方正仿宋_GBK"/>
          <w:sz w:val="32"/>
          <w:szCs w:val="32"/>
          <w:shd w:val="clear" w:color="auto" w:fill="FFFFFF"/>
        </w:rPr>
        <w:t>，主要原因是机构合并，人员调出，相应的运行费减少。</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9"/>
        <w:snapToGrid w:val="0"/>
        <w:spacing w:before="0" w:beforeAutospacing="0" w:after="0" w:afterAutospacing="0" w:line="596" w:lineRule="exact"/>
        <w:ind w:left="48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辆，其中，副部（省）级及以上领导用车</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辆、主要领导干部用车</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辆，离退休干部用车</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w:t>
      </w:r>
      <w:r>
        <w:rPr>
          <w:rFonts w:ascii="方正仿宋_GBK" w:hAnsi="方正仿宋_GBK" w:eastAsia="方正仿宋_GBK" w:cs="方正仿宋_GBK"/>
          <w:color w:val="000000"/>
          <w:sz w:val="32"/>
          <w:szCs w:val="32"/>
          <w:shd w:val="clear" w:color="auto" w:fill="FFFFFF"/>
        </w:rPr>
        <w:t>设备（不含车辆）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9"/>
        <w:snapToGrid w:val="0"/>
        <w:spacing w:before="0" w:beforeAutospacing="0" w:after="0" w:afterAutospacing="0" w:line="596" w:lineRule="exact"/>
        <w:ind w:left="480" w:firstLine="640" w:firstLineChars="200"/>
        <w:jc w:val="both"/>
        <w:rPr>
          <w:rFonts w:hint="default" w:ascii="方正仿宋_GBK" w:hAnsi="方正仿宋_GBK" w:eastAsia="方正仿宋_GBK" w:cs="方正仿宋_GBK"/>
          <w:color w:val="FF0000"/>
          <w:sz w:val="32"/>
          <w:szCs w:val="32"/>
          <w:shd w:val="clear" w:color="auto" w:fill="FFFFFF"/>
        </w:rPr>
      </w:pP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年度本单位政府采购支出总额</w:t>
      </w:r>
      <w:r>
        <w:rPr>
          <w:rFonts w:ascii="Times New Roman" w:hAnsi="Times New Roman" w:eastAsia="方正仿宋_GBK"/>
          <w:sz w:val="32"/>
          <w:szCs w:val="32"/>
          <w:shd w:val="clear" w:color="auto" w:fill="FFFFFF"/>
        </w:rPr>
        <w:t>9916.71</w:t>
      </w:r>
      <w:r>
        <w:rPr>
          <w:rFonts w:ascii="方正仿宋_GBK" w:hAnsi="方正仿宋_GBK" w:eastAsia="方正仿宋_GBK" w:cs="方正仿宋_GBK"/>
          <w:sz w:val="32"/>
          <w:szCs w:val="32"/>
          <w:shd w:val="clear" w:color="auto" w:fill="FFFFFF"/>
        </w:rPr>
        <w:t>万元，其中：政府采购货物支出</w:t>
      </w:r>
      <w:r>
        <w:rPr>
          <w:rFonts w:ascii="Times New Roman" w:hAnsi="Times New Roman" w:eastAsia="方正仿宋_GBK"/>
          <w:sz w:val="32"/>
          <w:szCs w:val="32"/>
          <w:shd w:val="clear" w:color="auto" w:fill="FFFFFF"/>
        </w:rPr>
        <w:t>746.32</w:t>
      </w:r>
      <w:r>
        <w:rPr>
          <w:rFonts w:ascii="方正仿宋_GBK" w:hAnsi="方正仿宋_GBK" w:eastAsia="方正仿宋_GBK" w:cs="方正仿宋_GBK"/>
          <w:sz w:val="32"/>
          <w:szCs w:val="32"/>
          <w:shd w:val="clear" w:color="auto" w:fill="FFFFFF"/>
        </w:rPr>
        <w:t>万元、政府采购工程支出</w:t>
      </w:r>
      <w:r>
        <w:rPr>
          <w:rFonts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ascii="Times New Roman" w:hAnsi="Times New Roman" w:eastAsia="方正仿宋_GBK"/>
          <w:sz w:val="32"/>
          <w:szCs w:val="32"/>
          <w:shd w:val="clear" w:color="auto" w:fill="FFFFFF"/>
        </w:rPr>
        <w:t>9170.40</w:t>
      </w:r>
      <w:r>
        <w:rPr>
          <w:rFonts w:ascii="方正仿宋_GBK" w:hAnsi="方正仿宋_GBK" w:eastAsia="方正仿宋_GBK" w:cs="方正仿宋_GBK"/>
          <w:sz w:val="32"/>
          <w:szCs w:val="32"/>
          <w:shd w:val="clear" w:color="auto" w:fill="FFFFFF"/>
        </w:rPr>
        <w:t>万元。授予中小企业合同金额</w:t>
      </w:r>
      <w:r>
        <w:rPr>
          <w:rFonts w:ascii="Times New Roman" w:hAnsi="Times New Roman" w:eastAsia="方正仿宋_GBK"/>
          <w:sz w:val="32"/>
          <w:szCs w:val="32"/>
          <w:shd w:val="clear" w:color="auto" w:fill="FFFFFF"/>
        </w:rPr>
        <w:t>9827.69</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ascii="Times New Roman" w:hAnsi="Times New Roman" w:eastAsia="方正仿宋_GBK"/>
          <w:sz w:val="32"/>
          <w:szCs w:val="32"/>
          <w:shd w:val="clear" w:color="auto" w:fill="FFFFFF"/>
        </w:rPr>
        <w:t>99.1%</w:t>
      </w:r>
      <w:r>
        <w:rPr>
          <w:rFonts w:ascii="方正仿宋_GBK" w:hAnsi="方正仿宋_GBK" w:eastAsia="方正仿宋_GBK" w:cs="方正仿宋_GBK"/>
          <w:sz w:val="32"/>
          <w:szCs w:val="32"/>
          <w:shd w:val="clear" w:color="auto" w:fill="FFFFFF"/>
        </w:rPr>
        <w:t>，其中：授予小微企业合同金额</w:t>
      </w:r>
      <w:r>
        <w:rPr>
          <w:rFonts w:ascii="Times New Roman" w:hAnsi="Times New Roman" w:eastAsia="方正仿宋_GBK"/>
          <w:sz w:val="32"/>
          <w:szCs w:val="32"/>
          <w:shd w:val="clear" w:color="auto" w:fill="FFFFFF"/>
        </w:rPr>
        <w:t>9827.69</w:t>
      </w:r>
      <w:r>
        <w:rPr>
          <w:rFonts w:ascii="方正仿宋_GBK" w:hAnsi="方正仿宋_GBK" w:eastAsia="方正仿宋_GBK" w:cs="方正仿宋_GBK"/>
          <w:sz w:val="32"/>
          <w:szCs w:val="32"/>
          <w:shd w:val="clear" w:color="auto" w:fill="FFFFFF"/>
        </w:rPr>
        <w:t>万元，占政府采购支出总额的</w:t>
      </w:r>
      <w:r>
        <w:rPr>
          <w:rFonts w:ascii="Times New Roman" w:hAnsi="Times New Roman" w:eastAsia="方正仿宋_GBK"/>
          <w:sz w:val="32"/>
          <w:szCs w:val="32"/>
          <w:shd w:val="clear" w:color="auto" w:fill="FFFFFF"/>
        </w:rPr>
        <w:t>99.1 %</w:t>
      </w:r>
      <w:r>
        <w:rPr>
          <w:rFonts w:ascii="方正仿宋_GBK" w:hAnsi="方正仿宋_GBK" w:eastAsia="方正仿宋_GBK" w:cs="方正仿宋_GBK"/>
          <w:sz w:val="32"/>
          <w:szCs w:val="32"/>
          <w:shd w:val="clear" w:color="auto" w:fill="FFFFFF"/>
        </w:rPr>
        <w:t>。主要用于采购丰都县三峡水库清漂能力提升项目、城区清扫保洁作业及园林绿化管护市场化项目。</w:t>
      </w:r>
    </w:p>
    <w:p>
      <w:pPr>
        <w:pStyle w:val="15"/>
        <w:spacing w:before="0" w:beforeAutospacing="0" w:after="0" w:afterAutospacing="0" w:line="596" w:lineRule="exact"/>
        <w:ind w:firstLine="642" w:firstLineChars="200"/>
        <w:rPr>
          <w:rStyle w:val="13"/>
          <w:rFonts w:ascii="黑体" w:hAnsi="黑体" w:eastAsia="黑体" w:cs="黑体"/>
          <w:sz w:val="32"/>
          <w:szCs w:val="32"/>
          <w:shd w:val="clear" w:color="auto" w:fill="FFFFFF"/>
        </w:rPr>
      </w:pPr>
      <w:r>
        <w:rPr>
          <w:rStyle w:val="13"/>
          <w:rFonts w:hint="eastAsia" w:ascii="黑体" w:hAnsi="黑体" w:eastAsia="黑体" w:cs="黑体"/>
          <w:sz w:val="32"/>
          <w:szCs w:val="32"/>
          <w:shd w:val="clear" w:color="auto" w:fill="FFFFFF"/>
        </w:rPr>
        <w:t>五、2024年度预算绩效管理情况说明</w:t>
      </w:r>
    </w:p>
    <w:p>
      <w:pPr>
        <w:pStyle w:val="15"/>
        <w:autoSpaceDE w:val="0"/>
        <w:spacing w:before="0" w:beforeAutospacing="0" w:after="0" w:afterAutospacing="0" w:line="596" w:lineRule="exact"/>
        <w:ind w:firstLine="642" w:firstLineChars="200"/>
        <w:rPr>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5"/>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根据预算绩效管理要求，我单位对27个项目开展了绩效自评，涉及财政拨款项目支出资金10229.79万元</w:t>
      </w:r>
    </w:p>
    <w:p>
      <w:pPr>
        <w:pStyle w:val="15"/>
        <w:autoSpaceDE w:val="0"/>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2024年度项目绩效目标表见附件。</w:t>
      </w:r>
    </w:p>
    <w:p>
      <w:pPr>
        <w:pStyle w:val="15"/>
        <w:autoSpaceDE w:val="0"/>
        <w:spacing w:before="0" w:beforeAutospacing="0" w:after="0" w:afterAutospacing="0" w:line="596" w:lineRule="exact"/>
        <w:ind w:firstLine="642"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9"/>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我单位未组织开展绩效评价。</w:t>
      </w:r>
    </w:p>
    <w:p>
      <w:pPr>
        <w:pStyle w:val="19"/>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lang w:bidi="ar"/>
        </w:rPr>
        <w:t>（三）财政绩效评价情况</w:t>
      </w:r>
    </w:p>
    <w:p>
      <w:pPr>
        <w:pStyle w:val="19"/>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委托第三方对我单位“重庆市丰都县2023年农村生活垃圾分类示范建设项目”开展了绩效评价，涉及财政拨款项目资金460万元，评价得分74.23分，评价等次为“中”，绩效评价发现了绩效目标设定不规范、人员安全保障性不足业务管理有缺陷、后期管护力度不够等主要问题，提出来提高指标设定的可衡量性、建立健全保险购买和管理制度、优化设计管理、加强日常维护和精细管理等下一步工作建议。</w:t>
      </w:r>
    </w:p>
    <w:p>
      <w:pPr>
        <w:pStyle w:val="15"/>
        <w:autoSpaceDE w:val="0"/>
        <w:spacing w:before="0" w:beforeAutospacing="0" w:after="0" w:afterAutospacing="0" w:line="596" w:lineRule="exact"/>
        <w:rPr>
          <w:rFonts w:ascii="方正仿宋_GBK" w:hAnsi="方正仿宋_GBK" w:eastAsia="方正仿宋_GBK" w:cs="方正仿宋_GBK"/>
          <w:sz w:val="32"/>
          <w:szCs w:val="32"/>
        </w:rPr>
      </w:pPr>
      <w:r>
        <w:rPr>
          <w:rStyle w:val="16"/>
          <w:rFonts w:hint="eastAsia" w:ascii="方正仿宋_GBK" w:hAnsi="方正仿宋_GBK" w:eastAsia="方正仿宋_GBK" w:cs="方正仿宋_GBK"/>
          <w:sz w:val="32"/>
          <w:szCs w:val="32"/>
          <w:shd w:val="clear" w:color="auto" w:fill="FFFFFF"/>
        </w:rPr>
        <w:t xml:space="preserve">   </w:t>
      </w:r>
      <w:r>
        <w:rPr>
          <w:rStyle w:val="13"/>
          <w:rFonts w:hint="eastAsia" w:ascii="黑体" w:hAnsi="黑体" w:eastAsia="黑体" w:cs="黑体"/>
          <w:sz w:val="32"/>
          <w:szCs w:val="32"/>
          <w:shd w:val="clear" w:color="auto" w:fill="FFFFFF"/>
        </w:rPr>
        <w:t xml:space="preserve"> 六、专业名词解释</w:t>
      </w:r>
    </w:p>
    <w:p>
      <w:pPr>
        <w:pStyle w:val="15"/>
        <w:spacing w:before="0" w:beforeAutospacing="0" w:after="0" w:afterAutospacing="0" w:line="596" w:lineRule="exact"/>
        <w:ind w:firstLine="642"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5"/>
        <w:spacing w:before="0" w:beforeAutospacing="0" w:after="0" w:afterAutospacing="0" w:line="596" w:lineRule="exact"/>
        <w:ind w:firstLine="642"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5"/>
        <w:spacing w:before="0" w:beforeAutospacing="0" w:after="0" w:afterAutospacing="0" w:line="596" w:lineRule="exact"/>
        <w:ind w:firstLine="642"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5"/>
        <w:spacing w:before="0" w:beforeAutospacing="0" w:after="0" w:afterAutospacing="0" w:line="596" w:lineRule="exact"/>
        <w:ind w:firstLine="642"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spacing w:before="0" w:beforeAutospacing="0" w:after="0" w:afterAutospacing="0" w:line="596" w:lineRule="exact"/>
        <w:ind w:firstLine="642"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5"/>
        <w:spacing w:before="0" w:beforeAutospacing="0" w:after="0" w:afterAutospacing="0" w:line="596" w:lineRule="exact"/>
        <w:ind w:firstLine="642"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5"/>
        <w:spacing w:before="0" w:beforeAutospacing="0" w:after="0" w:afterAutospacing="0" w:line="596" w:lineRule="exact"/>
        <w:ind w:firstLine="642"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5"/>
        <w:spacing w:before="0" w:beforeAutospacing="0" w:after="0" w:afterAutospacing="0" w:line="596" w:lineRule="exact"/>
        <w:ind w:firstLine="642"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5"/>
        <w:spacing w:before="0" w:beforeAutospacing="0" w:after="0" w:afterAutospacing="0" w:line="596" w:lineRule="exact"/>
        <w:ind w:firstLine="642"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spacing w:before="0" w:beforeAutospacing="0" w:after="0" w:afterAutospacing="0" w:line="596" w:lineRule="exact"/>
        <w:ind w:firstLine="642"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5"/>
        <w:spacing w:before="0" w:beforeAutospacing="0" w:after="0" w:afterAutospacing="0" w:line="596" w:lineRule="exact"/>
        <w:ind w:firstLine="642"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5"/>
        <w:spacing w:before="0" w:beforeAutospacing="0" w:after="0" w:afterAutospacing="0" w:line="596" w:lineRule="exact"/>
        <w:ind w:firstLine="642"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spacing w:before="0" w:beforeAutospacing="0" w:after="0" w:afterAutospacing="0" w:line="596" w:lineRule="exact"/>
        <w:ind w:firstLine="642"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spacing w:before="0" w:beforeAutospacing="0" w:after="0" w:afterAutospacing="0" w:line="596" w:lineRule="exact"/>
        <w:ind w:firstLine="642"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5"/>
        <w:spacing w:before="0" w:beforeAutospacing="0" w:after="0" w:afterAutospacing="0" w:line="596" w:lineRule="exact"/>
        <w:ind w:firstLine="642"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5"/>
        <w:spacing w:before="0" w:beforeAutospacing="0" w:after="0" w:afterAutospacing="0" w:line="596" w:lineRule="exact"/>
        <w:ind w:firstLine="642"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5"/>
        <w:spacing w:before="0" w:beforeAutospacing="0" w:after="0" w:afterAutospacing="0" w:line="596" w:lineRule="exact"/>
        <w:ind w:firstLine="642" w:firstLineChars="200"/>
        <w:rPr>
          <w:rFonts w:ascii="方正仿宋_GBK" w:hAnsi="方正仿宋_GBK" w:eastAsia="方正仿宋_GBK" w:cs="方正仿宋_GBK"/>
          <w:sz w:val="32"/>
          <w:szCs w:val="32"/>
        </w:rPr>
      </w:pPr>
      <w:r>
        <w:rPr>
          <w:rStyle w:val="13"/>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5"/>
        <w:spacing w:before="0" w:beforeAutospacing="0" w:after="0" w:afterAutospacing="0" w:line="596" w:lineRule="exact"/>
        <w:ind w:firstLine="642" w:firstLineChars="200"/>
        <w:rPr>
          <w:rFonts w:ascii="方正仿宋_GBK" w:hAnsi="方正仿宋_GBK" w:eastAsia="方正仿宋_GBK" w:cs="方正仿宋_GBK"/>
          <w:sz w:val="32"/>
          <w:szCs w:val="32"/>
        </w:rPr>
      </w:pPr>
      <w:r>
        <w:rPr>
          <w:rStyle w:val="13"/>
          <w:rFonts w:hint="eastAsia" w:ascii="黑体" w:hAnsi="黑体" w:eastAsia="黑体" w:cs="黑体"/>
          <w:sz w:val="32"/>
          <w:szCs w:val="32"/>
          <w:shd w:val="clear" w:color="auto" w:fill="FFFFFF"/>
        </w:rPr>
        <w:t>七、决算公开联系方式及信息反馈渠道</w:t>
      </w:r>
    </w:p>
    <w:p>
      <w:pPr>
        <w:pStyle w:val="15"/>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5"/>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陈晓艳   023-70702811</w:t>
      </w:r>
    </w:p>
    <w:p>
      <w:pPr>
        <w:pStyle w:val="14"/>
        <w:autoSpaceDE w:val="0"/>
        <w:spacing w:line="596" w:lineRule="exact"/>
        <w:ind w:firstLine="643"/>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丰都县城市管理局（本级）</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8,968.17</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1,491.34</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13.47</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4,826.45</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3,630.52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1,976.89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1,491.34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10,463.01</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12,000.40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5,401.89</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3,864.49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15,864.89</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15,864.89</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丰都县城市管理局（本级）</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10,463.01</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10,463.01</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8.67</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8.67</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13.47</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4,826.45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4,826.45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4,826.45</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4,826.45</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4,582.73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4,582.73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35.72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35.72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3,630.52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3,630.52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3,630.52</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3,630.52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161.19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161.19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3,469.33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3,469.33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439.50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439.50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436.00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436.00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14.51</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14.51</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14.51</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国有资本经营预算支出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1,491.34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1,491.34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国有企业政策性补贴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1,491.34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1,491.34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2230301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国有企业政策性补贴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1,491.34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1,491.34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丰都县城市管理局（本级）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12,000.40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236.38</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11,764.02</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47.22</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47.22</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17.34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8.67</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4,826.45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4,826.45</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4,826.45</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4,826.45</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4,582.73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4,582.73</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35.72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35.72</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3,630.52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161.19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3,469.33</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3,630.52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161.19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3,469.33</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161.19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161.19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3,469.33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3,469.33</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1,976.89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1,976.89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36.24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436.00</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436.00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436.00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1,504.66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1,504.66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1,504.66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1,504.66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14.51</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14.51</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国有资本经营预算支出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1,491.34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1,491.34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国有企业政策性补贴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1,491.34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1,491.34</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2230301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国有企业政策性补贴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1,491.34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1,491.34</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丰都县城市管理局（本级）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8,968.17</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1,491.34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4,826.45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4,826.45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3,630.52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3,630.52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1,976.89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472.24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1,504.66</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1,491.34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1,491.34</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10,463.01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12,000.40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9,004.40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1,504.66</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1,491.34</w:t>
            </w: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5,401.89</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3,864.49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1,700.00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2,164.49</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1,736.24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3,665.65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15,864.89</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15,864.89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10,704.40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3,669.15</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1,491.34</w:t>
            </w: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丰都县城市管理局（本级）</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9,004.40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236.38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8,768.02</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21.22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21.22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17.34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13.47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4,826.45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4,826.45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4,826.45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4,826.45</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4,582.73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4,582.73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35.72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35.72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3,630.52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161.19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3,469.33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3,630.52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161.19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3,469.33</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161.19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161.19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3,469.33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3,469.33</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472.24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472.24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36.24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36.24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36.24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36.24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436.00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436.00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436.00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436.00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丰都县城市管理局（本级）</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180.02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42.43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28.59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55.05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201.95</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34.43</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丰都县城市管理局（本级）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3,665.65</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1,504.66</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1,504.66</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2,164.49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3,665.65</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1,504.66</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1,504.66</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2,164.49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3,665.65</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1,504.66</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1,504.66</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2,164.49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2136902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3,665.65</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1,504.66</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1,504.66</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2,164.49</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丰都县城市管理局（本级）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1,491.34</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1,491.34</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国有资本经营预算支出</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 xml:space="preserve">1,491.34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 xml:space="preserve">1,491.34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22303</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国有企业政策性补贴</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 xml:space="preserve">1,491.34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 xml:space="preserve">1,491.34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2230301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国有企业政策性补贴</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1,491.34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1,491.34 </w:t>
            </w:r>
          </w:p>
        </w:tc>
      </w:tr>
    </w:tbl>
    <w:p>
      <w:pPr>
        <w:rPr>
          <w:rFonts w:hint="default" w:cs="宋体"/>
          <w:sz w:val="21"/>
          <w:szCs w:val="21"/>
        </w:rPr>
      </w:pPr>
      <w:r>
        <w:rPr>
          <w:rFonts w:cs="宋体"/>
          <w:sz w:val="20"/>
          <w:szCs w:val="20"/>
        </w:rPr>
        <w:t>备注：1.本表反映单位本年度国有资本经营预算财政拨款支出情况。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丰都县城市管理局（本级）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34.43</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0.67</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34.43</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0.67</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9,916.71</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746.32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9,170.40</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9,827.69</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9,827.69</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24.00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Arial">
    <w:altName w:val="Times New Roman"/>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4384;mso-width-relative:page;mso-height-relative:page;" filled="f" stroked="f" coordsize="21600,21600" o:allowoverlap="f">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true"/>
  <w:bordersDoNotSurroundFooter w:val="true"/>
  <w:documentProtection w:enforcement="0"/>
  <w:defaultTabStop w:val="420"/>
  <w:drawingGridHorizontalSpacing w:val="120"/>
  <w:drawingGridVerticalSpacing w:val="163"/>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343488"/>
    <w:rsid w:val="0044504F"/>
    <w:rsid w:val="00466C9B"/>
    <w:rsid w:val="00486CFC"/>
    <w:rsid w:val="00491DDD"/>
    <w:rsid w:val="00542ECA"/>
    <w:rsid w:val="00550ABE"/>
    <w:rsid w:val="00623A85"/>
    <w:rsid w:val="00770383"/>
    <w:rsid w:val="007819D4"/>
    <w:rsid w:val="007B419D"/>
    <w:rsid w:val="007B7C4B"/>
    <w:rsid w:val="007D3D39"/>
    <w:rsid w:val="00833F97"/>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84BFB"/>
    <w:rsid w:val="00CF2ACF"/>
    <w:rsid w:val="00D03AAF"/>
    <w:rsid w:val="00DD0539"/>
    <w:rsid w:val="00E07662"/>
    <w:rsid w:val="00E368E9"/>
    <w:rsid w:val="00EE1E33"/>
    <w:rsid w:val="00F55E26"/>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 w:val="EB9BC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99"/>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XTC</Company>
  <Pages>24</Pages>
  <Words>9522</Words>
  <Characters>7618</Characters>
  <Lines>63</Lines>
  <Paragraphs>34</Paragraphs>
  <TotalTime>102</TotalTime>
  <ScaleCrop>false</ScaleCrop>
  <LinksUpToDate>false</LinksUpToDate>
  <CharactersWithSpaces>17106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fengdu</cp:lastModifiedBy>
  <dcterms:modified xsi:type="dcterms:W3CDTF">2025-09-16T11:01:35Z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