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4FE7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丰都县建设工程质量服务中心</w:t>
      </w:r>
    </w:p>
    <w:p w14:paraId="106A8CC3">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80EBDA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lang w:val="en-US" w:eastAsia="zh-CN"/>
        </w:rPr>
      </w:pPr>
      <w:r>
        <w:rPr>
          <w:rStyle w:val="13"/>
          <w:rFonts w:hint="default" w:ascii="黑体" w:hAnsi="黑体" w:eastAsia="黑体" w:cs="黑体"/>
          <w:sz w:val="32"/>
          <w:szCs w:val="32"/>
          <w:shd w:val="clear" w:color="auto" w:fill="FFFFFF"/>
          <w:lang w:val="en-US" w:eastAsia="zh-CN"/>
        </w:rPr>
        <w:t>一、</w:t>
      </w:r>
      <w:r>
        <w:rPr>
          <w:rStyle w:val="13"/>
          <w:rFonts w:hint="eastAsia" w:ascii="黑体" w:hAnsi="黑体" w:eastAsia="黑体" w:cs="黑体"/>
          <w:sz w:val="32"/>
          <w:szCs w:val="32"/>
          <w:shd w:val="clear" w:color="auto" w:fill="FFFFFF"/>
          <w:lang w:val="en-US" w:eastAsia="zh-CN"/>
        </w:rPr>
        <w:t>单位</w:t>
      </w:r>
      <w:r>
        <w:rPr>
          <w:rStyle w:val="13"/>
          <w:rFonts w:hint="default" w:ascii="黑体" w:hAnsi="黑体" w:eastAsia="黑体" w:cs="黑体"/>
          <w:sz w:val="32"/>
          <w:szCs w:val="32"/>
          <w:shd w:val="clear" w:color="auto" w:fill="FFFFFF"/>
          <w:lang w:val="en-US" w:eastAsia="zh-CN"/>
        </w:rPr>
        <w:t>基本情况</w:t>
      </w:r>
    </w:p>
    <w:p w14:paraId="1725D783">
      <w:pPr>
        <w:pStyle w:val="9"/>
        <w:snapToGrid w:val="0"/>
        <w:spacing w:before="0" w:beforeAutospacing="0" w:after="0" w:afterAutospacing="0" w:line="596" w:lineRule="exact"/>
        <w:ind w:firstLine="643" w:firstLineChars="200"/>
        <w:jc w:val="both"/>
        <w:rPr>
          <w:rFonts w:hint="default" w:ascii="楷体" w:hAnsi="楷体" w:eastAsia="楷体" w:cs="楷体"/>
          <w:b/>
          <w:bCs/>
          <w:color w:val="auto"/>
          <w:sz w:val="32"/>
          <w:szCs w:val="32"/>
          <w:highlight w:val="none"/>
          <w:shd w:val="clear" w:color="auto" w:fill="FFFFFF"/>
          <w:lang w:val="en-US" w:eastAsia="zh-CN" w:bidi="ar-SA"/>
        </w:rPr>
      </w:pPr>
      <w:r>
        <w:rPr>
          <w:rFonts w:hint="default" w:ascii="楷体" w:hAnsi="楷体" w:eastAsia="楷体" w:cs="楷体"/>
          <w:b/>
          <w:bCs/>
          <w:color w:val="auto"/>
          <w:sz w:val="32"/>
          <w:szCs w:val="32"/>
          <w:highlight w:val="none"/>
          <w:shd w:val="clear" w:color="auto" w:fill="FFFFFF"/>
          <w:lang w:val="en-US" w:eastAsia="zh-CN" w:bidi="ar-SA"/>
        </w:rPr>
        <w:t>（一）职能职责</w:t>
      </w:r>
    </w:p>
    <w:p w14:paraId="7F96C4E3">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highlight w:val="none"/>
          <w:shd w:val="clear" w:color="auto" w:fill="FFFFFF"/>
          <w:lang w:val="en-US" w:eastAsia="zh-CN"/>
        </w:rPr>
      </w:pPr>
      <w:r>
        <w:rPr>
          <w:rFonts w:hint="default" w:ascii="Times New Roman" w:hAnsi="Times New Roman" w:eastAsia="方正仿宋_GBK"/>
          <w:color w:val="auto"/>
          <w:sz w:val="32"/>
          <w:szCs w:val="32"/>
          <w:highlight w:val="none"/>
          <w:shd w:val="clear" w:color="auto" w:fill="FFFFFF"/>
          <w:lang w:val="en-US" w:eastAsia="zh-CN"/>
        </w:rPr>
        <w:t>主要职能职责为：1.宣传贯彻</w:t>
      </w:r>
      <w:r>
        <w:rPr>
          <w:rFonts w:hint="default" w:ascii="方正仿宋_GBK" w:hAnsi="方正仿宋_GBK" w:eastAsia="方正仿宋_GBK" w:cs="方正仿宋_GBK"/>
          <w:color w:val="auto"/>
          <w:sz w:val="32"/>
          <w:szCs w:val="32"/>
          <w:highlight w:val="none"/>
          <w:shd w:val="clear" w:color="auto" w:fill="FFFFFF"/>
          <w:lang w:val="en-US" w:eastAsia="zh-CN" w:bidi="ar-SA"/>
        </w:rPr>
        <w:t>国家、市、县有关工程质量的法律法规、条例制度、政策规定和技术标准。2.跟踪监测、指导工程责任主体单位执行建设法律法规和工程强制性标准；负责建设、勘察、设计、施工、监理、质量检测机构等相关单位资质、人员资格等信息的现场核对和质量行为核查工作；开展施工企业等质量行为评价工作。3.执行有关行业技术标准，负责对建设单位组织的工程重要分部及竣工验收组织形式、验收程序、相关资料、形成的质量评定文件提供技术指导和技术服务。4.负责对进入现场的混凝土预制构件、预拌混凝土、预拌砂浆及其他影响结构安全或重要使用功能的建筑材料、构配件等进行跟踪监测和质量技术指导。5.负责预制构件、预拌商品混凝土、预拌砂浆等生产企业执行国家和地方标准、规范、质量责任制等方面的技术指导和技术服务。6.开展调查研究，分析工程质量形势，总结工程质量工作经验，提出加强建设工程质量监管的可行性建议，为建设行政主管部门对质量监管、决策提供技术支撑和技术服务。7.承担建筑节能（绿色建筑）施工技术指导和技术服务职责，为建筑能效测评等提供前期服务工作。8.受理个人、单位和社会组织有关建设工程保修期范围内质量方面的投诉，指导建设单位、施工企业按照相关法规履行保修义务，维护人民群众利益和社会和谐稳定。9.参与其他原因出现的工程质量事故调查，为相关部门对事故的决策处理提供技术服务。10.负责工程创新创优的技术指导和技术服务，做好新型</w:t>
      </w:r>
      <w:r>
        <w:rPr>
          <w:rFonts w:hint="default" w:ascii="Times New Roman" w:hAnsi="Times New Roman" w:eastAsia="方正仿宋_GBK"/>
          <w:color w:val="auto"/>
          <w:sz w:val="32"/>
          <w:szCs w:val="32"/>
          <w:highlight w:val="none"/>
          <w:shd w:val="clear" w:color="auto" w:fill="FFFFFF"/>
          <w:lang w:val="en-US" w:eastAsia="zh-CN"/>
        </w:rPr>
        <w:t>建筑材料和新技术、新工艺的推广应用。11.完成县住建委交办的其他工作。</w:t>
      </w:r>
    </w:p>
    <w:p w14:paraId="5EF4DB3F">
      <w:pPr>
        <w:pStyle w:val="9"/>
        <w:snapToGrid w:val="0"/>
        <w:spacing w:before="0" w:beforeAutospacing="0" w:after="0" w:afterAutospacing="0" w:line="596" w:lineRule="exact"/>
        <w:ind w:firstLine="643" w:firstLineChars="200"/>
        <w:jc w:val="both"/>
        <w:rPr>
          <w:rFonts w:hint="default" w:ascii="楷体" w:hAnsi="楷体" w:eastAsia="楷体" w:cs="楷体"/>
          <w:b/>
          <w:bCs/>
          <w:color w:val="auto"/>
          <w:sz w:val="32"/>
          <w:szCs w:val="32"/>
          <w:highlight w:val="none"/>
          <w:shd w:val="clear" w:color="auto" w:fill="FFFFFF"/>
          <w:lang w:val="en-US" w:eastAsia="zh-CN" w:bidi="ar-SA"/>
        </w:rPr>
      </w:pPr>
      <w:r>
        <w:rPr>
          <w:rFonts w:hint="default" w:ascii="楷体" w:hAnsi="楷体" w:eastAsia="楷体" w:cs="楷体"/>
          <w:b/>
          <w:bCs/>
          <w:color w:val="auto"/>
          <w:sz w:val="32"/>
          <w:szCs w:val="32"/>
          <w:highlight w:val="none"/>
          <w:shd w:val="clear" w:color="auto" w:fill="FFFFFF"/>
          <w:lang w:val="en-US" w:eastAsia="zh-CN" w:bidi="ar-SA"/>
        </w:rPr>
        <w:t>（二）机构设置</w:t>
      </w:r>
    </w:p>
    <w:p w14:paraId="4C085D2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lang w:val="en-US" w:eastAsia="zh-CN" w:bidi="ar-SA"/>
        </w:rPr>
      </w:pPr>
      <w:r>
        <w:rPr>
          <w:rFonts w:hint="eastAsia" w:ascii="Times New Roman" w:hAnsi="Times New Roman" w:eastAsia="方正仿宋_GBK"/>
          <w:color w:val="auto"/>
          <w:sz w:val="32"/>
          <w:szCs w:val="32"/>
          <w:highlight w:val="none"/>
          <w:shd w:val="clear" w:color="auto" w:fill="FFFFFF"/>
          <w:lang w:val="en-US" w:eastAsia="zh-CN"/>
        </w:rPr>
        <w:t>丰都县建设工程质量服务中心为丰都县住房和城乡建设委员会所属按正科级管理的财政全额拨款公益一类事业单位。</w:t>
      </w:r>
      <w:r>
        <w:rPr>
          <w:rFonts w:hint="default" w:ascii="Times New Roman" w:hAnsi="Times New Roman" w:eastAsia="方正仿宋_GBK"/>
          <w:color w:val="auto"/>
          <w:sz w:val="32"/>
          <w:szCs w:val="32"/>
          <w:highlight w:val="none"/>
          <w:shd w:val="clear" w:color="auto" w:fill="FFFFFF"/>
          <w:lang w:val="en-US" w:eastAsia="zh-CN"/>
        </w:rPr>
        <w:t>设4个内设机构：即综合科、</w:t>
      </w:r>
      <w:r>
        <w:rPr>
          <w:rFonts w:hint="default" w:ascii="方正仿宋_GBK" w:hAnsi="方正仿宋_GBK" w:eastAsia="方正仿宋_GBK" w:cs="方正仿宋_GBK"/>
          <w:color w:val="auto"/>
          <w:sz w:val="32"/>
          <w:szCs w:val="32"/>
          <w:highlight w:val="none"/>
          <w:shd w:val="clear" w:color="auto" w:fill="FFFFFF"/>
          <w:lang w:val="en-US" w:eastAsia="zh-CN" w:bidi="ar-SA"/>
        </w:rPr>
        <w:t>房建科、市政科、建筑材料科。</w:t>
      </w:r>
    </w:p>
    <w:p w14:paraId="7FBBD1F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4FF1456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（一）收入支出决算总体情况说明</w:t>
      </w:r>
    </w:p>
    <w:p w14:paraId="429FEB06">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w:t>
      </w:r>
      <w:r>
        <w:rPr>
          <w:rFonts w:hint="eastAsia" w:ascii="方正仿宋_GBK" w:hAnsi="方正仿宋_GBK" w:eastAsia="方正仿宋_GBK" w:cs="方正仿宋_GBK"/>
          <w:color w:val="auto"/>
          <w:sz w:val="32"/>
          <w:szCs w:val="32"/>
          <w:highlight w:val="none"/>
          <w:shd w:val="clear" w:color="auto" w:fill="FFFFFF"/>
          <w:lang w:eastAsia="zh-CN"/>
        </w:rPr>
        <w:t>、支</w:t>
      </w:r>
      <w:r>
        <w:rPr>
          <w:rFonts w:ascii="方正仿宋_GBK" w:hAnsi="方正仿宋_GBK" w:eastAsia="方正仿宋_GBK" w:cs="方正仿宋_GBK"/>
          <w:color w:val="auto"/>
          <w:sz w:val="32"/>
          <w:szCs w:val="32"/>
          <w:highlight w:val="none"/>
          <w:shd w:val="clear" w:color="auto" w:fill="FFFFFF"/>
        </w:rPr>
        <w:t>总计</w:t>
      </w:r>
      <w:r>
        <w:rPr>
          <w:rFonts w:hint="eastAsia" w:ascii="方正仿宋_GBK" w:hAnsi="方正仿宋_GBK" w:eastAsia="方正仿宋_GBK" w:cs="方正仿宋_GBK"/>
          <w:color w:val="auto"/>
          <w:sz w:val="32"/>
          <w:szCs w:val="32"/>
          <w:highlight w:val="none"/>
          <w:shd w:val="clear" w:color="auto" w:fill="FFFFFF"/>
          <w:lang w:eastAsia="zh-CN"/>
        </w:rPr>
        <w:t>均为</w:t>
      </w:r>
      <w:r>
        <w:rPr>
          <w:rFonts w:hint="default" w:ascii="Times New Roman" w:hAnsi="Times New Roman" w:eastAsia="方正仿宋_GBK"/>
          <w:color w:val="auto"/>
          <w:sz w:val="32"/>
          <w:szCs w:val="32"/>
          <w:highlight w:val="none"/>
          <w:shd w:val="clear" w:color="auto" w:fill="FFFFFF"/>
        </w:rPr>
        <w:t>539.61</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收、支与2023年度相比，减少1.75万元，下降0.3%</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b w:val="0"/>
          <w:bCs w:val="0"/>
          <w:color w:val="auto"/>
          <w:sz w:val="32"/>
          <w:szCs w:val="32"/>
          <w:highlight w:val="none"/>
          <w:lang w:val="en-US" w:eastAsia="zh-CN"/>
        </w:rPr>
        <w:t>4月辞职1人，人员经费和公用经费预算减少。</w:t>
      </w:r>
    </w:p>
    <w:p w14:paraId="7A9BA851">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3"/>
          <w:rFonts w:hint="eastAsia" w:ascii="Times New Roman" w:hAnsi="Times New Roman" w:eastAsia="方正仿宋_GBK"/>
          <w:color w:val="auto"/>
          <w:sz w:val="32"/>
          <w:szCs w:val="32"/>
          <w:highlight w:val="none"/>
          <w:shd w:val="clear" w:color="auto" w:fill="FFFFFF"/>
          <w:lang w:val="en-US" w:eastAsia="zh-CN"/>
        </w:rPr>
        <w:t>1</w:t>
      </w:r>
      <w:r>
        <w:rPr>
          <w:rStyle w:val="13"/>
          <w:rFonts w:ascii="方正仿宋_GBK" w:hAnsi="方正仿宋_GBK" w:eastAsia="方正仿宋_GBK" w:cs="方正仿宋_GBK"/>
          <w:color w:val="auto"/>
          <w:sz w:val="32"/>
          <w:szCs w:val="32"/>
          <w:highlight w:val="none"/>
          <w:shd w:val="clear" w:color="auto" w:fill="FFFFFF"/>
        </w:rPr>
        <w:t>.收入情况。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年度收入合计</w:t>
      </w:r>
      <w:r>
        <w:rPr>
          <w:rFonts w:hint="default" w:ascii="Times New Roman" w:hAnsi="Times New Roman" w:eastAsia="方正仿宋_GBK"/>
          <w:color w:val="auto"/>
          <w:sz w:val="32"/>
          <w:szCs w:val="32"/>
          <w:highlight w:val="none"/>
          <w:shd w:val="clear" w:color="auto" w:fill="FFFFFF"/>
        </w:rPr>
        <w:t>538.27</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与2023年度相比，减少3.09万元，下降0.6%</w:t>
      </w: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b w:val="0"/>
          <w:bCs w:val="0"/>
          <w:color w:val="auto"/>
          <w:sz w:val="32"/>
          <w:szCs w:val="32"/>
          <w:highlight w:val="none"/>
        </w:rPr>
        <w:t>主要</w:t>
      </w:r>
      <w:r>
        <w:rPr>
          <w:rFonts w:hint="eastAsia" w:ascii="方正仿宋_GBK" w:hAnsi="方正仿宋_GBK" w:eastAsia="方正仿宋_GBK" w:cs="方正仿宋_GBK"/>
          <w:b w:val="0"/>
          <w:bCs w:val="0"/>
          <w:color w:val="auto"/>
          <w:sz w:val="32"/>
          <w:szCs w:val="32"/>
          <w:highlight w:val="none"/>
          <w:lang w:val="en-US" w:eastAsia="zh-CN"/>
        </w:rPr>
        <w:t>原因是4月辞职1人，人员经费和公用经费预算减少。</w:t>
      </w:r>
      <w:r>
        <w:rPr>
          <w:rFonts w:ascii="方正仿宋_GBK" w:hAnsi="方正仿宋_GBK" w:eastAsia="方正仿宋_GBK" w:cs="方正仿宋_GBK"/>
          <w:color w:val="auto"/>
          <w:sz w:val="32"/>
          <w:szCs w:val="32"/>
          <w:highlight w:val="none"/>
          <w:shd w:val="clear" w:color="auto" w:fill="FFFFFF"/>
        </w:rPr>
        <w:t>其中：财政拨款收入</w:t>
      </w:r>
      <w:r>
        <w:rPr>
          <w:rFonts w:hint="default" w:ascii="Times New Roman" w:hAnsi="Times New Roman" w:eastAsia="方正仿宋_GBK"/>
          <w:color w:val="auto"/>
          <w:sz w:val="32"/>
          <w:szCs w:val="32"/>
          <w:highlight w:val="none"/>
          <w:shd w:val="clear" w:color="auto" w:fill="FFFFFF"/>
        </w:rPr>
        <w:t>538.27</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100.0%</w:t>
      </w:r>
      <w:r>
        <w:rPr>
          <w:rFonts w:ascii="方正仿宋_GBK" w:hAnsi="方正仿宋_GBK" w:eastAsia="方正仿宋_GBK" w:cs="方正仿宋_GBK"/>
          <w:color w:val="auto"/>
          <w:sz w:val="32"/>
          <w:szCs w:val="32"/>
          <w:highlight w:val="none"/>
          <w:shd w:val="clear" w:color="auto" w:fill="FFFFFF"/>
        </w:rPr>
        <w:t>；事业收入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；经营收入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；其他收入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w:t>
      </w:r>
      <w:r>
        <w:rPr>
          <w:rFonts w:hint="eastAsia" w:ascii="方正仿宋_GBK" w:hAnsi="方正仿宋_GBK" w:eastAsia="方正仿宋_GBK" w:cs="方正仿宋_GBK"/>
          <w:color w:val="auto"/>
          <w:sz w:val="32"/>
          <w:szCs w:val="32"/>
          <w:highlight w:val="none"/>
          <w:shd w:val="clear" w:color="auto" w:fill="FFFFFF"/>
        </w:rPr>
        <w:t>使用非财政拨款结余（含专用结余）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hint="default" w:ascii="Times New Roman" w:hAnsi="Times New Roman" w:eastAsia="方正仿宋_GBK"/>
          <w:color w:val="auto"/>
          <w:sz w:val="32"/>
          <w:szCs w:val="32"/>
          <w:highlight w:val="none"/>
          <w:shd w:val="clear" w:color="auto" w:fill="FFFFFF"/>
        </w:rPr>
        <w:t>1.34</w:t>
      </w:r>
      <w:r>
        <w:rPr>
          <w:rFonts w:ascii="方正仿宋_GBK" w:hAnsi="方正仿宋_GBK" w:eastAsia="方正仿宋_GBK" w:cs="方正仿宋_GBK"/>
          <w:color w:val="auto"/>
          <w:sz w:val="32"/>
          <w:szCs w:val="32"/>
          <w:highlight w:val="none"/>
          <w:shd w:val="clear" w:color="auto" w:fill="FFFFFF"/>
        </w:rPr>
        <w:t>万元。</w:t>
      </w:r>
    </w:p>
    <w:p w14:paraId="567A5D46">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3"/>
          <w:rFonts w:hint="eastAsia" w:ascii="Times New Roman" w:hAnsi="Times New Roman" w:eastAsia="方正仿宋_GBK"/>
          <w:color w:val="auto"/>
          <w:sz w:val="32"/>
          <w:szCs w:val="32"/>
          <w:highlight w:val="none"/>
          <w:shd w:val="clear" w:color="auto" w:fill="FFFFFF"/>
          <w:lang w:val="en-US" w:eastAsia="zh-CN"/>
        </w:rPr>
        <w:t>2</w:t>
      </w:r>
      <w:r>
        <w:rPr>
          <w:rStyle w:val="13"/>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年度支出合计</w:t>
      </w:r>
      <w:r>
        <w:rPr>
          <w:rFonts w:hint="default" w:ascii="Times New Roman" w:hAnsi="Times New Roman" w:eastAsia="方正仿宋_GBK"/>
          <w:color w:val="auto"/>
          <w:sz w:val="32"/>
          <w:szCs w:val="32"/>
          <w:highlight w:val="none"/>
          <w:shd w:val="clear" w:color="auto" w:fill="FFFFFF"/>
        </w:rPr>
        <w:t>539.61</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与2023年度相比，减少1.75万元，下降0.3%</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b w:val="0"/>
          <w:bCs w:val="0"/>
          <w:color w:val="auto"/>
          <w:sz w:val="32"/>
          <w:szCs w:val="32"/>
          <w:highlight w:val="none"/>
          <w:lang w:val="en-US" w:eastAsia="zh-CN"/>
        </w:rPr>
        <w:t>4月辞职1人，人员经费和公用经费预算减少。</w:t>
      </w:r>
      <w:r>
        <w:rPr>
          <w:rFonts w:ascii="方正仿宋_GBK" w:hAnsi="方正仿宋_GBK" w:eastAsia="方正仿宋_GBK" w:cs="方正仿宋_GBK"/>
          <w:color w:val="auto"/>
          <w:sz w:val="32"/>
          <w:szCs w:val="32"/>
          <w:highlight w:val="none"/>
          <w:shd w:val="clear" w:color="auto" w:fill="FFFFFF"/>
        </w:rPr>
        <w:t>其中：基本支出</w:t>
      </w:r>
      <w:r>
        <w:rPr>
          <w:rFonts w:hint="default" w:ascii="Times New Roman" w:hAnsi="Times New Roman" w:eastAsia="方正仿宋_GBK"/>
          <w:color w:val="auto"/>
          <w:sz w:val="32"/>
          <w:szCs w:val="32"/>
          <w:highlight w:val="none"/>
          <w:shd w:val="clear" w:color="auto" w:fill="FFFFFF"/>
        </w:rPr>
        <w:t>521.65</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96.7%</w:t>
      </w:r>
      <w:r>
        <w:rPr>
          <w:rFonts w:ascii="方正仿宋_GBK" w:hAnsi="方正仿宋_GBK" w:eastAsia="方正仿宋_GBK" w:cs="方正仿宋_GBK"/>
          <w:color w:val="auto"/>
          <w:sz w:val="32"/>
          <w:szCs w:val="32"/>
          <w:highlight w:val="none"/>
          <w:shd w:val="clear" w:color="auto" w:fill="FFFFFF"/>
        </w:rPr>
        <w:t>；项目支出</w:t>
      </w:r>
      <w:r>
        <w:rPr>
          <w:rFonts w:hint="default" w:ascii="Times New Roman" w:hAnsi="Times New Roman" w:eastAsia="方正仿宋_GBK"/>
          <w:color w:val="auto"/>
          <w:sz w:val="32"/>
          <w:szCs w:val="32"/>
          <w:highlight w:val="none"/>
          <w:shd w:val="clear" w:color="auto" w:fill="FFFFFF"/>
        </w:rPr>
        <w:t>17.96</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3.3%</w:t>
      </w:r>
      <w:r>
        <w:rPr>
          <w:rFonts w:ascii="方正仿宋_GBK" w:hAnsi="方正仿宋_GBK" w:eastAsia="方正仿宋_GBK" w:cs="方正仿宋_GBK"/>
          <w:color w:val="auto"/>
          <w:sz w:val="32"/>
          <w:szCs w:val="32"/>
          <w:highlight w:val="none"/>
          <w:shd w:val="clear" w:color="auto" w:fill="FFFFFF"/>
        </w:rPr>
        <w:t>；经营支出</w:t>
      </w:r>
      <w:r>
        <w:rPr>
          <w:rFonts w:hint="default" w:ascii="Times New Roman" w:hAnsi="Times New Roman" w:eastAsia="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。此外，结余分配</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67A04843">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highlight w:val="none"/>
          <w:lang w:eastAsia="zh-CN"/>
        </w:rPr>
      </w:pPr>
      <w:r>
        <w:rPr>
          <w:rStyle w:val="13"/>
          <w:rFonts w:hint="eastAsia" w:ascii="Times New Roman" w:hAnsi="Times New Roman" w:eastAsia="方正仿宋_GBK"/>
          <w:color w:val="auto"/>
          <w:sz w:val="32"/>
          <w:szCs w:val="32"/>
          <w:highlight w:val="none"/>
          <w:shd w:val="clear" w:color="auto" w:fill="FFFFFF"/>
          <w:lang w:val="en-US" w:eastAsia="zh-CN"/>
        </w:rPr>
        <w:t>3</w:t>
      </w:r>
      <w:r>
        <w:rPr>
          <w:rStyle w:val="13"/>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eastAsia" w:ascii="Times New Roman" w:hAnsi="Times New Roman" w:eastAsia="方正仿宋_GBK"/>
          <w:color w:val="auto"/>
          <w:sz w:val="32"/>
          <w:szCs w:val="32"/>
          <w:highlight w:val="none"/>
          <w:shd w:val="clear" w:color="auto" w:fill="FFFFFF"/>
          <w:lang w:eastAsia="zh-CN"/>
        </w:rPr>
        <w:t>与上年决算数持平。</w:t>
      </w:r>
    </w:p>
    <w:p w14:paraId="5B7DA86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（二）财政拨款收入支出决算总体情况说明</w:t>
      </w:r>
    </w:p>
    <w:p w14:paraId="47ADFF23">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年度财政拨款收、支总计均为</w:t>
      </w:r>
      <w:r>
        <w:rPr>
          <w:rFonts w:hint="default" w:ascii="Times New Roman" w:hAnsi="Times New Roman" w:eastAsia="方正仿宋_GBK"/>
          <w:color w:val="auto"/>
          <w:sz w:val="32"/>
          <w:szCs w:val="32"/>
          <w:highlight w:val="none"/>
          <w:shd w:val="clear" w:color="auto" w:fill="FFFFFF"/>
        </w:rPr>
        <w:t>539.61</w:t>
      </w:r>
      <w:r>
        <w:rPr>
          <w:rFonts w:ascii="方正仿宋_GBK" w:hAnsi="方正仿宋_GBK" w:eastAsia="方正仿宋_GBK" w:cs="方正仿宋_GBK"/>
          <w:color w:val="auto"/>
          <w:sz w:val="32"/>
          <w:szCs w:val="32"/>
          <w:highlight w:val="none"/>
          <w:shd w:val="clear" w:color="auto" w:fill="FFFFFF"/>
        </w:rPr>
        <w:t>万元。与</w:t>
      </w:r>
      <w:r>
        <w:rPr>
          <w:rFonts w:hint="default" w:ascii="Times New Roman" w:hAnsi="Times New Roman" w:eastAsia="方正仿宋_GBK"/>
          <w:color w:val="auto"/>
          <w:sz w:val="32"/>
          <w:szCs w:val="32"/>
          <w:highlight w:val="none"/>
          <w:shd w:val="clear" w:color="auto" w:fill="FFFFFF"/>
        </w:rPr>
        <w:t>2023</w:t>
      </w:r>
      <w:r>
        <w:rPr>
          <w:rFonts w:ascii="方正仿宋_GBK" w:hAnsi="方正仿宋_GBK" w:eastAsia="方正仿宋_GBK" w:cs="方正仿宋_GBK"/>
          <w:color w:val="auto"/>
          <w:sz w:val="32"/>
          <w:szCs w:val="32"/>
          <w:highlight w:val="none"/>
          <w:shd w:val="clear" w:color="auto" w:fill="FFFFFF"/>
        </w:rPr>
        <w:t>年</w:t>
      </w:r>
      <w:r>
        <w:rPr>
          <w:rFonts w:hint="eastAsia" w:ascii="方正仿宋_GBK" w:hAnsi="方正仿宋_GBK" w:eastAsia="方正仿宋_GBK" w:cs="方正仿宋_GBK"/>
          <w:color w:val="auto"/>
          <w:sz w:val="32"/>
          <w:szCs w:val="32"/>
          <w:highlight w:val="none"/>
          <w:shd w:val="clear" w:color="auto" w:fill="FFFFFF"/>
          <w:lang w:eastAsia="zh-CN"/>
        </w:rPr>
        <w:t>度</w:t>
      </w:r>
      <w:r>
        <w:rPr>
          <w:rFonts w:ascii="方正仿宋_GBK" w:hAnsi="方正仿宋_GBK" w:eastAsia="方正仿宋_GBK" w:cs="方正仿宋_GBK"/>
          <w:color w:val="auto"/>
          <w:sz w:val="32"/>
          <w:szCs w:val="32"/>
          <w:highlight w:val="none"/>
          <w:shd w:val="clear" w:color="auto" w:fill="FFFFFF"/>
        </w:rPr>
        <w:t>相比，</w:t>
      </w:r>
      <w:r>
        <w:rPr>
          <w:rFonts w:hint="default" w:ascii="Times New Roman" w:hAnsi="Times New Roman" w:eastAsia="方正仿宋_GBK"/>
          <w:color w:val="auto"/>
          <w:sz w:val="32"/>
          <w:szCs w:val="32"/>
          <w:highlight w:val="none"/>
          <w:shd w:val="clear" w:color="auto" w:fill="FFFFFF"/>
        </w:rPr>
        <w:t>财政拨款收、支总计各减少1.75万元，下降0.3%</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b w:val="0"/>
          <w:bCs w:val="0"/>
          <w:color w:val="auto"/>
          <w:sz w:val="32"/>
          <w:szCs w:val="32"/>
          <w:highlight w:val="none"/>
          <w:lang w:val="en-US" w:eastAsia="zh-CN"/>
        </w:rPr>
        <w:t>4月辞职1人，人员经费和公用经费预算减少。</w:t>
      </w:r>
    </w:p>
    <w:p w14:paraId="62891575">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（三）一般公共预算财政拨款收入支出决算情况说明</w:t>
      </w:r>
    </w:p>
    <w:p w14:paraId="6E057196">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3"/>
          <w:rFonts w:hint="default" w:ascii="Times New Roman" w:hAnsi="Times New Roman" w:eastAsia="方正仿宋_GBK"/>
          <w:color w:val="auto"/>
          <w:sz w:val="32"/>
          <w:szCs w:val="32"/>
          <w:highlight w:val="none"/>
          <w:shd w:val="clear" w:color="auto" w:fill="FFFFFF"/>
        </w:rPr>
        <w:t>1</w:t>
      </w:r>
      <w:r>
        <w:rPr>
          <w:rStyle w:val="13"/>
          <w:rFonts w:ascii="方正仿宋_GBK" w:hAnsi="方正仿宋_GBK" w:eastAsia="方正仿宋_GBK" w:cs="方正仿宋_GBK"/>
          <w:color w:val="auto"/>
          <w:sz w:val="32"/>
          <w:szCs w:val="32"/>
          <w:highlight w:val="none"/>
          <w:shd w:val="clear" w:color="auto" w:fill="FFFFFF"/>
        </w:rPr>
        <w:t>.收入情况。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年度一般公共预算财政拨款收入</w:t>
      </w:r>
      <w:r>
        <w:rPr>
          <w:rFonts w:hint="default" w:ascii="Times New Roman" w:hAnsi="Times New Roman" w:eastAsia="方正仿宋_GBK"/>
          <w:color w:val="auto"/>
          <w:sz w:val="32"/>
          <w:szCs w:val="32"/>
          <w:highlight w:val="none"/>
          <w:shd w:val="clear" w:color="auto" w:fill="FFFFFF"/>
        </w:rPr>
        <w:t>538.27</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与2023年度相比，减少3.09万元，下降0.6%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b w:val="0"/>
          <w:bCs w:val="0"/>
          <w:color w:val="auto"/>
          <w:sz w:val="32"/>
          <w:szCs w:val="32"/>
          <w:highlight w:val="none"/>
          <w:lang w:val="en-US" w:eastAsia="zh-CN"/>
        </w:rPr>
        <w:t>4月辞职1人，人员经费和公用经费预算减少。</w:t>
      </w:r>
    </w:p>
    <w:p w14:paraId="03EB342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较年初预算数增加18.19万元，增长3.5%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年中对正常调资晋级及政策调整差额补缴</w:t>
      </w:r>
      <w:r>
        <w:rPr>
          <w:rFonts w:hint="eastAsia" w:ascii="方正仿宋_GBK" w:hAnsi="方正仿宋_GBK" w:eastAsia="方正仿宋_GBK" w:cs="方正仿宋_GBK"/>
          <w:color w:val="auto"/>
          <w:sz w:val="32"/>
          <w:szCs w:val="32"/>
          <w:highlight w:val="none"/>
          <w:shd w:val="clear" w:color="auto" w:fill="FFFFFF"/>
          <w:lang w:val="en-US" w:eastAsia="zh-CN"/>
        </w:rPr>
        <w:t>2024年1-12月养老保险和年金进行了预算调整</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default" w:ascii="Times New Roman" w:hAnsi="Times New Roman" w:eastAsia="方正仿宋_GBK"/>
          <w:color w:val="auto"/>
          <w:sz w:val="32"/>
          <w:szCs w:val="32"/>
          <w:highlight w:val="none"/>
          <w:shd w:val="clear" w:color="auto" w:fill="FFFFFF"/>
        </w:rPr>
        <w:t>1.34</w:t>
      </w:r>
      <w:r>
        <w:rPr>
          <w:rFonts w:ascii="方正仿宋_GBK" w:hAnsi="方正仿宋_GBK" w:eastAsia="方正仿宋_GBK" w:cs="方正仿宋_GBK"/>
          <w:color w:val="auto"/>
          <w:sz w:val="32"/>
          <w:szCs w:val="32"/>
          <w:highlight w:val="none"/>
          <w:shd w:val="clear" w:color="auto" w:fill="FFFFFF"/>
        </w:rPr>
        <w:t>万元。</w:t>
      </w:r>
    </w:p>
    <w:p w14:paraId="3DA55FC8">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highlight w:val="none"/>
          <w:shd w:val="clear" w:color="auto" w:fill="FFFFFF"/>
        </w:rPr>
      </w:pPr>
      <w:r>
        <w:rPr>
          <w:rStyle w:val="13"/>
          <w:rFonts w:hint="default" w:ascii="Times New Roman" w:hAnsi="Times New Roman" w:eastAsia="方正仿宋_GBK"/>
          <w:color w:val="auto"/>
          <w:sz w:val="32"/>
          <w:szCs w:val="32"/>
          <w:highlight w:val="none"/>
          <w:shd w:val="clear" w:color="auto" w:fill="FFFFFF"/>
        </w:rPr>
        <w:t>2</w:t>
      </w:r>
      <w:r>
        <w:rPr>
          <w:rStyle w:val="13"/>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年度一般公共预算财政拨款支出</w:t>
      </w:r>
      <w:r>
        <w:rPr>
          <w:rFonts w:hint="default" w:ascii="Times New Roman" w:hAnsi="Times New Roman" w:eastAsia="方正仿宋_GBK"/>
          <w:color w:val="auto"/>
          <w:sz w:val="32"/>
          <w:szCs w:val="32"/>
          <w:highlight w:val="none"/>
          <w:shd w:val="clear" w:color="auto" w:fill="FFFFFF"/>
        </w:rPr>
        <w:t>539.61</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与2023年度相比，减少1.75万元，下降0.3%</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b w:val="0"/>
          <w:bCs w:val="0"/>
          <w:color w:val="auto"/>
          <w:sz w:val="32"/>
          <w:szCs w:val="32"/>
          <w:highlight w:val="none"/>
          <w:lang w:val="en-US" w:eastAsia="zh-CN"/>
        </w:rPr>
        <w:t>4月辞职1人，人员经费和公用经费预算减少。</w:t>
      </w:r>
      <w:r>
        <w:rPr>
          <w:rFonts w:hint="default" w:ascii="Times New Roman" w:hAnsi="Times New Roman" w:eastAsia="方正仿宋_GBK"/>
          <w:color w:val="auto"/>
          <w:sz w:val="32"/>
          <w:szCs w:val="32"/>
          <w:highlight w:val="none"/>
          <w:shd w:val="clear" w:color="auto" w:fill="FFFFFF"/>
        </w:rPr>
        <w:t>较年初预算数增加19.53万元，增长3.8%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年中对正常调资晋级及政策调整差额补缴</w:t>
      </w:r>
      <w:r>
        <w:rPr>
          <w:rFonts w:hint="eastAsia" w:ascii="方正仿宋_GBK" w:hAnsi="方正仿宋_GBK" w:eastAsia="方正仿宋_GBK" w:cs="方正仿宋_GBK"/>
          <w:color w:val="auto"/>
          <w:sz w:val="32"/>
          <w:szCs w:val="32"/>
          <w:highlight w:val="none"/>
          <w:shd w:val="clear" w:color="auto" w:fill="FFFFFF"/>
          <w:lang w:val="en-US" w:eastAsia="zh-CN"/>
        </w:rPr>
        <w:t>2024年1-12月养老保险和年金进行了预算调整</w:t>
      </w:r>
      <w:r>
        <w:rPr>
          <w:rFonts w:hint="eastAsia" w:ascii="方正仿宋_GBK" w:hAnsi="方正仿宋_GBK" w:eastAsia="方正仿宋_GBK" w:cs="方正仿宋_GBK"/>
          <w:color w:val="auto"/>
          <w:sz w:val="32"/>
          <w:szCs w:val="32"/>
          <w:highlight w:val="none"/>
          <w:shd w:val="clear" w:color="auto" w:fill="FFFFFF"/>
          <w:lang w:eastAsia="zh-CN"/>
        </w:rPr>
        <w:t>。</w:t>
      </w:r>
    </w:p>
    <w:p w14:paraId="3F0C9714">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4F18E6DF">
      <w:pPr>
        <w:pStyle w:val="9"/>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1）</w:t>
      </w:r>
      <w:r>
        <w:rPr>
          <w:rFonts w:ascii="方正仿宋_GBK" w:hAnsi="方正仿宋_GBK" w:eastAsia="方正仿宋_GBK" w:cs="方正仿宋_GBK"/>
          <w:color w:val="auto"/>
          <w:sz w:val="32"/>
          <w:szCs w:val="32"/>
          <w:highlight w:val="none"/>
          <w:shd w:val="clear" w:color="auto" w:fill="FFFFFF"/>
        </w:rPr>
        <w:t>社会保障</w:t>
      </w:r>
      <w:r>
        <w:rPr>
          <w:rFonts w:hint="eastAsia" w:ascii="方正仿宋_GBK" w:hAnsi="方正仿宋_GBK" w:eastAsia="方正仿宋_GBK" w:cs="方正仿宋_GBK"/>
          <w:color w:val="auto"/>
          <w:sz w:val="32"/>
          <w:szCs w:val="32"/>
          <w:highlight w:val="none"/>
          <w:shd w:val="clear" w:color="auto" w:fill="FFFFFF"/>
          <w:lang w:eastAsia="zh-CN"/>
        </w:rPr>
        <w:t>和</w:t>
      </w:r>
      <w:r>
        <w:rPr>
          <w:rFonts w:ascii="方正仿宋_GBK" w:hAnsi="方正仿宋_GBK" w:eastAsia="方正仿宋_GBK" w:cs="方正仿宋_GBK"/>
          <w:color w:val="auto"/>
          <w:sz w:val="32"/>
          <w:szCs w:val="32"/>
          <w:highlight w:val="none"/>
          <w:shd w:val="clear" w:color="auto" w:fill="FFFFFF"/>
        </w:rPr>
        <w:t>就业支出</w:t>
      </w:r>
      <w:r>
        <w:rPr>
          <w:rFonts w:hint="default" w:ascii="Times New Roman" w:hAnsi="Times New Roman" w:eastAsia="方正仿宋_GBK"/>
          <w:color w:val="auto"/>
          <w:sz w:val="32"/>
          <w:szCs w:val="32"/>
          <w:highlight w:val="none"/>
          <w:shd w:val="clear" w:color="auto" w:fill="FFFFFF"/>
        </w:rPr>
        <w:t>78.99</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14.6%</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较年初预算数增加20.03万元，增长34.0%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年中预算调整差额补缴</w:t>
      </w:r>
      <w:r>
        <w:rPr>
          <w:rFonts w:hint="eastAsia" w:ascii="方正仿宋_GBK" w:hAnsi="方正仿宋_GBK" w:eastAsia="方正仿宋_GBK" w:cs="方正仿宋_GBK"/>
          <w:color w:val="auto"/>
          <w:sz w:val="32"/>
          <w:szCs w:val="32"/>
          <w:highlight w:val="none"/>
          <w:shd w:val="clear" w:color="auto" w:fill="FFFFFF"/>
          <w:lang w:val="en-US" w:eastAsia="zh-CN"/>
        </w:rPr>
        <w:t>2024年1-12月养老保险和年金</w:t>
      </w:r>
      <w:r>
        <w:rPr>
          <w:rFonts w:hint="eastAsia" w:ascii="方正仿宋_GBK" w:hAnsi="方正仿宋_GBK" w:eastAsia="方正仿宋_GBK" w:cs="方正仿宋_GBK"/>
          <w:color w:val="auto"/>
          <w:sz w:val="32"/>
          <w:szCs w:val="32"/>
          <w:highlight w:val="none"/>
          <w:shd w:val="clear" w:color="auto" w:fill="FFFFFF"/>
          <w:lang w:eastAsia="zh-CN"/>
        </w:rPr>
        <w:t>。</w:t>
      </w:r>
    </w:p>
    <w:p w14:paraId="4F316DB3">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）卫生健康支出</w:t>
      </w:r>
      <w:r>
        <w:rPr>
          <w:rFonts w:hint="default" w:ascii="Times New Roman" w:hAnsi="Times New Roman" w:eastAsia="方正仿宋_GBK"/>
          <w:color w:val="auto"/>
          <w:sz w:val="32"/>
          <w:szCs w:val="32"/>
          <w:highlight w:val="none"/>
          <w:shd w:val="clear" w:color="auto" w:fill="FFFFFF"/>
        </w:rPr>
        <w:t>24.08</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4.5%</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较年初预算数减少0.61万元，下降2.5%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b w:val="0"/>
          <w:bCs w:val="0"/>
          <w:color w:val="auto"/>
          <w:sz w:val="32"/>
          <w:szCs w:val="32"/>
          <w:highlight w:val="none"/>
          <w:lang w:val="en-US" w:eastAsia="zh-CN"/>
        </w:rPr>
        <w:t>4月辞职1人，卫生健康支出经费预算减少。</w:t>
      </w:r>
    </w:p>
    <w:p w14:paraId="74E8845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）城乡社区支出</w:t>
      </w:r>
      <w:r>
        <w:rPr>
          <w:rFonts w:hint="default" w:ascii="Times New Roman" w:hAnsi="Times New Roman" w:eastAsia="方正仿宋_GBK"/>
          <w:color w:val="auto"/>
          <w:sz w:val="32"/>
          <w:szCs w:val="32"/>
          <w:highlight w:val="none"/>
          <w:shd w:val="clear" w:color="auto" w:fill="FFFFFF"/>
        </w:rPr>
        <w:t>413.98</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76.7%</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较年初预算数增加0.83万元，增长0.2%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年中预算调整正常工资调资晋级。</w:t>
      </w:r>
    </w:p>
    <w:p w14:paraId="749F20A0">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w:t>
      </w:r>
      <w:r>
        <w:rPr>
          <w:rFonts w:hint="default" w:ascii="Times New Roman" w:hAnsi="Times New Roman" w:eastAsia="方正仿宋_GBK"/>
          <w:color w:val="auto"/>
          <w:sz w:val="32"/>
          <w:szCs w:val="32"/>
          <w:highlight w:val="none"/>
          <w:shd w:val="clear" w:color="auto" w:fill="FFFFFF"/>
        </w:rPr>
        <w:t>22.55</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4.2%</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较年初预算数减少0.72万元，下降3.1%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b w:val="0"/>
          <w:bCs w:val="0"/>
          <w:color w:val="auto"/>
          <w:sz w:val="32"/>
          <w:szCs w:val="32"/>
          <w:highlight w:val="none"/>
          <w:lang w:val="en-US" w:eastAsia="zh-CN"/>
        </w:rPr>
        <w:t>4月辞职1人，住房保障支出经费预算减少。</w:t>
      </w:r>
    </w:p>
    <w:p w14:paraId="288788DC">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Style w:val="13"/>
          <w:rFonts w:hint="default" w:ascii="Times New Roman" w:hAnsi="Times New Roman" w:eastAsia="方正仿宋_GBK"/>
          <w:color w:val="auto"/>
          <w:sz w:val="32"/>
          <w:szCs w:val="32"/>
          <w:highlight w:val="none"/>
          <w:shd w:val="clear" w:color="auto" w:fill="FFFFFF"/>
        </w:rPr>
        <w:t>3</w:t>
      </w:r>
      <w:r>
        <w:rPr>
          <w:rStyle w:val="13"/>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年度年末一般公共预算财政拨款结转和结余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eastAsia" w:ascii="Times New Roman" w:hAnsi="Times New Roman" w:eastAsia="方正仿宋_GBK"/>
          <w:color w:val="auto"/>
          <w:sz w:val="32"/>
          <w:szCs w:val="32"/>
          <w:highlight w:val="none"/>
          <w:shd w:val="clear" w:color="auto" w:fill="FFFFFF"/>
          <w:lang w:eastAsia="zh-CN"/>
        </w:rPr>
        <w:t>与上年决算数持平。</w:t>
      </w:r>
    </w:p>
    <w:p w14:paraId="3D21F2F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（四）一般公共预算财政拨款基本支出决算情况说明</w:t>
      </w:r>
    </w:p>
    <w:p w14:paraId="4DE154B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年度一般公共财政拨款基本支出</w:t>
      </w:r>
      <w:r>
        <w:rPr>
          <w:rFonts w:hint="default" w:ascii="Times New Roman" w:hAnsi="Times New Roman" w:eastAsia="方正仿宋_GBK"/>
          <w:color w:val="auto"/>
          <w:sz w:val="32"/>
          <w:szCs w:val="32"/>
          <w:highlight w:val="none"/>
          <w:shd w:val="clear" w:color="auto" w:fill="FFFFFF"/>
        </w:rPr>
        <w:t>521.65</w:t>
      </w:r>
      <w:r>
        <w:rPr>
          <w:rFonts w:ascii="方正仿宋_GBK" w:hAnsi="方正仿宋_GBK" w:eastAsia="方正仿宋_GBK" w:cs="方正仿宋_GBK"/>
          <w:color w:val="auto"/>
          <w:sz w:val="32"/>
          <w:szCs w:val="32"/>
          <w:highlight w:val="none"/>
          <w:shd w:val="clear" w:color="auto" w:fill="FFFFFF"/>
        </w:rPr>
        <w:t>万元。</w:t>
      </w:r>
    </w:p>
    <w:p w14:paraId="7A0A5DFC">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其中：</w:t>
      </w:r>
    </w:p>
    <w:p w14:paraId="587F0DF8">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人员经费</w:t>
      </w:r>
      <w:r>
        <w:rPr>
          <w:rFonts w:hint="default" w:ascii="Times New Roman" w:hAnsi="Times New Roman" w:eastAsia="方正仿宋_GBK"/>
          <w:color w:val="auto"/>
          <w:sz w:val="32"/>
          <w:szCs w:val="32"/>
          <w:highlight w:val="none"/>
          <w:shd w:val="clear" w:color="auto" w:fill="FFFFFF"/>
        </w:rPr>
        <w:t>483.15</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与2023年度相比，增加23.23万元，增长5.1%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年中对正常调资晋级及政策调整差额补缴</w:t>
      </w:r>
      <w:r>
        <w:rPr>
          <w:rFonts w:hint="eastAsia" w:ascii="方正仿宋_GBK" w:hAnsi="方正仿宋_GBK" w:eastAsia="方正仿宋_GBK" w:cs="方正仿宋_GBK"/>
          <w:color w:val="auto"/>
          <w:sz w:val="32"/>
          <w:szCs w:val="32"/>
          <w:highlight w:val="none"/>
          <w:shd w:val="clear" w:color="auto" w:fill="FFFFFF"/>
          <w:lang w:val="en-US" w:eastAsia="zh-CN"/>
        </w:rPr>
        <w:t>2024年1-12月养老保险和年金进行了预算调整支出</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人员经费用途主要包括</w:t>
      </w:r>
      <w:r>
        <w:rPr>
          <w:rFonts w:hint="eastAsia" w:ascii="方正仿宋_GBK" w:hAnsi="方正仿宋_GBK" w:eastAsia="方正仿宋_GBK" w:cs="方正仿宋_GBK"/>
          <w:color w:val="auto"/>
          <w:sz w:val="32"/>
          <w:szCs w:val="32"/>
          <w:highlight w:val="none"/>
          <w:shd w:val="clear" w:color="auto" w:fill="FFFFFF"/>
          <w:lang w:eastAsia="zh-CN"/>
        </w:rPr>
        <w:t>基本工资、津贴补贴、绩效工资、社保、医保、年金、公积金等支出。</w:t>
      </w:r>
    </w:p>
    <w:p w14:paraId="5F48268C">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bookmarkStart w:id="0" w:name="_GoBack"/>
      <w:bookmarkEnd w:id="0"/>
      <w:r>
        <w:rPr>
          <w:rFonts w:ascii="方正仿宋_GBK" w:hAnsi="方正仿宋_GBK" w:eastAsia="方正仿宋_GBK" w:cs="方正仿宋_GBK"/>
          <w:color w:val="auto"/>
          <w:sz w:val="32"/>
          <w:szCs w:val="32"/>
          <w:highlight w:val="none"/>
          <w:shd w:val="clear" w:color="auto" w:fill="FFFFFF"/>
        </w:rPr>
        <w:t>公用经费</w:t>
      </w:r>
      <w:r>
        <w:rPr>
          <w:rFonts w:hint="default" w:ascii="Times New Roman" w:hAnsi="Times New Roman" w:eastAsia="方正仿宋_GBK"/>
          <w:color w:val="auto"/>
          <w:sz w:val="32"/>
          <w:szCs w:val="32"/>
          <w:highlight w:val="none"/>
          <w:shd w:val="clear" w:color="auto" w:fill="FFFFFF"/>
        </w:rPr>
        <w:t>38.50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与2023年度相比，减少22.34万元，下降36.7%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4月辞职1人及严格执行中央八项规定缩减开支</w:t>
      </w:r>
      <w:r>
        <w:rPr>
          <w:rFonts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lang w:eastAsia="zh-CN"/>
        </w:rPr>
        <w:t>办公费、水费、电费、印刷费、邮电费、差旅费、培训费、维修费、公务接待费等支出。</w:t>
      </w:r>
    </w:p>
    <w:p w14:paraId="683EB846">
      <w:pPr>
        <w:pStyle w:val="14"/>
        <w:keepNext w:val="0"/>
        <w:keepLines w:val="0"/>
        <w:pageBreakBefore w:val="0"/>
        <w:widowControl/>
        <w:numPr>
          <w:ilvl w:val="0"/>
          <w:numId w:val="1"/>
        </w:numPr>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政府性基金预算收支决算情况说明</w:t>
      </w:r>
    </w:p>
    <w:p w14:paraId="0F3181E9">
      <w:pPr>
        <w:pStyle w:val="14"/>
        <w:keepNext w:val="0"/>
        <w:keepLines w:val="0"/>
        <w:pageBreakBefore w:val="0"/>
        <w:widowControl/>
        <w:numPr>
          <w:ilvl w:val="0"/>
          <w:numId w:val="0"/>
        </w:numPr>
        <w:kinsoku/>
        <w:wordWrap/>
        <w:overflowPunct/>
        <w:topLinePunct w:val="0"/>
        <w:autoSpaceDE w:val="0"/>
        <w:autoSpaceDN/>
        <w:bidi w:val="0"/>
        <w:adjustRightInd/>
        <w:snapToGrid/>
        <w:spacing w:line="596" w:lineRule="exact"/>
        <w:textAlignment w:val="auto"/>
        <w:rPr>
          <w:rFonts w:hint="default" w:ascii="方正仿宋_GBK" w:hAnsi="方正仿宋_GBK" w:eastAsia="方正仿宋_GBK" w:cs="方正仿宋_GBK"/>
          <w:color w:val="auto"/>
          <w:sz w:val="32"/>
          <w:szCs w:val="32"/>
          <w:highlight w:val="none"/>
          <w:shd w:val="clear" w:color="auto" w:fill="FFFFFF"/>
          <w:lang w:val="en-US" w:eastAsia="zh-CN" w:bidi="ar-SA"/>
        </w:rPr>
      </w:pPr>
      <w:r>
        <w:rPr>
          <w:rFonts w:hint="eastAsia" w:ascii="楷体" w:hAnsi="楷体" w:eastAsia="楷体" w:cs="楷体"/>
          <w:b/>
          <w:bCs/>
          <w:color w:val="auto"/>
          <w:sz w:val="32"/>
          <w:szCs w:val="32"/>
          <w:highlight w:val="none"/>
          <w:shd w:val="clear" w:color="auto" w:fill="FFFFFF"/>
          <w:lang w:val="en-US" w:eastAsia="zh-CN"/>
        </w:rPr>
        <w:t xml:space="preserve">   </w:t>
      </w:r>
      <w:r>
        <w:rPr>
          <w:rFonts w:hint="eastAsia" w:ascii="方正仿宋_GBK" w:hAnsi="方正仿宋_GBK" w:eastAsia="方正仿宋_GBK" w:cs="方正仿宋_GBK"/>
          <w:color w:val="auto"/>
          <w:sz w:val="32"/>
          <w:szCs w:val="32"/>
          <w:highlight w:val="none"/>
          <w:shd w:val="clear" w:color="auto" w:fill="FFFFFF"/>
          <w:lang w:val="en-US" w:eastAsia="zh-CN" w:bidi="ar-SA"/>
        </w:rPr>
        <w:t xml:space="preserve"> 本单位2024年度无政府性基金预算财政拨款收支。</w:t>
      </w:r>
    </w:p>
    <w:p w14:paraId="6ABF3A6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14:paraId="4C4AD90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黑体" w:hAnsi="黑体" w:eastAsia="黑体" w:cs="黑体"/>
          <w:sz w:val="32"/>
          <w:szCs w:val="32"/>
          <w:shd w:val="clear" w:color="auto" w:fill="FFFFFF"/>
        </w:rPr>
      </w:pPr>
      <w:r>
        <w:rPr>
          <w:rFonts w:hint="eastAsia" w:ascii="方正仿宋_GBK" w:hAnsi="方正仿宋_GBK" w:eastAsia="方正仿宋_GBK" w:cs="方正仿宋_GBK"/>
          <w:color w:val="auto"/>
          <w:sz w:val="32"/>
          <w:szCs w:val="32"/>
          <w:highlight w:val="none"/>
          <w:shd w:val="clear" w:color="auto" w:fill="FFFFFF"/>
          <w:lang w:val="en-US" w:eastAsia="zh-CN" w:bidi="ar-SA"/>
        </w:rPr>
        <w:t>本单位2024年度无国有资本经营预算财政拨款收支。</w:t>
      </w: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33F0380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（一）“三公”经费支出总体情况说明</w:t>
      </w:r>
    </w:p>
    <w:p w14:paraId="3ACC9AB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年度“三公”经费支出共计</w:t>
      </w:r>
      <w:r>
        <w:rPr>
          <w:rFonts w:hint="default" w:ascii="Times New Roman" w:hAnsi="Times New Roman" w:eastAsia="方正仿宋_GBK"/>
          <w:color w:val="auto"/>
          <w:sz w:val="32"/>
          <w:szCs w:val="32"/>
          <w:highlight w:val="none"/>
          <w:shd w:val="clear" w:color="auto" w:fill="FFFFFF"/>
        </w:rPr>
        <w:t>2.63</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较年初预算数减少1.07万元，下降28.9%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认真贯彻落实中央八项规定精神和厉行节约。</w:t>
      </w:r>
      <w:r>
        <w:rPr>
          <w:rFonts w:hint="default" w:ascii="Times New Roman" w:hAnsi="Times New Roman" w:eastAsia="方正仿宋_GBK"/>
          <w:color w:val="auto"/>
          <w:sz w:val="32"/>
          <w:szCs w:val="32"/>
          <w:highlight w:val="none"/>
          <w:shd w:val="clear" w:color="auto" w:fill="FFFFFF"/>
        </w:rPr>
        <w:t>较上年支出数减少0.42万元，下降13.8%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认真贯彻落实中央八项规定精神和厉行节约</w:t>
      </w:r>
    </w:p>
    <w:p w14:paraId="33A73EC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（二）“三公”经费分项支出情况</w:t>
      </w:r>
    </w:p>
    <w:p w14:paraId="36C2124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hint="eastAsia" w:ascii="Times New Roman" w:hAnsi="Times New Roman" w:eastAsia="方正仿宋_GBK"/>
          <w:color w:val="auto"/>
          <w:sz w:val="32"/>
          <w:szCs w:val="32"/>
          <w:highlight w:val="none"/>
          <w:shd w:val="clear" w:color="auto" w:fill="FFFFFF"/>
          <w:lang w:eastAsia="zh-CN"/>
        </w:rPr>
        <w:t>本单位</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w:t>
      </w:r>
      <w:r>
        <w:rPr>
          <w:rFonts w:hint="eastAsia" w:ascii="方正仿宋_GBK" w:hAnsi="方正仿宋_GBK" w:eastAsia="方正仿宋_GBK" w:cs="方正仿宋_GBK"/>
          <w:color w:val="auto"/>
          <w:sz w:val="32"/>
          <w:szCs w:val="32"/>
          <w:highlight w:val="none"/>
          <w:shd w:val="clear" w:color="auto" w:fill="FFFFFF"/>
          <w:lang w:eastAsia="zh-CN"/>
        </w:rPr>
        <w:t>未发生</w:t>
      </w:r>
      <w:r>
        <w:rPr>
          <w:rFonts w:ascii="方正仿宋_GBK" w:hAnsi="方正仿宋_GBK" w:eastAsia="方正仿宋_GBK" w:cs="方正仿宋_GBK"/>
          <w:color w:val="auto"/>
          <w:sz w:val="32"/>
          <w:szCs w:val="32"/>
          <w:highlight w:val="none"/>
          <w:shd w:val="clear" w:color="auto" w:fill="FFFFFF"/>
        </w:rPr>
        <w:t>因公出国（境）</w:t>
      </w:r>
      <w:r>
        <w:rPr>
          <w:rFonts w:hint="eastAsia" w:ascii="方正仿宋_GBK" w:hAnsi="方正仿宋_GBK" w:eastAsia="方正仿宋_GBK" w:cs="方正仿宋_GBK"/>
          <w:color w:val="auto"/>
          <w:sz w:val="32"/>
          <w:szCs w:val="32"/>
          <w:highlight w:val="none"/>
          <w:shd w:val="clear" w:color="auto" w:fill="FFFFFF"/>
          <w:lang w:eastAsia="zh-CN"/>
        </w:rPr>
        <w:t>支出，与上年决算数持平。</w:t>
      </w:r>
    </w:p>
    <w:p w14:paraId="276DAA8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lang w:eastAsia="zh-CN"/>
        </w:rPr>
        <w:t>本单位</w:t>
      </w:r>
      <w:r>
        <w:rPr>
          <w:rFonts w:hint="eastAsia" w:ascii="方正仿宋_GBK" w:hAnsi="方正仿宋_GBK" w:eastAsia="方正仿宋_GBK" w:cs="方正仿宋_GBK"/>
          <w:color w:val="auto"/>
          <w:sz w:val="32"/>
          <w:szCs w:val="32"/>
          <w:highlight w:val="none"/>
          <w:shd w:val="clear" w:color="auto" w:fill="FFFFFF"/>
          <w:lang w:val="en-US" w:eastAsia="zh-CN"/>
        </w:rPr>
        <w:t>2024年度未发生</w:t>
      </w: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车购置</w:t>
      </w:r>
      <w:r>
        <w:rPr>
          <w:rFonts w:hint="eastAsia" w:ascii="方正仿宋_GBK" w:hAnsi="方正仿宋_GBK" w:eastAsia="方正仿宋_GBK" w:cs="方正仿宋_GBK"/>
          <w:color w:val="auto"/>
          <w:sz w:val="32"/>
          <w:szCs w:val="32"/>
          <w:highlight w:val="none"/>
          <w:shd w:val="clear" w:color="auto" w:fill="FFFFFF"/>
          <w:lang w:eastAsia="zh-CN"/>
        </w:rPr>
        <w:t>支出，与上年决算数持平。</w:t>
      </w:r>
    </w:p>
    <w:p w14:paraId="2CAD1B3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车运行维护费</w:t>
      </w:r>
      <w:r>
        <w:rPr>
          <w:rFonts w:hint="default" w:ascii="Times New Roman" w:hAnsi="Times New Roman" w:eastAsia="方正仿宋_GBK"/>
          <w:color w:val="auto"/>
          <w:sz w:val="32"/>
          <w:szCs w:val="32"/>
          <w:highlight w:val="none"/>
          <w:shd w:val="clear" w:color="auto" w:fill="FFFFFF"/>
        </w:rPr>
        <w:t>2.63</w:t>
      </w:r>
      <w:r>
        <w:rPr>
          <w:rFonts w:ascii="方正仿宋_GBK" w:hAnsi="方正仿宋_GBK" w:eastAsia="方正仿宋_GBK" w:cs="方正仿宋_GBK"/>
          <w:color w:val="auto"/>
          <w:sz w:val="32"/>
          <w:szCs w:val="32"/>
          <w:highlight w:val="none"/>
          <w:shd w:val="clear" w:color="auto" w:fill="FFFFFF"/>
        </w:rPr>
        <w:t>万元，主要用于</w:t>
      </w:r>
      <w:r>
        <w:rPr>
          <w:rFonts w:hint="eastAsia" w:ascii="方正仿宋_GBK" w:hAnsi="方正仿宋_GBK" w:eastAsia="方正仿宋_GBK" w:cs="方正仿宋_GBK"/>
          <w:color w:val="auto"/>
          <w:sz w:val="32"/>
          <w:szCs w:val="32"/>
          <w:highlight w:val="none"/>
          <w:shd w:val="clear" w:color="auto" w:fill="FFFFFF"/>
          <w:lang w:eastAsia="zh-CN"/>
        </w:rPr>
        <w:t>在建工程基础和主体结构质量巡查监督，质量抽测等工作用车所需车辆油料费、车辆保险费、维修费等支出。</w:t>
      </w:r>
      <w:r>
        <w:rPr>
          <w:rFonts w:ascii="方正仿宋_GBK" w:hAnsi="方正仿宋_GBK" w:eastAsia="方正仿宋_GBK" w:cs="方正仿宋_GBK"/>
          <w:color w:val="auto"/>
          <w:sz w:val="32"/>
          <w:szCs w:val="32"/>
          <w:highlight w:val="none"/>
          <w:shd w:val="clear" w:color="auto" w:fill="FFFFFF"/>
        </w:rPr>
        <w:t>费用支出</w:t>
      </w:r>
      <w:r>
        <w:rPr>
          <w:rFonts w:hint="default" w:ascii="Times New Roman" w:hAnsi="Times New Roman" w:eastAsia="方正仿宋_GBK"/>
          <w:color w:val="auto"/>
          <w:sz w:val="32"/>
          <w:szCs w:val="32"/>
          <w:highlight w:val="none"/>
          <w:shd w:val="clear" w:color="auto" w:fill="FFFFFF"/>
        </w:rPr>
        <w:t>较年初预算数减少0.07万元，下降2.6%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认真贯彻落实中央八项规定精神和厉行节约。</w:t>
      </w:r>
      <w:r>
        <w:rPr>
          <w:rFonts w:hint="default" w:ascii="Times New Roman" w:hAnsi="Times New Roman" w:eastAsia="方正仿宋_GBK"/>
          <w:color w:val="auto"/>
          <w:sz w:val="32"/>
          <w:szCs w:val="32"/>
          <w:highlight w:val="none"/>
          <w:shd w:val="clear" w:color="auto" w:fill="FFFFFF"/>
        </w:rPr>
        <w:t>较上年支出数减少0.24万元，下降8.4%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认真贯彻落实中央八项规定精神和厉行节约。</w:t>
      </w:r>
    </w:p>
    <w:p w14:paraId="76FB2D5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lang w:eastAsia="zh-CN"/>
        </w:rPr>
        <w:t>本单位</w:t>
      </w:r>
      <w:r>
        <w:rPr>
          <w:rFonts w:hint="eastAsia" w:ascii="方正仿宋_GBK" w:hAnsi="方正仿宋_GBK" w:eastAsia="方正仿宋_GBK" w:cs="方正仿宋_GBK"/>
          <w:color w:val="auto"/>
          <w:sz w:val="32"/>
          <w:szCs w:val="32"/>
          <w:highlight w:val="none"/>
          <w:shd w:val="clear" w:color="auto" w:fill="FFFFFF"/>
          <w:lang w:val="en-US" w:eastAsia="zh-CN"/>
        </w:rPr>
        <w:t>2024年度未发生</w:t>
      </w:r>
      <w:r>
        <w:rPr>
          <w:rFonts w:ascii="方正仿宋_GBK" w:hAnsi="方正仿宋_GBK" w:eastAsia="方正仿宋_GBK" w:cs="方正仿宋_GBK"/>
          <w:color w:val="auto"/>
          <w:sz w:val="32"/>
          <w:szCs w:val="32"/>
          <w:highlight w:val="none"/>
          <w:shd w:val="clear" w:color="auto" w:fill="FFFFFF"/>
        </w:rPr>
        <w:t>公务接待费</w:t>
      </w:r>
      <w:r>
        <w:rPr>
          <w:rFonts w:hint="eastAsia" w:ascii="方正仿宋_GBK" w:hAnsi="方正仿宋_GBK" w:eastAsia="方正仿宋_GBK" w:cs="方正仿宋_GBK"/>
          <w:color w:val="auto"/>
          <w:sz w:val="32"/>
          <w:szCs w:val="32"/>
          <w:highlight w:val="none"/>
          <w:shd w:val="clear" w:color="auto" w:fill="FFFFFF"/>
          <w:lang w:eastAsia="zh-CN"/>
        </w:rPr>
        <w:t>，与上年决算数持平。</w:t>
      </w:r>
    </w:p>
    <w:p w14:paraId="61118E9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（三）“三公”经费实物量情况</w:t>
      </w:r>
    </w:p>
    <w:p w14:paraId="5620E27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因公出国（境）共计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个团组，</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人；公务用车购置</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辆，公务车保有量为</w:t>
      </w:r>
      <w:r>
        <w:rPr>
          <w:rFonts w:hint="default" w:ascii="Times New Roman" w:hAnsi="Times New Roman" w:eastAsia="方正仿宋_GBK"/>
          <w:color w:val="auto"/>
          <w:sz w:val="32"/>
          <w:szCs w:val="32"/>
          <w:highlight w:val="none"/>
          <w:shd w:val="clear" w:color="auto" w:fill="FFFFFF"/>
        </w:rPr>
        <w:t>1</w:t>
      </w:r>
      <w:r>
        <w:rPr>
          <w:rFonts w:ascii="方正仿宋_GBK" w:hAnsi="方正仿宋_GBK" w:eastAsia="方正仿宋_GBK" w:cs="方正仿宋_GBK"/>
          <w:color w:val="auto"/>
          <w:sz w:val="32"/>
          <w:szCs w:val="32"/>
          <w:highlight w:val="none"/>
          <w:shd w:val="clear" w:color="auto" w:fill="FFFFFF"/>
        </w:rPr>
        <w:t>辆；国内公务接待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人，其中：国内外事接待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人；国（境）外公务接待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人均接待费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元，车均购置费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万元，车均维护费</w:t>
      </w:r>
      <w:r>
        <w:rPr>
          <w:rFonts w:hint="default" w:ascii="Times New Roman" w:hAnsi="Times New Roman" w:eastAsia="方正仿宋_GBK"/>
          <w:color w:val="auto"/>
          <w:sz w:val="32"/>
          <w:szCs w:val="32"/>
          <w:highlight w:val="none"/>
          <w:shd w:val="clear" w:color="auto" w:fill="FFFFFF"/>
        </w:rPr>
        <w:t>2.63</w:t>
      </w:r>
      <w:r>
        <w:rPr>
          <w:rFonts w:ascii="方正仿宋_GBK" w:hAnsi="方正仿宋_GBK" w:eastAsia="方正仿宋_GBK" w:cs="方正仿宋_GBK"/>
          <w:color w:val="auto"/>
          <w:sz w:val="32"/>
          <w:szCs w:val="32"/>
          <w:highlight w:val="none"/>
          <w:shd w:val="clear" w:color="auto" w:fill="FFFFFF"/>
        </w:rPr>
        <w:t>万元。</w:t>
      </w:r>
    </w:p>
    <w:p w14:paraId="59E8B7F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6C51C01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highlight w:val="none"/>
          <w:shd w:val="clear" w:color="auto" w:fill="FFFFFF"/>
        </w:rPr>
      </w:pPr>
      <w:r>
        <w:rPr>
          <w:rFonts w:ascii="楷体" w:hAnsi="楷体" w:eastAsia="楷体" w:cs="楷体"/>
          <w:b/>
          <w:bCs/>
          <w:color w:val="auto"/>
          <w:sz w:val="32"/>
          <w:szCs w:val="32"/>
          <w:highlight w:val="none"/>
          <w:shd w:val="clear" w:color="auto" w:fill="FFFFFF"/>
        </w:rPr>
        <w:t>（一）财政拨款会议费、培训费和差旅费情况说明</w:t>
      </w:r>
    </w:p>
    <w:p w14:paraId="20DC2E8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Fonts w:ascii="方正仿宋_GBK" w:hAnsi="方正仿宋_GBK" w:eastAsia="方正仿宋_GBK" w:cs="方正仿宋_GBK"/>
          <w:color w:val="auto"/>
          <w:sz w:val="32"/>
          <w:szCs w:val="32"/>
          <w:highlight w:val="none"/>
          <w:shd w:val="clear" w:color="auto" w:fill="FFFFFF"/>
        </w:rPr>
        <w:t>本年度会议费支出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本年度无会议支出发生</w:t>
      </w:r>
      <w:r>
        <w:rPr>
          <w:rFonts w:ascii="方正仿宋_GBK" w:hAnsi="方正仿宋_GBK" w:eastAsia="方正仿宋_GBK" w:cs="方正仿宋_GBK"/>
          <w:color w:val="auto"/>
          <w:sz w:val="32"/>
          <w:szCs w:val="32"/>
          <w:highlight w:val="none"/>
          <w:shd w:val="clear" w:color="auto" w:fill="FFFFFF"/>
        </w:rPr>
        <w:t>。本年度培训费支出</w:t>
      </w:r>
      <w:r>
        <w:rPr>
          <w:rFonts w:hint="default" w:ascii="Times New Roman" w:hAnsi="Times New Roman" w:eastAsia="方正仿宋_GBK"/>
          <w:color w:val="auto"/>
          <w:sz w:val="32"/>
          <w:szCs w:val="32"/>
          <w:highlight w:val="none"/>
          <w:shd w:val="clear" w:color="auto" w:fill="FFFFFF"/>
        </w:rPr>
        <w:t>0.46</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与2023年度相比，增加0.24万元，增长109.1%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监督员培训次数增加，费用增加</w:t>
      </w:r>
      <w:r>
        <w:rPr>
          <w:rFonts w:ascii="方正仿宋_GBK" w:hAnsi="方正仿宋_GBK" w:eastAsia="方正仿宋_GBK" w:cs="方正仿宋_GBK"/>
          <w:color w:val="auto"/>
          <w:sz w:val="32"/>
          <w:szCs w:val="32"/>
          <w:highlight w:val="none"/>
          <w:shd w:val="clear" w:color="auto" w:fill="FFFFFF"/>
        </w:rPr>
        <w:t>。本年度差旅费支出</w:t>
      </w:r>
      <w:r>
        <w:rPr>
          <w:rFonts w:hint="default" w:ascii="Times New Roman" w:hAnsi="Times New Roman" w:eastAsia="方正仿宋_GBK"/>
          <w:color w:val="auto"/>
          <w:sz w:val="32"/>
          <w:szCs w:val="32"/>
          <w:highlight w:val="none"/>
          <w:shd w:val="clear" w:color="auto" w:fill="FFFFFF"/>
        </w:rPr>
        <w:t>2.14</w:t>
      </w:r>
      <w:r>
        <w:rPr>
          <w:rFonts w:ascii="方正仿宋_GBK" w:hAnsi="方正仿宋_GBK" w:eastAsia="方正仿宋_GBK" w:cs="方正仿宋_GBK"/>
          <w:color w:val="auto"/>
          <w:sz w:val="32"/>
          <w:szCs w:val="32"/>
          <w:highlight w:val="none"/>
        </w:rPr>
        <w:t>万元，</w:t>
      </w:r>
      <w:r>
        <w:rPr>
          <w:rFonts w:hint="default" w:ascii="Times New Roman" w:hAnsi="Times New Roman" w:eastAsia="方正仿宋_GBK"/>
          <w:color w:val="auto"/>
          <w:sz w:val="32"/>
          <w:szCs w:val="32"/>
          <w:highlight w:val="none"/>
          <w:shd w:val="clear" w:color="auto" w:fill="FFFFFF"/>
        </w:rPr>
        <w:t>与2023年度相比，减少2.06万元，下降49.1%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监督员培训有些线下培训转为线上培训，差旅费相对减少。</w:t>
      </w:r>
    </w:p>
    <w:p w14:paraId="47CFEB4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14:paraId="7D7E848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auto"/>
          <w:sz w:val="32"/>
          <w:szCs w:val="32"/>
          <w:highlight w:val="none"/>
        </w:rPr>
      </w:pPr>
      <w:r>
        <w:rPr>
          <w:rFonts w:hint="default" w:ascii="方正仿宋_GBK" w:hAnsi="方正仿宋_GBK" w:eastAsia="方正仿宋_GBK" w:cs="方正仿宋_GBK"/>
          <w:b w:val="0"/>
          <w:bCs w:val="0"/>
          <w:color w:val="auto"/>
          <w:sz w:val="32"/>
          <w:szCs w:val="32"/>
          <w:highlight w:val="none"/>
        </w:rPr>
        <w:t>按照部门决算列报口径，我</w:t>
      </w:r>
      <w:r>
        <w:rPr>
          <w:rFonts w:hint="eastAsia" w:ascii="方正仿宋_GBK" w:hAnsi="方正仿宋_GBK" w:eastAsia="方正仿宋_GBK" w:cs="方正仿宋_GBK"/>
          <w:b w:val="0"/>
          <w:bCs w:val="0"/>
          <w:color w:val="auto"/>
          <w:sz w:val="32"/>
          <w:szCs w:val="32"/>
          <w:highlight w:val="none"/>
          <w:lang w:eastAsia="zh-CN"/>
        </w:rPr>
        <w:t>单位</w:t>
      </w:r>
      <w:r>
        <w:rPr>
          <w:rFonts w:hint="default" w:ascii="方正仿宋_GBK" w:hAnsi="方正仿宋_GBK" w:eastAsia="方正仿宋_GBK" w:cs="方正仿宋_GBK"/>
          <w:b w:val="0"/>
          <w:bCs w:val="0"/>
          <w:color w:val="auto"/>
          <w:sz w:val="32"/>
          <w:szCs w:val="32"/>
          <w:highlight w:val="none"/>
        </w:rPr>
        <w:t>不在机关运行经费统计范围之内。</w:t>
      </w:r>
    </w:p>
    <w:p w14:paraId="36CB4A6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（三）国有资产占用情况说明</w:t>
      </w:r>
    </w:p>
    <w:p w14:paraId="1BC8751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截至</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w:t>
      </w:r>
      <w:r>
        <w:rPr>
          <w:rFonts w:hint="default" w:ascii="Times New Roman" w:hAnsi="Times New Roman" w:eastAsia="方正仿宋_GBK"/>
          <w:color w:val="auto"/>
          <w:sz w:val="32"/>
          <w:szCs w:val="32"/>
          <w:highlight w:val="none"/>
          <w:shd w:val="clear" w:color="auto" w:fill="FFFFFF"/>
        </w:rPr>
        <w:t>12</w:t>
      </w:r>
      <w:r>
        <w:rPr>
          <w:rFonts w:ascii="方正仿宋_GBK" w:hAnsi="方正仿宋_GBK" w:eastAsia="方正仿宋_GBK" w:cs="方正仿宋_GBK"/>
          <w:color w:val="auto"/>
          <w:sz w:val="32"/>
          <w:szCs w:val="32"/>
          <w:highlight w:val="none"/>
          <w:shd w:val="clear" w:color="auto" w:fill="FFFFFF"/>
        </w:rPr>
        <w:t>月</w:t>
      </w:r>
      <w:r>
        <w:rPr>
          <w:rFonts w:hint="default" w:ascii="Times New Roman" w:hAnsi="Times New Roman" w:eastAsia="方正仿宋_GBK"/>
          <w:color w:val="auto"/>
          <w:sz w:val="32"/>
          <w:szCs w:val="32"/>
          <w:highlight w:val="none"/>
          <w:shd w:val="clear" w:color="auto" w:fill="FFFFFF"/>
        </w:rPr>
        <w:t>31</w:t>
      </w:r>
      <w:r>
        <w:rPr>
          <w:rFonts w:ascii="方正仿宋_GBK" w:hAnsi="方正仿宋_GBK" w:eastAsia="方正仿宋_GBK" w:cs="方正仿宋_GBK"/>
          <w:color w:val="auto"/>
          <w:sz w:val="32"/>
          <w:szCs w:val="32"/>
          <w:highlight w:val="none"/>
          <w:shd w:val="clear" w:color="auto" w:fill="FFFFFF"/>
        </w:rPr>
        <w:t>日，本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共有车辆</w:t>
      </w:r>
      <w:r>
        <w:rPr>
          <w:rFonts w:hint="default" w:ascii="Times New Roman" w:hAnsi="Times New Roman" w:eastAsia="方正仿宋_GBK"/>
          <w:color w:val="auto"/>
          <w:sz w:val="32"/>
          <w:szCs w:val="32"/>
          <w:highlight w:val="none"/>
          <w:shd w:val="clear" w:color="auto" w:fill="FFFFFF"/>
        </w:rPr>
        <w:t>1</w:t>
      </w:r>
      <w:r>
        <w:rPr>
          <w:rFonts w:ascii="方正仿宋_GBK" w:hAnsi="方正仿宋_GBK" w:eastAsia="方正仿宋_GBK" w:cs="方正仿宋_GBK"/>
          <w:color w:val="auto"/>
          <w:sz w:val="32"/>
          <w:szCs w:val="32"/>
          <w:highlight w:val="none"/>
          <w:shd w:val="clear" w:color="auto" w:fill="FFFFFF"/>
        </w:rPr>
        <w:t>辆，其中，副部（省）级及以上领导用车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辆、主要</w:t>
      </w:r>
      <w:r>
        <w:rPr>
          <w:rFonts w:hint="eastAsia" w:ascii="方正仿宋_GBK" w:hAnsi="方正仿宋_GBK" w:eastAsia="方正仿宋_GBK" w:cs="方正仿宋_GBK"/>
          <w:color w:val="auto"/>
          <w:sz w:val="32"/>
          <w:szCs w:val="32"/>
          <w:highlight w:val="none"/>
          <w:shd w:val="clear" w:color="auto" w:fill="FFFFFF"/>
          <w:lang w:eastAsia="zh-CN"/>
        </w:rPr>
        <w:t>领导干部</w:t>
      </w:r>
      <w:r>
        <w:rPr>
          <w:rFonts w:ascii="方正仿宋_GBK" w:hAnsi="方正仿宋_GBK" w:eastAsia="方正仿宋_GBK" w:cs="方正仿宋_GBK"/>
          <w:color w:val="auto"/>
          <w:sz w:val="32"/>
          <w:szCs w:val="32"/>
          <w:highlight w:val="none"/>
          <w:shd w:val="clear" w:color="auto" w:fill="FFFFFF"/>
        </w:rPr>
        <w:t>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辆、机要通信用车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辆、应急保障用车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辆、执法执勤用车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辆，特种专业技术用车</w:t>
      </w:r>
      <w:r>
        <w:rPr>
          <w:rFonts w:hint="default" w:ascii="Times New Roman" w:hAnsi="Times New Roman" w:eastAsia="方正仿宋_GBK"/>
          <w:color w:val="auto"/>
          <w:sz w:val="32"/>
          <w:szCs w:val="32"/>
          <w:highlight w:val="none"/>
          <w:shd w:val="clear" w:color="auto" w:fill="FFFFFF"/>
        </w:rPr>
        <w:t>1</w:t>
      </w:r>
      <w:r>
        <w:rPr>
          <w:rFonts w:ascii="方正仿宋_GBK" w:hAnsi="方正仿宋_GBK" w:eastAsia="方正仿宋_GBK" w:cs="方正仿宋_GBK"/>
          <w:color w:val="auto"/>
          <w:sz w:val="32"/>
          <w:szCs w:val="32"/>
          <w:highlight w:val="none"/>
          <w:shd w:val="clear" w:color="auto" w:fill="FFFFFF"/>
        </w:rPr>
        <w:t>辆，离退休干部用车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辆。单价</w:t>
      </w:r>
      <w:r>
        <w:rPr>
          <w:rFonts w:hint="default" w:ascii="Times New Roman" w:hAnsi="Times New Roman" w:eastAsia="方正仿宋_GBK"/>
          <w:color w:val="auto"/>
          <w:sz w:val="32"/>
          <w:szCs w:val="32"/>
          <w:highlight w:val="none"/>
          <w:shd w:val="clear" w:color="auto" w:fill="FFFFFF"/>
        </w:rPr>
        <w:t>100</w:t>
      </w:r>
      <w:r>
        <w:rPr>
          <w:rFonts w:ascii="方正仿宋_GBK" w:hAnsi="方正仿宋_GBK" w:eastAsia="方正仿宋_GBK" w:cs="方正仿宋_GBK"/>
          <w:color w:val="auto"/>
          <w:sz w:val="32"/>
          <w:szCs w:val="32"/>
          <w:highlight w:val="none"/>
          <w:shd w:val="clear" w:color="auto" w:fill="FFFFFF"/>
        </w:rPr>
        <w:t>万元（含）以上设备</w:t>
      </w:r>
      <w:r>
        <w:rPr>
          <w:rFonts w:hint="eastAsia" w:ascii="方正仿宋_GBK" w:hAnsi="方正仿宋_GBK" w:eastAsia="方正仿宋_GBK" w:cs="方正仿宋_GBK"/>
          <w:color w:val="auto"/>
          <w:sz w:val="32"/>
          <w:szCs w:val="32"/>
          <w:highlight w:val="none"/>
          <w:shd w:val="clear" w:color="auto" w:fill="FFFFFF"/>
          <w:lang w:eastAsia="zh-CN"/>
        </w:rPr>
        <w:t>（不含车辆）</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台（套）。</w:t>
      </w:r>
    </w:p>
    <w:p w14:paraId="0C88A8F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14:paraId="5AD2FF8E">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960" w:firstLineChars="3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年度我</w:t>
      </w:r>
      <w:r>
        <w:rPr>
          <w:rFonts w:hint="eastAsia" w:ascii="方正仿宋_GBK" w:hAnsi="方正仿宋_GBK" w:eastAsia="方正仿宋_GBK" w:cs="方正仿宋_GBK"/>
          <w:b w:val="0"/>
          <w:bCs w:val="0"/>
          <w:color w:val="auto"/>
          <w:sz w:val="32"/>
          <w:szCs w:val="32"/>
          <w:highlight w:val="none"/>
          <w:shd w:val="clear" w:color="auto" w:fill="FFFFFF"/>
          <w:lang w:eastAsia="zh-CN"/>
        </w:rPr>
        <w:t>单位</w:t>
      </w:r>
      <w:r>
        <w:rPr>
          <w:rFonts w:ascii="方正仿宋_GBK" w:hAnsi="方正仿宋_GBK" w:eastAsia="方正仿宋_GBK" w:cs="方正仿宋_GBK"/>
          <w:b w:val="0"/>
          <w:bCs w:val="0"/>
          <w:color w:val="auto"/>
          <w:sz w:val="32"/>
          <w:szCs w:val="32"/>
          <w:highlight w:val="none"/>
          <w:shd w:val="clear" w:color="auto" w:fill="FFFFFF"/>
        </w:rPr>
        <w:t>未发生政府采购事项，无相关经费支出。</w:t>
      </w:r>
    </w:p>
    <w:p w14:paraId="54AAE17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0BD3ACC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06527C0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17.96</w:t>
      </w:r>
      <w:r>
        <w:rPr>
          <w:rFonts w:hint="eastAsia" w:ascii="方正仿宋_GBK" w:hAnsi="方正仿宋_GBK" w:eastAsia="方正仿宋_GBK" w:cs="方正仿宋_GBK"/>
          <w:kern w:val="0"/>
          <w:sz w:val="32"/>
          <w:szCs w:val="32"/>
          <w:shd w:val="clear" w:fill="FFFFFF"/>
        </w:rPr>
        <w:t>万元</w:t>
      </w:r>
      <w:r>
        <w:rPr>
          <w:rFonts w:ascii="方正仿宋_GBK" w:hAnsi="方正仿宋_GBK" w:eastAsia="方正仿宋_GBK" w:cs="方正仿宋_GBK"/>
          <w:color w:val="auto"/>
          <w:sz w:val="32"/>
          <w:szCs w:val="32"/>
          <w:highlight w:val="none"/>
          <w:shd w:val="clear" w:color="auto" w:fill="FFFFFF"/>
        </w:rPr>
        <w:t>。</w:t>
      </w:r>
    </w:p>
    <w:p w14:paraId="1478F84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10"/>
        <w:tblpPr w:leftFromText="180" w:rightFromText="180" w:vertAnchor="text" w:horzAnchor="page" w:tblpX="1534" w:tblpY="685"/>
        <w:tblOverlap w:val="never"/>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2"/>
        <w:gridCol w:w="661"/>
        <w:gridCol w:w="583"/>
        <w:gridCol w:w="1084"/>
        <w:gridCol w:w="802"/>
        <w:gridCol w:w="1206"/>
        <w:gridCol w:w="784"/>
        <w:gridCol w:w="1110"/>
        <w:gridCol w:w="685"/>
        <w:gridCol w:w="616"/>
        <w:gridCol w:w="1097"/>
      </w:tblGrid>
      <w:tr w14:paraId="3FD6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A19D1D">
            <w:pPr>
              <w:keepNext w:val="0"/>
              <w:keepLines w:val="0"/>
              <w:widowControl/>
              <w:suppressLineNumbers w:val="0"/>
              <w:jc w:val="center"/>
              <w:textAlignment w:val="center"/>
              <w:rPr>
                <w:rFonts w:ascii="微软雅黑" w:hAnsi="微软雅黑" w:eastAsia="微软雅黑" w:cs="微软雅黑"/>
                <w:b/>
                <w:bCs/>
                <w:i w:val="0"/>
                <w:iCs w:val="0"/>
                <w:color w:val="000000"/>
                <w:sz w:val="12"/>
                <w:szCs w:val="12"/>
                <w:u w:val="none"/>
              </w:rPr>
            </w:pPr>
            <w:r>
              <w:rPr>
                <w:rFonts w:hint="eastAsia" w:ascii="微软雅黑" w:hAnsi="微软雅黑" w:eastAsia="微软雅黑" w:cs="微软雅黑"/>
                <w:b/>
                <w:bCs/>
                <w:i w:val="0"/>
                <w:iCs w:val="0"/>
                <w:color w:val="000000"/>
                <w:kern w:val="0"/>
                <w:sz w:val="12"/>
                <w:szCs w:val="12"/>
                <w:u w:val="none"/>
                <w:lang w:val="en-US" w:eastAsia="zh-CN" w:bidi="ar"/>
              </w:rPr>
              <w:t>2024年度项目绩效自评表</w:t>
            </w:r>
          </w:p>
        </w:tc>
      </w:tr>
      <w:tr w14:paraId="00C2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1F0EAA">
            <w:pPr>
              <w:keepNext w:val="0"/>
              <w:keepLines w:val="0"/>
              <w:widowControl/>
              <w:suppressLineNumbers w:val="0"/>
              <w:jc w:val="right"/>
              <w:textAlignment w:val="center"/>
              <w:rPr>
                <w:rFonts w:hint="eastAsia" w:ascii="宋体" w:hAnsi="宋体" w:eastAsia="宋体" w:cs="宋体"/>
                <w:b/>
                <w:bCs/>
                <w:i w:val="0"/>
                <w:iCs w:val="0"/>
                <w:color w:val="DA3232"/>
                <w:sz w:val="12"/>
                <w:szCs w:val="12"/>
                <w:u w:val="none"/>
              </w:rPr>
            </w:pPr>
          </w:p>
        </w:tc>
      </w:tr>
      <w:tr w14:paraId="04B6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F283">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项目名称：</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C6F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质量管理专项经费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8328">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EEA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50023022T000000140487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8906">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6C9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D258">
            <w:pPr>
              <w:jc w:val="right"/>
              <w:rPr>
                <w:rFonts w:hint="eastAsia" w:ascii="宋体" w:hAnsi="宋体" w:eastAsia="宋体" w:cs="宋体"/>
                <w:b/>
                <w:bCs/>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80F3">
            <w:pPr>
              <w:rPr>
                <w:rFonts w:hint="eastAsia" w:ascii="宋体" w:hAnsi="宋体" w:eastAsia="宋体" w:cs="宋体"/>
                <w:i w:val="0"/>
                <w:iCs w:val="0"/>
                <w:color w:val="000000"/>
                <w:sz w:val="16"/>
                <w:szCs w:val="16"/>
                <w:u w:val="none"/>
              </w:rPr>
            </w:pPr>
          </w:p>
        </w:tc>
      </w:tr>
      <w:tr w14:paraId="2AF0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422">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项目主管部门：</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8C1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604-丰都县住房和城乡建设委员会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E6DA">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1C0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006-经建科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A4AB">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B61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3253">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89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r>
              <w:rPr>
                <w:rFonts w:hint="eastAsia"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3</w:t>
            </w:r>
          </w:p>
        </w:tc>
      </w:tr>
      <w:tr w14:paraId="364B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8B27C2">
            <w:pPr>
              <w:keepNext w:val="0"/>
              <w:keepLines w:val="0"/>
              <w:widowControl/>
              <w:suppressLineNumbers w:val="0"/>
              <w:jc w:val="center"/>
              <w:textAlignment w:val="center"/>
              <w:rPr>
                <w:rFonts w:hint="eastAsia" w:ascii="微软雅黑" w:hAnsi="微软雅黑" w:eastAsia="微软雅黑" w:cs="微软雅黑"/>
                <w:b/>
                <w:bCs/>
                <w:i w:val="0"/>
                <w:iCs w:val="0"/>
                <w:color w:val="808080"/>
                <w:sz w:val="12"/>
                <w:szCs w:val="12"/>
                <w:u w:val="none"/>
              </w:rPr>
            </w:pPr>
            <w:r>
              <w:rPr>
                <w:rFonts w:hint="eastAsia" w:ascii="微软雅黑" w:hAnsi="微软雅黑" w:eastAsia="微软雅黑" w:cs="微软雅黑"/>
                <w:b/>
                <w:bCs/>
                <w:i w:val="0"/>
                <w:iCs w:val="0"/>
                <w:color w:val="808080"/>
                <w:kern w:val="0"/>
                <w:sz w:val="12"/>
                <w:szCs w:val="12"/>
                <w:u w:val="none"/>
                <w:lang w:val="en-US" w:eastAsia="zh-CN" w:bidi="ar"/>
              </w:rPr>
              <w:t>资金情况</w:t>
            </w:r>
          </w:p>
        </w:tc>
      </w:tr>
      <w:tr w14:paraId="66B0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C4FFC">
            <w:pPr>
              <w:jc w:val="center"/>
              <w:rPr>
                <w:rFonts w:hint="eastAsia" w:ascii="宋体" w:hAnsi="宋体" w:eastAsia="宋体" w:cs="宋体"/>
                <w:i w:val="0"/>
                <w:iCs w:val="0"/>
                <w:color w:val="000000"/>
                <w:sz w:val="12"/>
                <w:szCs w:val="1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9138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DCE0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939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718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5B46">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B7C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434B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nil"/>
            </w:tcBorders>
            <w:shd w:val="clear" w:color="auto" w:fill="auto"/>
            <w:vAlign w:val="center"/>
          </w:tcPr>
          <w:p w14:paraId="17CE667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年度总金额</w:t>
            </w:r>
          </w:p>
        </w:tc>
        <w:tc>
          <w:tcPr>
            <w:tcW w:w="705" w:type="dxa"/>
            <w:tcBorders>
              <w:top w:val="single" w:color="000000" w:sz="4" w:space="0"/>
              <w:left w:val="nil"/>
              <w:bottom w:val="single" w:color="000000" w:sz="4" w:space="0"/>
              <w:right w:val="single" w:color="000000" w:sz="4" w:space="0"/>
            </w:tcBorders>
            <w:shd w:val="clear" w:color="auto" w:fill="auto"/>
            <w:vAlign w:val="center"/>
          </w:tcPr>
          <w:p w14:paraId="2CB413FC">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auto"/>
            <w:vAlign w:val="center"/>
          </w:tcPr>
          <w:p w14:paraId="1F270ECB">
            <w:pPr>
              <w:rPr>
                <w:rFonts w:hint="eastAsia" w:ascii="宋体" w:hAnsi="宋体" w:eastAsia="宋体" w:cs="宋体"/>
                <w:i w:val="0"/>
                <w:iCs w:val="0"/>
                <w:color w:val="000000"/>
                <w:sz w:val="16"/>
                <w:szCs w:val="16"/>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B7BD7D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296,000.00 </w:t>
            </w:r>
          </w:p>
        </w:tc>
        <w:tc>
          <w:tcPr>
            <w:tcW w:w="810" w:type="dxa"/>
            <w:tcBorders>
              <w:top w:val="single" w:color="000000" w:sz="4" w:space="0"/>
              <w:left w:val="single" w:color="000000" w:sz="4" w:space="0"/>
              <w:bottom w:val="single" w:color="000000" w:sz="4" w:space="0"/>
              <w:right w:val="nil"/>
            </w:tcBorders>
            <w:shd w:val="clear" w:color="auto" w:fill="auto"/>
            <w:vAlign w:val="center"/>
          </w:tcPr>
          <w:p w14:paraId="10F21CD8">
            <w:pPr>
              <w:rPr>
                <w:rFonts w:hint="eastAsia" w:ascii="宋体" w:hAnsi="宋体" w:eastAsia="宋体" w:cs="宋体"/>
                <w:i w:val="0"/>
                <w:iCs w:val="0"/>
                <w:color w:val="000000"/>
                <w:sz w:val="16"/>
                <w:szCs w:val="16"/>
                <w:u w:val="none"/>
              </w:rPr>
            </w:pPr>
          </w:p>
        </w:tc>
        <w:tc>
          <w:tcPr>
            <w:tcW w:w="1215" w:type="dxa"/>
            <w:tcBorders>
              <w:top w:val="single" w:color="000000" w:sz="4" w:space="0"/>
              <w:left w:val="nil"/>
              <w:bottom w:val="single" w:color="000000" w:sz="4" w:space="0"/>
              <w:right w:val="single" w:color="000000" w:sz="4" w:space="0"/>
            </w:tcBorders>
            <w:shd w:val="clear" w:color="auto" w:fill="auto"/>
            <w:vAlign w:val="center"/>
          </w:tcPr>
          <w:p w14:paraId="6997883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179,563.50 </w:t>
            </w:r>
          </w:p>
        </w:tc>
        <w:tc>
          <w:tcPr>
            <w:tcW w:w="810" w:type="dxa"/>
            <w:tcBorders>
              <w:top w:val="single" w:color="000000" w:sz="4" w:space="0"/>
              <w:left w:val="single" w:color="000000" w:sz="4" w:space="0"/>
              <w:bottom w:val="single" w:color="000000" w:sz="4" w:space="0"/>
              <w:right w:val="nil"/>
            </w:tcBorders>
            <w:shd w:val="clear" w:color="auto" w:fill="auto"/>
            <w:vAlign w:val="center"/>
          </w:tcPr>
          <w:p w14:paraId="0A5B31B0">
            <w:pPr>
              <w:rPr>
                <w:rFonts w:hint="eastAsia" w:ascii="宋体" w:hAnsi="宋体" w:eastAsia="宋体" w:cs="宋体"/>
                <w:i w:val="0"/>
                <w:iCs w:val="0"/>
                <w:color w:val="000000"/>
                <w:sz w:val="16"/>
                <w:szCs w:val="16"/>
                <w:u w:val="none"/>
              </w:rPr>
            </w:pPr>
          </w:p>
        </w:tc>
        <w:tc>
          <w:tcPr>
            <w:tcW w:w="1125" w:type="dxa"/>
            <w:tcBorders>
              <w:top w:val="single" w:color="000000" w:sz="4" w:space="0"/>
              <w:left w:val="nil"/>
              <w:bottom w:val="single" w:color="000000" w:sz="4" w:space="0"/>
              <w:right w:val="single" w:color="000000" w:sz="4" w:space="0"/>
            </w:tcBorders>
            <w:shd w:val="clear" w:color="auto" w:fill="auto"/>
            <w:vAlign w:val="center"/>
          </w:tcPr>
          <w:p w14:paraId="565B77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179,563.50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8866">
            <w:pP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F3B5">
            <w:pP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221">
            <w:pPr>
              <w:jc w:val="right"/>
              <w:rPr>
                <w:rFonts w:hint="eastAsia" w:ascii="宋体" w:hAnsi="宋体" w:eastAsia="宋体" w:cs="宋体"/>
                <w:i w:val="0"/>
                <w:iCs w:val="0"/>
                <w:color w:val="000000"/>
                <w:sz w:val="16"/>
                <w:szCs w:val="16"/>
                <w:u w:val="none"/>
              </w:rPr>
            </w:pPr>
          </w:p>
        </w:tc>
      </w:tr>
      <w:tr w14:paraId="25AF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nil"/>
            </w:tcBorders>
            <w:shd w:val="clear" w:color="auto" w:fill="auto"/>
            <w:vAlign w:val="center"/>
          </w:tcPr>
          <w:p w14:paraId="2E34DAE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其中：财政拨款</w:t>
            </w:r>
          </w:p>
        </w:tc>
        <w:tc>
          <w:tcPr>
            <w:tcW w:w="705" w:type="dxa"/>
            <w:tcBorders>
              <w:top w:val="single" w:color="000000" w:sz="4" w:space="0"/>
              <w:left w:val="nil"/>
              <w:bottom w:val="single" w:color="000000" w:sz="4" w:space="0"/>
              <w:right w:val="single" w:color="000000" w:sz="4" w:space="0"/>
            </w:tcBorders>
            <w:shd w:val="clear" w:color="auto" w:fill="auto"/>
            <w:vAlign w:val="center"/>
          </w:tcPr>
          <w:p w14:paraId="3C82C66B">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auto"/>
            <w:vAlign w:val="center"/>
          </w:tcPr>
          <w:p w14:paraId="55F67D2F">
            <w:pPr>
              <w:rPr>
                <w:rFonts w:hint="eastAsia" w:ascii="宋体" w:hAnsi="宋体" w:eastAsia="宋体" w:cs="宋体"/>
                <w:i w:val="0"/>
                <w:iCs w:val="0"/>
                <w:color w:val="000000"/>
                <w:sz w:val="16"/>
                <w:szCs w:val="16"/>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F4C79B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296,000.00 </w:t>
            </w:r>
          </w:p>
        </w:tc>
        <w:tc>
          <w:tcPr>
            <w:tcW w:w="810" w:type="dxa"/>
            <w:tcBorders>
              <w:top w:val="single" w:color="000000" w:sz="4" w:space="0"/>
              <w:left w:val="single" w:color="000000" w:sz="4" w:space="0"/>
              <w:bottom w:val="single" w:color="000000" w:sz="4" w:space="0"/>
              <w:right w:val="nil"/>
            </w:tcBorders>
            <w:shd w:val="clear" w:color="auto" w:fill="auto"/>
            <w:vAlign w:val="center"/>
          </w:tcPr>
          <w:p w14:paraId="3BCD39EA">
            <w:pPr>
              <w:rPr>
                <w:rFonts w:hint="eastAsia" w:ascii="宋体" w:hAnsi="宋体" w:eastAsia="宋体" w:cs="宋体"/>
                <w:i w:val="0"/>
                <w:iCs w:val="0"/>
                <w:color w:val="000000"/>
                <w:sz w:val="16"/>
                <w:szCs w:val="16"/>
                <w:u w:val="none"/>
              </w:rPr>
            </w:pPr>
          </w:p>
        </w:tc>
        <w:tc>
          <w:tcPr>
            <w:tcW w:w="1215" w:type="dxa"/>
            <w:tcBorders>
              <w:top w:val="single" w:color="000000" w:sz="4" w:space="0"/>
              <w:left w:val="nil"/>
              <w:bottom w:val="single" w:color="000000" w:sz="4" w:space="0"/>
              <w:right w:val="single" w:color="000000" w:sz="4" w:space="0"/>
            </w:tcBorders>
            <w:shd w:val="clear" w:color="auto" w:fill="auto"/>
            <w:vAlign w:val="center"/>
          </w:tcPr>
          <w:p w14:paraId="64B16A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179,563.50 </w:t>
            </w:r>
          </w:p>
        </w:tc>
        <w:tc>
          <w:tcPr>
            <w:tcW w:w="810" w:type="dxa"/>
            <w:tcBorders>
              <w:top w:val="single" w:color="000000" w:sz="4" w:space="0"/>
              <w:left w:val="single" w:color="000000" w:sz="4" w:space="0"/>
              <w:bottom w:val="single" w:color="000000" w:sz="4" w:space="0"/>
              <w:right w:val="nil"/>
            </w:tcBorders>
            <w:shd w:val="clear" w:color="auto" w:fill="auto"/>
            <w:vAlign w:val="center"/>
          </w:tcPr>
          <w:p w14:paraId="00B338AD">
            <w:pPr>
              <w:rPr>
                <w:rFonts w:hint="eastAsia" w:ascii="宋体" w:hAnsi="宋体" w:eastAsia="宋体" w:cs="宋体"/>
                <w:i w:val="0"/>
                <w:iCs w:val="0"/>
                <w:color w:val="000000"/>
                <w:sz w:val="16"/>
                <w:szCs w:val="16"/>
                <w:u w:val="none"/>
              </w:rPr>
            </w:pPr>
          </w:p>
        </w:tc>
        <w:tc>
          <w:tcPr>
            <w:tcW w:w="1125" w:type="dxa"/>
            <w:tcBorders>
              <w:top w:val="single" w:color="000000" w:sz="4" w:space="0"/>
              <w:left w:val="nil"/>
              <w:bottom w:val="single" w:color="000000" w:sz="4" w:space="0"/>
              <w:right w:val="single" w:color="000000" w:sz="4" w:space="0"/>
            </w:tcBorders>
            <w:shd w:val="clear" w:color="auto" w:fill="auto"/>
            <w:vAlign w:val="center"/>
          </w:tcPr>
          <w:p w14:paraId="2CB1353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179,563.50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2B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12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0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6F8C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nil"/>
            </w:tcBorders>
            <w:shd w:val="clear" w:color="auto" w:fill="auto"/>
            <w:vAlign w:val="center"/>
          </w:tcPr>
          <w:p w14:paraId="29CBC35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一般公共预算</w:t>
            </w:r>
          </w:p>
        </w:tc>
        <w:tc>
          <w:tcPr>
            <w:tcW w:w="705" w:type="dxa"/>
            <w:tcBorders>
              <w:top w:val="single" w:color="000000" w:sz="4" w:space="0"/>
              <w:left w:val="nil"/>
              <w:bottom w:val="single" w:color="000000" w:sz="4" w:space="0"/>
              <w:right w:val="single" w:color="000000" w:sz="4" w:space="0"/>
            </w:tcBorders>
            <w:shd w:val="clear" w:color="auto" w:fill="auto"/>
            <w:vAlign w:val="center"/>
          </w:tcPr>
          <w:p w14:paraId="5C9E30FB">
            <w:pP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nil"/>
            </w:tcBorders>
            <w:shd w:val="clear" w:color="auto" w:fill="auto"/>
            <w:vAlign w:val="center"/>
          </w:tcPr>
          <w:p w14:paraId="1451815E">
            <w:pPr>
              <w:rPr>
                <w:rFonts w:hint="eastAsia" w:ascii="宋体" w:hAnsi="宋体" w:eastAsia="宋体" w:cs="宋体"/>
                <w:i w:val="0"/>
                <w:iCs w:val="0"/>
                <w:color w:val="000000"/>
                <w:sz w:val="16"/>
                <w:szCs w:val="16"/>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5A172F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296,000.00 </w:t>
            </w:r>
          </w:p>
        </w:tc>
        <w:tc>
          <w:tcPr>
            <w:tcW w:w="810" w:type="dxa"/>
            <w:tcBorders>
              <w:top w:val="single" w:color="000000" w:sz="4" w:space="0"/>
              <w:left w:val="single" w:color="000000" w:sz="4" w:space="0"/>
              <w:bottom w:val="single" w:color="000000" w:sz="4" w:space="0"/>
              <w:right w:val="nil"/>
            </w:tcBorders>
            <w:shd w:val="clear" w:color="auto" w:fill="auto"/>
            <w:vAlign w:val="center"/>
          </w:tcPr>
          <w:p w14:paraId="4CCEAD25">
            <w:pPr>
              <w:rPr>
                <w:rFonts w:hint="eastAsia" w:ascii="宋体" w:hAnsi="宋体" w:eastAsia="宋体" w:cs="宋体"/>
                <w:i w:val="0"/>
                <w:iCs w:val="0"/>
                <w:color w:val="000000"/>
                <w:sz w:val="16"/>
                <w:szCs w:val="16"/>
                <w:u w:val="none"/>
              </w:rPr>
            </w:pPr>
          </w:p>
        </w:tc>
        <w:tc>
          <w:tcPr>
            <w:tcW w:w="1215" w:type="dxa"/>
            <w:tcBorders>
              <w:top w:val="single" w:color="000000" w:sz="4" w:space="0"/>
              <w:left w:val="nil"/>
              <w:bottom w:val="single" w:color="000000" w:sz="4" w:space="0"/>
              <w:right w:val="single" w:color="000000" w:sz="4" w:space="0"/>
            </w:tcBorders>
            <w:shd w:val="clear" w:color="auto" w:fill="auto"/>
            <w:vAlign w:val="center"/>
          </w:tcPr>
          <w:p w14:paraId="24B160C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179,563.50 </w:t>
            </w:r>
          </w:p>
        </w:tc>
        <w:tc>
          <w:tcPr>
            <w:tcW w:w="810" w:type="dxa"/>
            <w:tcBorders>
              <w:top w:val="single" w:color="000000" w:sz="4" w:space="0"/>
              <w:left w:val="single" w:color="000000" w:sz="4" w:space="0"/>
              <w:bottom w:val="single" w:color="000000" w:sz="4" w:space="0"/>
              <w:right w:val="nil"/>
            </w:tcBorders>
            <w:shd w:val="clear" w:color="auto" w:fill="auto"/>
            <w:vAlign w:val="center"/>
          </w:tcPr>
          <w:p w14:paraId="5011066D">
            <w:pPr>
              <w:rPr>
                <w:rFonts w:hint="eastAsia" w:ascii="宋体" w:hAnsi="宋体" w:eastAsia="宋体" w:cs="宋体"/>
                <w:i w:val="0"/>
                <w:iCs w:val="0"/>
                <w:color w:val="000000"/>
                <w:sz w:val="16"/>
                <w:szCs w:val="16"/>
                <w:u w:val="none"/>
              </w:rPr>
            </w:pPr>
          </w:p>
        </w:tc>
        <w:tc>
          <w:tcPr>
            <w:tcW w:w="1125" w:type="dxa"/>
            <w:tcBorders>
              <w:top w:val="single" w:color="000000" w:sz="4" w:space="0"/>
              <w:left w:val="nil"/>
              <w:bottom w:val="single" w:color="000000" w:sz="4" w:space="0"/>
              <w:right w:val="single" w:color="000000" w:sz="4" w:space="0"/>
            </w:tcBorders>
            <w:shd w:val="clear" w:color="auto" w:fill="auto"/>
            <w:vAlign w:val="center"/>
          </w:tcPr>
          <w:p w14:paraId="614BD8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179,563.50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564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847F">
            <w:pP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9F0A">
            <w:pPr>
              <w:jc w:val="right"/>
              <w:rPr>
                <w:rFonts w:hint="eastAsia" w:ascii="宋体" w:hAnsi="宋体" w:eastAsia="宋体" w:cs="宋体"/>
                <w:i w:val="0"/>
                <w:iCs w:val="0"/>
                <w:color w:val="000000"/>
                <w:sz w:val="16"/>
                <w:szCs w:val="16"/>
                <w:u w:val="none"/>
              </w:rPr>
            </w:pPr>
          </w:p>
        </w:tc>
      </w:tr>
      <w:tr w14:paraId="4B53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D43241">
            <w:pPr>
              <w:keepNext w:val="0"/>
              <w:keepLines w:val="0"/>
              <w:widowControl/>
              <w:suppressLineNumbers w:val="0"/>
              <w:jc w:val="center"/>
              <w:textAlignment w:val="center"/>
              <w:rPr>
                <w:rFonts w:hint="eastAsia" w:ascii="微软雅黑" w:hAnsi="微软雅黑" w:eastAsia="微软雅黑" w:cs="微软雅黑"/>
                <w:b/>
                <w:bCs/>
                <w:i w:val="0"/>
                <w:iCs w:val="0"/>
                <w:color w:val="808080"/>
                <w:sz w:val="12"/>
                <w:szCs w:val="12"/>
                <w:u w:val="none"/>
              </w:rPr>
            </w:pPr>
            <w:r>
              <w:rPr>
                <w:rFonts w:hint="eastAsia" w:ascii="微软雅黑" w:hAnsi="微软雅黑" w:eastAsia="微软雅黑" w:cs="微软雅黑"/>
                <w:b/>
                <w:bCs/>
                <w:i w:val="0"/>
                <w:iCs w:val="0"/>
                <w:color w:val="808080"/>
                <w:kern w:val="0"/>
                <w:sz w:val="12"/>
                <w:szCs w:val="12"/>
                <w:u w:val="none"/>
                <w:lang w:val="en-US" w:eastAsia="zh-CN" w:bidi="ar"/>
              </w:rPr>
              <w:t>绩效目标</w:t>
            </w:r>
          </w:p>
        </w:tc>
      </w:tr>
      <w:tr w14:paraId="1215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5EEB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年初绩效目标</w:t>
            </w:r>
          </w:p>
        </w:tc>
        <w:tc>
          <w:tcPr>
            <w:tcW w:w="39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07B1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8B16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6603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02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387518">
            <w:pPr>
              <w:keepNext w:val="0"/>
              <w:keepLines w:val="0"/>
              <w:widowControl/>
              <w:suppressLineNumbers w:val="0"/>
              <w:jc w:val="left"/>
              <w:textAlignment w:val="top"/>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1.开展质量专项检查、采取“</w:t>
            </w:r>
            <w:r>
              <w:rPr>
                <w:rFonts w:hint="eastAsia" w:cs="宋体"/>
                <w:i w:val="0"/>
                <w:iCs w:val="0"/>
                <w:color w:val="000000"/>
                <w:kern w:val="0"/>
                <w:sz w:val="12"/>
                <w:szCs w:val="12"/>
                <w:u w:val="none"/>
                <w:lang w:val="en-US" w:eastAsia="zh-CN" w:bidi="ar"/>
              </w:rPr>
              <w:t>双随机、一公开</w:t>
            </w:r>
            <w:r>
              <w:rPr>
                <w:rFonts w:hint="eastAsia" w:ascii="宋体" w:hAnsi="宋体" w:eastAsia="宋体" w:cs="宋体"/>
                <w:i w:val="0"/>
                <w:iCs w:val="0"/>
                <w:color w:val="000000"/>
                <w:kern w:val="0"/>
                <w:sz w:val="12"/>
                <w:szCs w:val="12"/>
                <w:u w:val="none"/>
                <w:lang w:val="en-US" w:eastAsia="zh-CN" w:bidi="ar"/>
              </w:rPr>
              <w:t>”模式巡查；2.加强对施工质量监督抽测；3.严格执行工程强制标准，确保建设工程基础和主体结构安全可靠，加大住宅工程、公共建筑、保障性住房监督检查和抽测力度，确保重点工程的质量安全。</w:t>
            </w:r>
          </w:p>
        </w:tc>
        <w:tc>
          <w:tcPr>
            <w:tcW w:w="396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D13833">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2"/>
                <w:szCs w:val="12"/>
                <w:u w:val="none"/>
                <w:lang w:val="en-US" w:eastAsia="zh-CN" w:bidi="ar"/>
              </w:rPr>
              <w:t>1.开展质量专项检查、采取“</w:t>
            </w:r>
            <w:r>
              <w:rPr>
                <w:rFonts w:hint="eastAsia" w:cs="宋体"/>
                <w:i w:val="0"/>
                <w:iCs w:val="0"/>
                <w:color w:val="000000"/>
                <w:kern w:val="0"/>
                <w:sz w:val="12"/>
                <w:szCs w:val="12"/>
                <w:u w:val="none"/>
                <w:lang w:val="en-US" w:eastAsia="zh-CN" w:bidi="ar"/>
              </w:rPr>
              <w:t>双随机、一公开</w:t>
            </w:r>
            <w:r>
              <w:rPr>
                <w:rFonts w:hint="eastAsia" w:ascii="宋体" w:hAnsi="宋体" w:eastAsia="宋体" w:cs="宋体"/>
                <w:i w:val="0"/>
                <w:iCs w:val="0"/>
                <w:color w:val="000000"/>
                <w:kern w:val="0"/>
                <w:sz w:val="12"/>
                <w:szCs w:val="12"/>
                <w:u w:val="none"/>
                <w:lang w:val="en-US" w:eastAsia="zh-CN" w:bidi="ar"/>
              </w:rPr>
              <w:t>”模式巡查；2.加强对施工质量监督抽测；3.严格执行工程强制标准，确保建设工程基础和主体结构安全可靠，加大住宅工程、公共建筑、保障性住房监督检查和抽测力度，确保重点工程的质量安全。</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04F18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全部完成</w:t>
            </w:r>
          </w:p>
        </w:tc>
      </w:tr>
      <w:tr w14:paraId="7550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B5E0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12"/>
                <w:szCs w:val="12"/>
                <w:u w:val="none"/>
              </w:rPr>
            </w:pPr>
            <w:r>
              <w:rPr>
                <w:rFonts w:hint="eastAsia" w:ascii="微软雅黑" w:hAnsi="微软雅黑" w:eastAsia="微软雅黑" w:cs="微软雅黑"/>
                <w:b/>
                <w:bCs/>
                <w:i w:val="0"/>
                <w:iCs w:val="0"/>
                <w:color w:val="808080"/>
                <w:kern w:val="0"/>
                <w:sz w:val="12"/>
                <w:szCs w:val="12"/>
                <w:u w:val="none"/>
                <w:lang w:val="en-US" w:eastAsia="zh-CN" w:bidi="ar"/>
              </w:rPr>
              <w:t>绩效指标</w:t>
            </w:r>
          </w:p>
        </w:tc>
      </w:tr>
      <w:tr w14:paraId="62E3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54E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指标名称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CE3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9B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27F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B4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956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86D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D93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156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4AB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FD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46D3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A6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工程质量监督项目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32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F2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6D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208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9B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856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2FB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FA7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70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DE89">
            <w:pPr>
              <w:jc w:val="left"/>
              <w:rPr>
                <w:rFonts w:hint="eastAsia" w:ascii="宋体" w:hAnsi="宋体" w:eastAsia="宋体" w:cs="宋体"/>
                <w:i w:val="0"/>
                <w:iCs w:val="0"/>
                <w:color w:val="000000"/>
                <w:sz w:val="16"/>
                <w:szCs w:val="16"/>
                <w:u w:val="none"/>
              </w:rPr>
            </w:pPr>
          </w:p>
        </w:tc>
      </w:tr>
      <w:tr w14:paraId="3C1F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AEB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在建工程质量监督项目竣工合格率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46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8A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849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9B1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24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3E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4D4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759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14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left"/>
              <w:rPr>
                <w:rFonts w:hint="eastAsia" w:ascii="宋体" w:hAnsi="宋体" w:eastAsia="宋体" w:cs="宋体"/>
                <w:i w:val="0"/>
                <w:iCs w:val="0"/>
                <w:color w:val="000000"/>
                <w:sz w:val="16"/>
                <w:szCs w:val="16"/>
                <w:u w:val="none"/>
              </w:rPr>
            </w:pPr>
          </w:p>
        </w:tc>
      </w:tr>
      <w:tr w14:paraId="7DBB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E0B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工程质量管理监督员培训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A0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65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DE4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FC0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2FF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A75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B1C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5D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CB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470A">
            <w:pPr>
              <w:jc w:val="left"/>
              <w:rPr>
                <w:rFonts w:hint="eastAsia" w:ascii="宋体" w:hAnsi="宋体" w:eastAsia="宋体" w:cs="宋体"/>
                <w:i w:val="0"/>
                <w:iCs w:val="0"/>
                <w:color w:val="000000"/>
                <w:sz w:val="16"/>
                <w:szCs w:val="16"/>
                <w:u w:val="none"/>
              </w:rPr>
            </w:pPr>
          </w:p>
        </w:tc>
      </w:tr>
      <w:tr w14:paraId="156C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65C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全县在建工程质量抽测费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D4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5E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F8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A65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241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39.32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6BD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6B4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74E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AE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71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2024年年底机构改革，接管了住建执法支队安全工作，需要采购11.64万元开展安全工作所需设备，所以调减了11.64万元为采购指标。</w:t>
            </w:r>
          </w:p>
        </w:tc>
      </w:tr>
      <w:tr w14:paraId="0071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4EF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推动建筑业产业健康发展、增加产业经济</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7C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BB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CC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FD4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653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E94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E8B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688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8A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4BA">
            <w:pPr>
              <w:jc w:val="left"/>
              <w:rPr>
                <w:rFonts w:hint="eastAsia" w:ascii="宋体" w:hAnsi="宋体" w:eastAsia="宋体" w:cs="宋体"/>
                <w:i w:val="0"/>
                <w:iCs w:val="0"/>
                <w:color w:val="000000"/>
                <w:sz w:val="16"/>
                <w:szCs w:val="16"/>
                <w:u w:val="none"/>
              </w:rPr>
            </w:pPr>
          </w:p>
        </w:tc>
      </w:tr>
      <w:tr w14:paraId="7D2F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716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确保房屋建筑和市政工程质量、保障百姓生命财产安全、降低质量投诉、上访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94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5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4CB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51E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A8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E7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31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36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10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D08C">
            <w:pPr>
              <w:jc w:val="left"/>
              <w:rPr>
                <w:rFonts w:hint="eastAsia" w:ascii="宋体" w:hAnsi="宋体" w:eastAsia="宋体" w:cs="宋体"/>
                <w:i w:val="0"/>
                <w:iCs w:val="0"/>
                <w:color w:val="000000"/>
                <w:sz w:val="16"/>
                <w:szCs w:val="16"/>
                <w:u w:val="none"/>
              </w:rPr>
            </w:pPr>
          </w:p>
        </w:tc>
      </w:tr>
      <w:tr w14:paraId="7AF8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78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百年大计质量第一，是社会可持续发展的一项重要保障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D8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37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4D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C89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AB9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272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C75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40A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21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AAAF">
            <w:pPr>
              <w:jc w:val="left"/>
              <w:rPr>
                <w:rFonts w:hint="eastAsia" w:ascii="宋体" w:hAnsi="宋体" w:eastAsia="宋体" w:cs="宋体"/>
                <w:i w:val="0"/>
                <w:iCs w:val="0"/>
                <w:color w:val="000000"/>
                <w:sz w:val="16"/>
                <w:szCs w:val="16"/>
                <w:u w:val="none"/>
              </w:rPr>
            </w:pPr>
          </w:p>
        </w:tc>
      </w:tr>
      <w:tr w14:paraId="743F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B3C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群众满意率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B7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83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870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CAA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11C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A8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AA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821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57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9F38">
            <w:pPr>
              <w:jc w:val="left"/>
              <w:rPr>
                <w:rFonts w:hint="eastAsia" w:ascii="宋体" w:hAnsi="宋体" w:eastAsia="宋体" w:cs="宋体"/>
                <w:i w:val="0"/>
                <w:iCs w:val="0"/>
                <w:color w:val="000000"/>
                <w:sz w:val="16"/>
                <w:szCs w:val="16"/>
                <w:u w:val="none"/>
              </w:rPr>
            </w:pPr>
          </w:p>
        </w:tc>
      </w:tr>
      <w:tr w14:paraId="65B5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65F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项目主管部门满意率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50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34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EA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AD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4AC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65D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17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3D6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A2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2A58">
            <w:pPr>
              <w:jc w:val="left"/>
              <w:rPr>
                <w:rFonts w:hint="eastAsia" w:ascii="宋体" w:hAnsi="宋体" w:eastAsia="宋体" w:cs="宋体"/>
                <w:i w:val="0"/>
                <w:iCs w:val="0"/>
                <w:color w:val="000000"/>
                <w:sz w:val="16"/>
                <w:szCs w:val="16"/>
                <w:u w:val="none"/>
              </w:rPr>
            </w:pPr>
          </w:p>
        </w:tc>
      </w:tr>
    </w:tbl>
    <w:p w14:paraId="1DEDA7F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1" w:firstLineChars="100"/>
        <w:textAlignment w:val="auto"/>
        <w:rPr>
          <w:rStyle w:val="16"/>
          <w:rFonts w:hint="eastAsia" w:ascii="方正仿宋_GBK" w:hAnsi="方正仿宋_GBK" w:eastAsia="方正仿宋_GBK" w:cs="方正仿宋_GBK"/>
          <w:b/>
          <w:bCs/>
          <w:color w:val="FF0000"/>
          <w:sz w:val="32"/>
          <w:szCs w:val="32"/>
          <w:shd w:val="clear" w:fill="FFFFFF"/>
        </w:rPr>
      </w:pPr>
    </w:p>
    <w:p w14:paraId="0FF082B4">
      <w:pPr>
        <w:pStyle w:val="19"/>
        <w:keepNext w:val="0"/>
        <w:keepLines w:val="0"/>
        <w:pageBreakBefore w:val="0"/>
        <w:widowControl/>
        <w:numPr>
          <w:ilvl w:val="0"/>
          <w:numId w:val="2"/>
        </w:numPr>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部门绩效评价情况</w:t>
      </w:r>
    </w:p>
    <w:p w14:paraId="5C7EE708">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596" w:lineRule="exact"/>
        <w:ind w:leftChars="200" w:right="0" w:rightChars="0" w:firstLine="320" w:firstLineChars="1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我单位未组织开展绩效评价。</w:t>
      </w:r>
    </w:p>
    <w:p w14:paraId="14B71B0D">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6923F9BF">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县财政局未委托第三方对我单位开展绩效评价。</w:t>
      </w:r>
    </w:p>
    <w:p w14:paraId="6EA27238">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0428A95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A955AA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750F4F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8B5ECE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A2972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6A1841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B161D4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eastAsia="zh-CN"/>
        </w:rPr>
        <w:t>交纳</w:t>
      </w:r>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14:paraId="56D47F7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1AB61D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22C96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B2BB98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3D4FBF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837448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0F60C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w:t>
      </w:r>
      <w:r>
        <w:rPr>
          <w:rFonts w:hint="eastAsia" w:ascii="方正仿宋_GBK" w:hAnsi="方正仿宋_GBK" w:eastAsia="方正仿宋_GBK" w:cs="方正仿宋_GBK"/>
          <w:kern w:val="0"/>
          <w:sz w:val="32"/>
          <w:szCs w:val="32"/>
          <w:shd w:val="clear" w:fill="FFFFFF"/>
          <w:lang w:eastAsia="zh-CN"/>
        </w:rPr>
        <w:t>交纳</w:t>
      </w:r>
      <w:r>
        <w:rPr>
          <w:rFonts w:hint="eastAsia" w:ascii="方正仿宋_GBK" w:hAnsi="方正仿宋_GBK" w:eastAsia="方正仿宋_GBK" w:cs="方正仿宋_GBK"/>
          <w:kern w:val="0"/>
          <w:sz w:val="32"/>
          <w:szCs w:val="32"/>
          <w:shd w:val="clear" w:fill="FFFFFF"/>
        </w:rPr>
        <w:t>的各项社会保险费等。</w:t>
      </w:r>
    </w:p>
    <w:p w14:paraId="2A39A3C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E46247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D9E01D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11B57E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4AE49AA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614BB78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000000" w:themeColor="text1"/>
          <w:kern w:val="0"/>
          <w:sz w:val="32"/>
          <w:szCs w:val="32"/>
          <w:shd w:val="clear" w:fill="FFFFFF"/>
          <w:lang w:val="en-US" w:eastAsia="zh-CN"/>
        </w:rPr>
      </w:pPr>
      <w:r>
        <w:rPr>
          <w:rFonts w:hint="eastAsia" w:ascii="方正仿宋_GBK" w:hAnsi="方正仿宋_GBK" w:eastAsia="方正仿宋_GBK" w:cs="方正仿宋_GBK"/>
          <w:color w:val="000000" w:themeColor="text1"/>
          <w:kern w:val="0"/>
          <w:sz w:val="32"/>
          <w:szCs w:val="32"/>
          <w:shd w:val="clear" w:fill="FFFFFF"/>
          <w:lang w:eastAsia="zh-CN"/>
        </w:rPr>
        <w:t>曾幸琼</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70703019</w:t>
      </w:r>
    </w:p>
    <w:p w14:paraId="17FA98EF">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68D284CB">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732DFE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F496C9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F81809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881FD2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91CF66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B8410A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7A5AD9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FEF586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B55F61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丰都县建设工程质量服务中心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E5E4BC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0D6A0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489A0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657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1A9CF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6C936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A3D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5F4C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E0E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0BE2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02DC4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88B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2D3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538.27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2F55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FC8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D7BF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EC5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90A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5A49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1CA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3C90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001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CF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5D1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2B4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FD64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D83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D92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8E57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FB1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DB3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AD9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D45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7BCD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921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F046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9F7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15C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24D0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115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30E8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D45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CF6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2E1F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8AA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BBF7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063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748B1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6AC9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A54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r>
      <w:tr w14:paraId="1B20D8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FFF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1D1A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2958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99F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24.08</w:t>
            </w:r>
            <w:r>
              <w:rPr>
                <w:rFonts w:ascii="Times New Roman" w:hAnsi="Times New Roman"/>
                <w:color w:val="000000"/>
                <w:sz w:val="20"/>
                <w:u w:color="auto"/>
              </w:rPr>
              <w:t xml:space="preserve"> </w:t>
            </w:r>
          </w:p>
        </w:tc>
      </w:tr>
      <w:tr w14:paraId="2E9324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68D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159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47C6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A84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37C5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70C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F09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D61E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BC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413.98</w:t>
            </w:r>
            <w:r>
              <w:rPr>
                <w:rFonts w:ascii="Times New Roman" w:hAnsi="Times New Roman"/>
                <w:color w:val="000000"/>
                <w:sz w:val="20"/>
                <w:u w:color="auto"/>
              </w:rPr>
              <w:t xml:space="preserve"> </w:t>
            </w:r>
          </w:p>
        </w:tc>
      </w:tr>
      <w:tr w14:paraId="6AB88D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DC7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E3D1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8797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ACA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7ACC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35D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57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CBF3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379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0258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6A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27D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EBEA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CDD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B6DA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E3C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917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B2CC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7CA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4841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A0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BC1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A8F6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9E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52F5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9E9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679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0827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892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86E93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F98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2DB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04C2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D9F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2F4046">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5F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AB5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AF9C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866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r>
      <w:tr w14:paraId="74F2D5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0AF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F3A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3721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34B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56DD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01D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D9A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AD27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03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D99C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0DE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D90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202D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A14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6E76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4EE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383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41F6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A5C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2E6D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8A87">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18D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91D3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60D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037D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F4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D3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8EC9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E73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754C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379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606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95B8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BD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C2EA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81D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F20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538.27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DB7F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EA4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539.61</w:t>
            </w:r>
            <w:r>
              <w:rPr>
                <w:rFonts w:ascii="Times New Roman" w:hAnsi="Times New Roman"/>
                <w:color w:val="000000"/>
                <w:sz w:val="20"/>
                <w:u w:color="auto"/>
              </w:rPr>
              <w:t xml:space="preserve"> </w:t>
            </w:r>
          </w:p>
        </w:tc>
      </w:tr>
      <w:tr w14:paraId="6CDF34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1D63">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926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0CC8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3E1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44E9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98F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3F5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BB24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0C0BE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C4DF6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A48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5F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BADFE2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171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539.61</w:t>
            </w:r>
            <w:r>
              <w:rPr>
                <w:rFonts w:ascii="Times New Roman" w:hAnsi="Times New Roman"/>
                <w:color w:val="000000"/>
                <w:sz w:val="20"/>
                <w:u w:color="auto"/>
              </w:rPr>
              <w:t xml:space="preserve"> </w:t>
            </w:r>
          </w:p>
        </w:tc>
      </w:tr>
    </w:tbl>
    <w:p w14:paraId="0248B525">
      <w:pPr>
        <w:rPr>
          <w:rFonts w:hint="default" w:cs="宋体"/>
          <w:sz w:val="21"/>
          <w:szCs w:val="21"/>
        </w:rPr>
      </w:pPr>
    </w:p>
    <w:p w14:paraId="04E5717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61513D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B4F6E2F">
            <w:pPr>
              <w:jc w:val="center"/>
              <w:textAlignment w:val="bottom"/>
              <w:rPr>
                <w:rFonts w:hint="default" w:cs="宋体"/>
                <w:b/>
                <w:color w:val="000000"/>
                <w:sz w:val="32"/>
                <w:szCs w:val="32"/>
              </w:rPr>
            </w:pPr>
            <w:r>
              <w:rPr>
                <w:rFonts w:cs="宋体"/>
                <w:b/>
                <w:color w:val="000000"/>
                <w:sz w:val="32"/>
                <w:szCs w:val="32"/>
              </w:rPr>
              <w:t>收入决算表</w:t>
            </w:r>
          </w:p>
        </w:tc>
      </w:tr>
      <w:tr w14:paraId="0D26F56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D68993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丰都县建设工程质量服务中心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112DC88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23F60E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5C6B35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04CA6C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87608A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7EDA02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00345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413390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612D0F4">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6B7A34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A67F51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17C616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C3B44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0972F2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5D3D68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62E47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AA9A3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D233614">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21CB">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1B1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4CAC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D114A7">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0DAC">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5F41">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98DE">
            <w:pPr>
              <w:jc w:val="center"/>
              <w:textAlignment w:val="center"/>
              <w:rPr>
                <w:rFonts w:hint="default" w:cs="宋体"/>
                <w:b/>
                <w:color w:val="000000"/>
                <w:sz w:val="20"/>
                <w:szCs w:val="20"/>
              </w:rPr>
            </w:pPr>
            <w:r>
              <w:rPr>
                <w:rFonts w:cs="宋体"/>
                <w:b/>
                <w:color w:val="000000"/>
                <w:sz w:val="20"/>
                <w:szCs w:val="20"/>
              </w:rPr>
              <w:t>其他收入</w:t>
            </w:r>
          </w:p>
        </w:tc>
      </w:tr>
      <w:tr w14:paraId="2F07A0B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AD6F">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7CB1B6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ABA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494F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1FA70">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13D46">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F4A6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5AAE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BD3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4567">
            <w:pPr>
              <w:jc w:val="center"/>
              <w:rPr>
                <w:rFonts w:hint="default" w:cs="宋体"/>
                <w:b/>
                <w:color w:val="000000"/>
                <w:sz w:val="20"/>
                <w:szCs w:val="20"/>
              </w:rPr>
            </w:pPr>
          </w:p>
        </w:tc>
      </w:tr>
      <w:tr w14:paraId="0A5C794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7C7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262F1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6D07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7C3D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D70C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960D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80F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D29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BDF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3128">
            <w:pPr>
              <w:jc w:val="center"/>
              <w:rPr>
                <w:rFonts w:hint="default" w:cs="宋体"/>
                <w:b/>
                <w:color w:val="000000"/>
                <w:sz w:val="20"/>
                <w:szCs w:val="20"/>
              </w:rPr>
            </w:pPr>
          </w:p>
        </w:tc>
      </w:tr>
      <w:tr w14:paraId="338C32B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4B6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3FE5B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956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301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9EE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078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5EC1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5E2A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341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D262A">
            <w:pPr>
              <w:jc w:val="center"/>
              <w:rPr>
                <w:rFonts w:hint="default" w:cs="宋体"/>
                <w:b/>
                <w:color w:val="000000"/>
                <w:sz w:val="20"/>
                <w:szCs w:val="20"/>
              </w:rPr>
            </w:pPr>
          </w:p>
        </w:tc>
      </w:tr>
      <w:tr w14:paraId="0D08A5C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14C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9F098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188B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A51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F443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8A96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504A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7EE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D5E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06E95">
            <w:pPr>
              <w:jc w:val="center"/>
              <w:rPr>
                <w:rFonts w:hint="default" w:cs="宋体"/>
                <w:b/>
                <w:color w:val="000000"/>
                <w:sz w:val="20"/>
                <w:szCs w:val="20"/>
              </w:rPr>
            </w:pPr>
          </w:p>
        </w:tc>
      </w:tr>
      <w:tr w14:paraId="1F7A3F1C">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A7A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3B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538.27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379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538.27</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3A3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B5B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94F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1C0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657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6D5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CC159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8CD5">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C662A">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5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E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8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D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0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E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E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8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A56C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F49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7715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9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E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A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1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6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A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1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A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74F3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9160">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A4576">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C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9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A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C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A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5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B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9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F95C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0B27">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57ED5">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C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4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F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D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0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6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C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E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EB63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926E">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2FD14">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4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2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1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F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9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2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7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3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5265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D93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8D87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8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0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A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1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2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C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F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2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D244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6821">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A6EBD">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1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5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3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7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7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6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C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5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E0E0C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572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791C8">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3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E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C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E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7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5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D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2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F10E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D940">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07D5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E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0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0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7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F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F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F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F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7F9F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AFFC">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B7D47">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8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2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4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4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3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8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E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8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EEA7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0EC1">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87622">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B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5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1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3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6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C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8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8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DD45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5FAB">
            <w:pPr>
              <w:textAlignment w:val="center"/>
              <w:rPr>
                <w:rFonts w:hint="default" w:cs="宋体"/>
                <w:color w:val="000000"/>
                <w:sz w:val="20"/>
                <w:szCs w:val="20"/>
              </w:rPr>
            </w:pPr>
            <w:r>
              <w:rPr>
                <w:rFonts w:cs="宋体"/>
                <w:color w:val="000000"/>
                <w:sz w:val="20"/>
                <w:szCs w:val="20"/>
              </w:rPr>
              <w:t>2120106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87DC5">
            <w:pPr>
              <w:textAlignment w:val="center"/>
              <w:rPr>
                <w:rFonts w:hint="default" w:cs="宋体"/>
                <w:color w:val="000000"/>
                <w:sz w:val="20"/>
                <w:szCs w:val="20"/>
              </w:rPr>
            </w:pPr>
            <w:r>
              <w:rPr>
                <w:rFonts w:cs="宋体"/>
                <w:color w:val="000000"/>
                <w:sz w:val="20"/>
                <w:szCs w:val="20"/>
              </w:rPr>
              <w:t>工程建设管理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9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1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8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F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8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4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8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7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0AF0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7A26">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155C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2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B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C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6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E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A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5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D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D5CB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F0A1">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5A91B">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8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A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5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8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E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1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E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A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16AC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4EEB">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B393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4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6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5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1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E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9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4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3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29098E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21CD772">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688F97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7C0CFD5">
            <w:pPr>
              <w:jc w:val="center"/>
              <w:textAlignment w:val="bottom"/>
              <w:rPr>
                <w:rFonts w:hint="default" w:cs="宋体"/>
                <w:b/>
                <w:color w:val="000000"/>
                <w:sz w:val="32"/>
                <w:szCs w:val="32"/>
              </w:rPr>
            </w:pPr>
            <w:r>
              <w:rPr>
                <w:rFonts w:cs="宋体"/>
                <w:b/>
                <w:color w:val="000000"/>
                <w:sz w:val="32"/>
                <w:szCs w:val="32"/>
              </w:rPr>
              <w:t>支出决算表</w:t>
            </w:r>
          </w:p>
        </w:tc>
      </w:tr>
      <w:tr w14:paraId="098DC8C9">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29AAD2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丰都县建设工程质量服务中心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9C66D6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DFEE4E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7DF86B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E36582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23033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8D8396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4092C0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9CFB0AF">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DF017F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B64551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B5A847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AAC48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E3B33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E4C8C9">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7282">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D83C">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0D90B">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840C7">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A7069">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607A">
            <w:pPr>
              <w:jc w:val="center"/>
              <w:textAlignment w:val="center"/>
              <w:rPr>
                <w:rFonts w:hint="default" w:cs="宋体"/>
                <w:b/>
                <w:color w:val="000000"/>
                <w:sz w:val="20"/>
                <w:szCs w:val="20"/>
              </w:rPr>
            </w:pPr>
            <w:r>
              <w:rPr>
                <w:rFonts w:cs="宋体"/>
                <w:b/>
                <w:color w:val="000000"/>
                <w:sz w:val="20"/>
                <w:szCs w:val="20"/>
              </w:rPr>
              <w:t>对附属单位补助支出</w:t>
            </w:r>
          </w:p>
        </w:tc>
      </w:tr>
      <w:tr w14:paraId="02E80E6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062D">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995E18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461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9159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4E0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73AD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A161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E9EF">
            <w:pPr>
              <w:jc w:val="center"/>
              <w:rPr>
                <w:rFonts w:hint="default" w:cs="宋体"/>
                <w:b/>
                <w:color w:val="000000"/>
                <w:sz w:val="20"/>
                <w:szCs w:val="20"/>
              </w:rPr>
            </w:pPr>
          </w:p>
        </w:tc>
      </w:tr>
      <w:tr w14:paraId="51A3B98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917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E28CE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6428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F8C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78D2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257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11E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5A4B5">
            <w:pPr>
              <w:jc w:val="center"/>
              <w:rPr>
                <w:rFonts w:hint="default" w:cs="宋体"/>
                <w:b/>
                <w:color w:val="000000"/>
                <w:sz w:val="20"/>
                <w:szCs w:val="20"/>
              </w:rPr>
            </w:pPr>
          </w:p>
        </w:tc>
      </w:tr>
      <w:tr w14:paraId="2BF0C79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832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C1B16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9634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D50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E8A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670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FE02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508D">
            <w:pPr>
              <w:jc w:val="center"/>
              <w:rPr>
                <w:rFonts w:hint="default" w:cs="宋体"/>
                <w:b/>
                <w:color w:val="000000"/>
                <w:sz w:val="20"/>
                <w:szCs w:val="20"/>
              </w:rPr>
            </w:pPr>
          </w:p>
        </w:tc>
      </w:tr>
      <w:tr w14:paraId="01C0DEC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3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A09B4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FEC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091C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2CE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826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148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2F61C">
            <w:pPr>
              <w:jc w:val="center"/>
              <w:rPr>
                <w:rFonts w:hint="default" w:cs="宋体"/>
                <w:b/>
                <w:color w:val="000000"/>
                <w:sz w:val="20"/>
                <w:szCs w:val="20"/>
              </w:rPr>
            </w:pPr>
          </w:p>
        </w:tc>
      </w:tr>
      <w:tr w14:paraId="2F7D6F3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2F45">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22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539.61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D3F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521.65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D36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396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93E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B02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EEF25C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09E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E40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4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0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F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C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9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A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31CD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34FE">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EAC30">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A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E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5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4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E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8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A344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5C3B">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26A65">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2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4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6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8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C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1D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4391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0DA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FF83C">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5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4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7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0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1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8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7215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3255">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2DE65">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F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2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9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4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D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1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FA3D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78B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1C512">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F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4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9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8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2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728C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825C">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4D6F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9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E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7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5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F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5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0F72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A84C">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B59EF">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0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2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B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5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8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9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5502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3D10">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EAB79">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8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7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5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F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8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6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EE98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A769">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2203">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C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B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4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4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6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C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A793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5E2C">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BD74B">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C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5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6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1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B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D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EE0F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CC99">
            <w:pPr>
              <w:textAlignment w:val="center"/>
              <w:rPr>
                <w:rFonts w:hint="default" w:cs="宋体"/>
                <w:color w:val="000000"/>
                <w:sz w:val="20"/>
                <w:szCs w:val="20"/>
              </w:rPr>
            </w:pPr>
            <w:r>
              <w:rPr>
                <w:rFonts w:cs="宋体"/>
                <w:color w:val="000000"/>
                <w:sz w:val="20"/>
                <w:szCs w:val="20"/>
              </w:rPr>
              <w:t>2120106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029BE">
            <w:pPr>
              <w:textAlignment w:val="center"/>
              <w:rPr>
                <w:rFonts w:hint="default" w:cs="宋体"/>
                <w:color w:val="000000"/>
                <w:sz w:val="20"/>
                <w:szCs w:val="20"/>
              </w:rPr>
            </w:pPr>
            <w:r>
              <w:rPr>
                <w:rFonts w:cs="宋体"/>
                <w:color w:val="000000"/>
                <w:sz w:val="20"/>
                <w:szCs w:val="20"/>
              </w:rPr>
              <w:t>工程建设管理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9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B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7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7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F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2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0474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9196">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9F58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D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F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7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D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E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C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AB4E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FDA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63467">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9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2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F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9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C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9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3EF3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701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D65FF">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0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3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D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6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2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1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F5939C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050FC39">
      <w:pPr>
        <w:rPr>
          <w:rFonts w:hint="default" w:cs="宋体"/>
          <w:sz w:val="21"/>
          <w:szCs w:val="21"/>
        </w:rPr>
      </w:pPr>
      <w:r>
        <w:rPr>
          <w:rFonts w:cs="宋体"/>
          <w:sz w:val="21"/>
          <w:szCs w:val="21"/>
        </w:rPr>
        <w:br w:type="page"/>
      </w:r>
    </w:p>
    <w:p w14:paraId="2D36CB91">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297B4E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3C0C49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EF77F5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42A9F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丰都县建设工程质量服务中心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978842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D4C92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9A0DC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8C93D2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933770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E27A04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25639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7C48B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24274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DD6EDF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342E1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655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DA3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24B8D9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242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0D4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812F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DE17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6DD142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FB9DA">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47C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1F54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A07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0A67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95C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61A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D10EB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010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E5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24C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6F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4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A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5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017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8FD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1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1A5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EA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B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2C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FC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FC26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F66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70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A7D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3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F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63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14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DAC1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C0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D99E8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D7B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1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98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32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61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D668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6B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8F1F6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05E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3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BD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14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6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DDE1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89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54BCE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420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2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3B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21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71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0DD0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6C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31C94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E2F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9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B6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8E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77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9E7B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4B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9CBF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00C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BF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1A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F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6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545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EF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D597D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3FD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B5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08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5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1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9C1E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5C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BB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1F5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1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BD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53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A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926C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BB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EA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5FA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C9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A1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6F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B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BE6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DA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D2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829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C9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1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5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69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88C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8A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38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0DF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8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5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6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66C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02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52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709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5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1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8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A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7AA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9F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851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62B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37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61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6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43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0073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6A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00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92D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C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4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45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80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A293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C1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45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D33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C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90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7B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C0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462E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D2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22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FEE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2B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F6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F8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0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AB0C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FD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4C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859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4A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CD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0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74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2D4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6C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98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B02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5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D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D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D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A07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A5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85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3C8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C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4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3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D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E641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24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1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8AA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93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39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F1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46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7D6A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FA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55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B72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4F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9E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2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05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F254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B5A0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74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7B3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5D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D5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16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19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9B3D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A3E0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A2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82B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83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0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F0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0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DE18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FEB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AA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B80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8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71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74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61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E78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75B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29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F47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B6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45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B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2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7DB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D80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64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24A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A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9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F0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9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83B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828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3F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0A2A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A356B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F99DE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A7062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9432B6">
            <w:pPr>
              <w:spacing w:line="200" w:lineRule="exact"/>
              <w:rPr>
                <w:rFonts w:hint="default" w:ascii="Times New Roman" w:hAnsi="Times New Roman"/>
                <w:color w:val="000000"/>
                <w:sz w:val="18"/>
                <w:szCs w:val="18"/>
              </w:rPr>
            </w:pPr>
          </w:p>
        </w:tc>
      </w:tr>
      <w:tr w14:paraId="494D9B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DDF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4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4B3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26A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D43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F73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857B">
            <w:pPr>
              <w:spacing w:line="200" w:lineRule="exact"/>
              <w:jc w:val="right"/>
              <w:rPr>
                <w:rFonts w:hint="default" w:ascii="Times New Roman" w:hAnsi="Times New Roman"/>
                <w:color w:val="000000"/>
                <w:sz w:val="18"/>
                <w:szCs w:val="18"/>
              </w:rPr>
            </w:pPr>
          </w:p>
        </w:tc>
      </w:tr>
      <w:tr w14:paraId="39B493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B6F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6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476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DE9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C0D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E42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C974">
            <w:pPr>
              <w:spacing w:line="200" w:lineRule="exact"/>
              <w:jc w:val="right"/>
              <w:rPr>
                <w:rFonts w:hint="default" w:ascii="Times New Roman" w:hAnsi="Times New Roman"/>
                <w:color w:val="000000"/>
                <w:sz w:val="18"/>
                <w:szCs w:val="18"/>
              </w:rPr>
            </w:pPr>
          </w:p>
        </w:tc>
      </w:tr>
      <w:tr w14:paraId="616833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24E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04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1C2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B3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45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7A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4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B3EB03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36B2F82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7D073F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4A315B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6B4D4A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丰都县建设工程质量服务中心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3FC157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CA6551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DA3185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C89C8E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B21252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12C78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E7AEA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3430">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37E3FD">
            <w:pPr>
              <w:jc w:val="center"/>
              <w:textAlignment w:val="center"/>
              <w:rPr>
                <w:rFonts w:hint="default" w:cs="宋体"/>
                <w:b/>
                <w:color w:val="000000"/>
                <w:sz w:val="20"/>
                <w:szCs w:val="20"/>
              </w:rPr>
            </w:pPr>
            <w:r>
              <w:rPr>
                <w:rFonts w:cs="宋体"/>
                <w:b/>
                <w:color w:val="000000"/>
                <w:sz w:val="20"/>
                <w:szCs w:val="20"/>
              </w:rPr>
              <w:t>本年支出</w:t>
            </w:r>
          </w:p>
        </w:tc>
      </w:tr>
      <w:tr w14:paraId="2E2D40C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3BE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F0BC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24EB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F776B">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9EC43">
            <w:pPr>
              <w:jc w:val="center"/>
              <w:textAlignment w:val="center"/>
              <w:rPr>
                <w:rFonts w:hint="default" w:cs="宋体"/>
                <w:b/>
                <w:color w:val="000000"/>
                <w:sz w:val="20"/>
                <w:szCs w:val="20"/>
              </w:rPr>
            </w:pPr>
            <w:r>
              <w:rPr>
                <w:rFonts w:cs="宋体"/>
                <w:b/>
                <w:color w:val="000000"/>
                <w:sz w:val="20"/>
                <w:szCs w:val="20"/>
              </w:rPr>
              <w:t>项目支出</w:t>
            </w:r>
          </w:p>
        </w:tc>
      </w:tr>
      <w:tr w14:paraId="4D34D41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A4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732A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64A0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18F3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B699A">
            <w:pPr>
              <w:jc w:val="center"/>
              <w:rPr>
                <w:rFonts w:hint="default" w:cs="宋体"/>
                <w:b/>
                <w:color w:val="000000"/>
                <w:sz w:val="20"/>
                <w:szCs w:val="20"/>
              </w:rPr>
            </w:pPr>
          </w:p>
        </w:tc>
      </w:tr>
      <w:tr w14:paraId="0385458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7ED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3136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0073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420D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E6286">
            <w:pPr>
              <w:jc w:val="center"/>
              <w:rPr>
                <w:rFonts w:hint="default" w:cs="宋体"/>
                <w:b/>
                <w:color w:val="000000"/>
                <w:sz w:val="20"/>
                <w:szCs w:val="20"/>
              </w:rPr>
            </w:pPr>
          </w:p>
        </w:tc>
      </w:tr>
      <w:tr w14:paraId="185DE5E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A03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C5D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539.61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7D9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521.65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E37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17.96</w:t>
            </w:r>
            <w:r>
              <w:rPr>
                <w:rFonts w:ascii="Times New Roman" w:hAnsi="Times New Roman"/>
                <w:b/>
                <w:color w:val="000000"/>
                <w:sz w:val="20"/>
                <w:u w:color="auto"/>
              </w:rPr>
              <w:t xml:space="preserve"> </w:t>
            </w:r>
          </w:p>
        </w:tc>
      </w:tr>
      <w:tr w14:paraId="20484B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31B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D128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E94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E7E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102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CD24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7518">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8266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4A3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440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22A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331A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259E">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92F1B">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B91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95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4AC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795F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841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AE69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8B8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AC6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878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DD2E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B094">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9518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ED4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FD6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1EC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F747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F9F7">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7496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374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377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98C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C48C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271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29B5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8DD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506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EF0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C557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E01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EE42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5C4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0DD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72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5982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6CC1">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C17BC">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416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9A2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4CC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C881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C607">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BC9DD">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92C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7EB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2D5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u w:color="auto"/>
              </w:rPr>
              <w:t xml:space="preserve"> </w:t>
            </w:r>
          </w:p>
        </w:tc>
      </w:tr>
      <w:tr w14:paraId="427FFB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0F85">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E3572">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D6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A8F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2F8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u w:color="auto"/>
              </w:rPr>
              <w:t xml:space="preserve"> </w:t>
            </w:r>
          </w:p>
        </w:tc>
      </w:tr>
      <w:tr w14:paraId="415860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04CA">
            <w:pPr>
              <w:textAlignment w:val="center"/>
              <w:rPr>
                <w:rFonts w:hint="default" w:cs="宋体"/>
                <w:color w:val="000000"/>
                <w:sz w:val="20"/>
                <w:szCs w:val="20"/>
              </w:rPr>
            </w:pPr>
            <w:r>
              <w:rPr>
                <w:rFonts w:cs="宋体"/>
                <w:color w:val="000000"/>
                <w:sz w:val="20"/>
                <w:szCs w:val="20"/>
              </w:rPr>
              <w:t>2120106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08D14">
            <w:pPr>
              <w:textAlignment w:val="center"/>
              <w:rPr>
                <w:rFonts w:hint="default" w:cs="宋体"/>
                <w:color w:val="000000"/>
                <w:sz w:val="20"/>
                <w:szCs w:val="20"/>
              </w:rPr>
            </w:pPr>
            <w:r>
              <w:rPr>
                <w:rFonts w:cs="宋体"/>
                <w:color w:val="000000"/>
                <w:sz w:val="20"/>
                <w:szCs w:val="20"/>
              </w:rPr>
              <w:t>工程建设管理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9B6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D13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9F2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r>
      <w:tr w14:paraId="691288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C61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AA48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5C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ECB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58F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BA03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7E6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828D3">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7F6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E66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A4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D092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DB5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50B1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89C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41B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677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8A632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EAE3223">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E6974F4">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83BEA87">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70692E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0217D3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丰都县建设工程质量服务中心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529A47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1070AA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E033F9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55D3F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2A3A43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816206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62F363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9C2F6B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1E4EB9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835D4C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7247D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CA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B1604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2A1164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215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2C7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F3E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BB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208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E11D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6D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E801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20C9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C598CA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A5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0C05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B28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B888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BC36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74FA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6FC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DE09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C1C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5E0B6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F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E5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E8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4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B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EB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B5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9E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C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339B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4E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B2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80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83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0F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BA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D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A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1C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3DE8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D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A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B4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34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FD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4D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2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D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8D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7315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DD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95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AE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76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8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7B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EF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3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B7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B41E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73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4B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AF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74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3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3A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52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20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34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FB35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E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FC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C2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D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D4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D0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98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F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9B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33C4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A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6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8D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2A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9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0B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38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C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63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E3B5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C7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BF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5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B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6D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03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D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A1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81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7257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C3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3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8D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20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0B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6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50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26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1B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A1D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D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0B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4F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4E5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93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5E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1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5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67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243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9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1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EA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6A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1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4A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C5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82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9F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615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3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E9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9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FD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C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A8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F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2F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8A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3030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BB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B3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0E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8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A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E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60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CF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B8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8D7C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7B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0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C4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C4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70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9E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2D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E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01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F61E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0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E0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46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8D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9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45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C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B0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7E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4C18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6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A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18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A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71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FE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5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2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46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9FE2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D2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C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E5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BB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2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AA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08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B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4B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72EE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6F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AE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AC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EB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87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AE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A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31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48C5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14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E2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D8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DD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A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6D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D4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0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C5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7639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AA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3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F1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37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A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3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6C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D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11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2D96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CD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0C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9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C7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57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B8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1E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18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AF5E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4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2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F8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A2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3B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2D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9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5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BE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DBB1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C3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75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49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FB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3B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2E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BE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76C0">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3E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28E9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21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0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7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E2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2E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44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C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A5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F0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31B1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6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7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E1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7E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8C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37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B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81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C8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17E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E3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D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7F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A3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9C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CE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4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8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8B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E72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8D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83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24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C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6F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FA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7C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F0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7F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5267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DB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97B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4F73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1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0B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8F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2A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7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54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0042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03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47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F32E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E2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3E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65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0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7C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18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5627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25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9E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3852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9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7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BF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9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46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66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55CD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9C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A0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A623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12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A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1F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80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412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CF7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87A67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CA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B5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DFD6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56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81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37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84D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E5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7ED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25EBD8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70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C0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52A4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57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6F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F6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92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64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B4B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DA96C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D9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9808D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483.15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6E60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84D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38.50</w:t>
            </w:r>
            <w:r>
              <w:rPr>
                <w:rFonts w:ascii="Times New Roman" w:hAnsi="Times New Roman"/>
                <w:color w:val="000000"/>
                <w:sz w:val="18"/>
                <w:u w:color="auto"/>
              </w:rPr>
              <w:t xml:space="preserve"> </w:t>
            </w:r>
          </w:p>
        </w:tc>
      </w:tr>
    </w:tbl>
    <w:p w14:paraId="6B9B7C6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0E7DBF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FDB08C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C65061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559E57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丰都县建设工程质量服务中心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4F1585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886FA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F92BC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C34180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14237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E74565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8143BD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4DF15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B7163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D272B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5F574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0AA7B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C3EE3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8F4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05525D">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379D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CFEFF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F251">
            <w:pPr>
              <w:jc w:val="center"/>
              <w:textAlignment w:val="center"/>
              <w:rPr>
                <w:rFonts w:hint="default" w:cs="宋体"/>
                <w:b/>
                <w:color w:val="000000"/>
                <w:sz w:val="20"/>
                <w:szCs w:val="20"/>
              </w:rPr>
            </w:pPr>
            <w:r>
              <w:rPr>
                <w:rFonts w:cs="宋体"/>
                <w:b/>
                <w:color w:val="000000"/>
                <w:sz w:val="20"/>
                <w:szCs w:val="20"/>
              </w:rPr>
              <w:t>年末结转和结余</w:t>
            </w:r>
          </w:p>
        </w:tc>
      </w:tr>
      <w:tr w14:paraId="5E2B70D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AE39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2F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23D3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64C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398F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7ECF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4D93A">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B27A">
            <w:pPr>
              <w:jc w:val="center"/>
              <w:rPr>
                <w:rFonts w:hint="default" w:cs="宋体"/>
                <w:b/>
                <w:color w:val="000000"/>
                <w:sz w:val="20"/>
                <w:szCs w:val="20"/>
              </w:rPr>
            </w:pPr>
          </w:p>
        </w:tc>
      </w:tr>
      <w:tr w14:paraId="02C602F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8E89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3C8E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4031F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F084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DC7A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0808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8010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B16B">
            <w:pPr>
              <w:jc w:val="center"/>
              <w:rPr>
                <w:rFonts w:hint="default" w:cs="宋体"/>
                <w:b/>
                <w:color w:val="000000"/>
                <w:sz w:val="20"/>
                <w:szCs w:val="20"/>
              </w:rPr>
            </w:pPr>
          </w:p>
        </w:tc>
      </w:tr>
      <w:tr w14:paraId="0E88561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221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B3F2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81A0A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E53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B418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E400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8CC7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F27A0">
            <w:pPr>
              <w:jc w:val="center"/>
              <w:rPr>
                <w:rFonts w:hint="default" w:cs="宋体"/>
                <w:b/>
                <w:color w:val="000000"/>
                <w:sz w:val="20"/>
                <w:szCs w:val="20"/>
              </w:rPr>
            </w:pPr>
          </w:p>
        </w:tc>
      </w:tr>
      <w:tr w14:paraId="2F12405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756E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35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124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7DA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FA0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D8F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799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485B1B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CA37">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C28C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9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41F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980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595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6E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765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2D3ABB1">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1F69944">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3C433A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4D7666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DA5DEC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D4AA51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丰都县建设工程质量服务中心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DABB18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27C7D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9FFB7B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7E69C1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F66128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EAE77B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0AD0E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72484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6E7792">
            <w:pPr>
              <w:jc w:val="center"/>
              <w:textAlignment w:val="bottom"/>
              <w:rPr>
                <w:rFonts w:hint="default" w:cs="宋体"/>
                <w:b/>
                <w:color w:val="000000"/>
                <w:sz w:val="20"/>
                <w:szCs w:val="20"/>
              </w:rPr>
            </w:pPr>
            <w:r>
              <w:rPr>
                <w:rFonts w:cs="宋体"/>
                <w:b/>
                <w:color w:val="000000"/>
                <w:sz w:val="20"/>
                <w:szCs w:val="20"/>
              </w:rPr>
              <w:t>本年支出</w:t>
            </w:r>
          </w:p>
        </w:tc>
      </w:tr>
      <w:tr w14:paraId="092F323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DAE7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EC6B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EE7A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3905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E52D2">
            <w:pPr>
              <w:jc w:val="center"/>
              <w:textAlignment w:val="center"/>
              <w:rPr>
                <w:rFonts w:hint="default" w:cs="宋体"/>
                <w:b/>
                <w:color w:val="000000"/>
                <w:sz w:val="20"/>
                <w:szCs w:val="20"/>
              </w:rPr>
            </w:pPr>
            <w:r>
              <w:rPr>
                <w:rFonts w:cs="宋体"/>
                <w:b/>
                <w:color w:val="000000"/>
                <w:sz w:val="20"/>
                <w:szCs w:val="20"/>
              </w:rPr>
              <w:t>项目支出</w:t>
            </w:r>
          </w:p>
        </w:tc>
      </w:tr>
      <w:tr w14:paraId="07A01A7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30F7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034D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E6E8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3954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E4516">
            <w:pPr>
              <w:jc w:val="center"/>
              <w:rPr>
                <w:rFonts w:hint="default" w:cs="宋体"/>
                <w:b/>
                <w:color w:val="000000"/>
                <w:sz w:val="20"/>
                <w:szCs w:val="20"/>
              </w:rPr>
            </w:pPr>
          </w:p>
        </w:tc>
      </w:tr>
      <w:tr w14:paraId="3B80807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DC4C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AC7E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0148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86F9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9DAF6">
            <w:pPr>
              <w:jc w:val="center"/>
              <w:rPr>
                <w:rFonts w:hint="default" w:cs="宋体"/>
                <w:b/>
                <w:color w:val="000000"/>
                <w:sz w:val="20"/>
                <w:szCs w:val="20"/>
              </w:rPr>
            </w:pPr>
          </w:p>
        </w:tc>
      </w:tr>
      <w:tr w14:paraId="1605211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9ED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7C5D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4B6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A239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42284">
            <w:pPr>
              <w:jc w:val="center"/>
              <w:rPr>
                <w:rFonts w:hint="default" w:cs="宋体"/>
                <w:b/>
                <w:color w:val="000000"/>
                <w:sz w:val="20"/>
                <w:szCs w:val="20"/>
              </w:rPr>
            </w:pPr>
          </w:p>
        </w:tc>
      </w:tr>
      <w:tr w14:paraId="1BFF7C1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A18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E32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888C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C09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0E719F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21B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D358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7C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DF85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7C9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3E401F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120356B">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91E94B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FCD84C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31A445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D96AD0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652047D">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B49ED41">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B33398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CEE4A2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BCC2B0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64516B0">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丰都县建设工程质量服务中心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D0296E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75FCECE">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726E70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BDA29B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B7B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606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540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8EF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ABA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F594EC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82E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886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A88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D91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4FF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862A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441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863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A29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C91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42A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CF6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70E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D5E0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FBCC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A56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2639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CA5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AC7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E1D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B92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AE3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D153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AFF40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10F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859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3A4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7C8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7E6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00B20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C39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6359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D86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5B8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DC6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6B40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169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14D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E7E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F7A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61BD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161B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08C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F2B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1B24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DCF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BD50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F86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56C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71A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62A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AE5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B19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65C6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BAE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74B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0C0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86A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EE77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4EC2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482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469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F9EE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BFF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512C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3082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083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CA2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EF53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9C6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0D2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600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82B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E3E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1C2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AF4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B13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0025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085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749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FBD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4B7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2B4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D20E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1DE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844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638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38A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90C9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6C9C8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66B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F7C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929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641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105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F822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EEA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171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1CC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E53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8C7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EA58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B8C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48F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1879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438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E19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BC3A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2E5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484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2AF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142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663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1A85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71E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CEF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56E2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423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1A0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74B0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5D0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2DB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CDA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ACD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AC9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617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232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118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9EA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0D70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458D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DD04F1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D88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C4E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9E4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C957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B8C7E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F09D72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C66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ABC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15F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59FB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8CFB9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E0BA46F">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A9BB">
    <w:pPr>
      <w:pStyle w:val="6"/>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2AA8E288">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02E1">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860F788">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0559">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7E04F74">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180D64E">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0D40">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EA64E"/>
    <w:multiLevelType w:val="singleLevel"/>
    <w:tmpl w:val="E93EA64E"/>
    <w:lvl w:ilvl="0" w:tentative="0">
      <w:start w:val="5"/>
      <w:numFmt w:val="chineseCounting"/>
      <w:suff w:val="nothing"/>
      <w:lvlText w:val="（%1）"/>
      <w:lvlJc w:val="left"/>
      <w:rPr>
        <w:rFonts w:hint="eastAsia"/>
      </w:rPr>
    </w:lvl>
  </w:abstractNum>
  <w:abstractNum w:abstractNumId="1">
    <w:nsid w:val="67AC1AA3"/>
    <w:multiLevelType w:val="singleLevel"/>
    <w:tmpl w:val="67AC1AA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41645D"/>
    <w:rsid w:val="03B87EA0"/>
    <w:rsid w:val="03E3214F"/>
    <w:rsid w:val="03F974E4"/>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AF41799"/>
    <w:rsid w:val="0B161F7E"/>
    <w:rsid w:val="0B8D2240"/>
    <w:rsid w:val="0B9335CE"/>
    <w:rsid w:val="0BF2311A"/>
    <w:rsid w:val="0BFA5AA6"/>
    <w:rsid w:val="0C7927C4"/>
    <w:rsid w:val="0C9B098C"/>
    <w:rsid w:val="0D673E11"/>
    <w:rsid w:val="0DA47D15"/>
    <w:rsid w:val="0DDA54E4"/>
    <w:rsid w:val="0E3A5F83"/>
    <w:rsid w:val="0EE47F98"/>
    <w:rsid w:val="0F836721"/>
    <w:rsid w:val="0FA25D96"/>
    <w:rsid w:val="10765998"/>
    <w:rsid w:val="107B59E5"/>
    <w:rsid w:val="10EC0126"/>
    <w:rsid w:val="10F70B9A"/>
    <w:rsid w:val="111445C7"/>
    <w:rsid w:val="114278C6"/>
    <w:rsid w:val="1158083A"/>
    <w:rsid w:val="11643A4B"/>
    <w:rsid w:val="11ED0F98"/>
    <w:rsid w:val="11F03528"/>
    <w:rsid w:val="12900868"/>
    <w:rsid w:val="12C921C4"/>
    <w:rsid w:val="12CD73C6"/>
    <w:rsid w:val="13871C70"/>
    <w:rsid w:val="13A71CB4"/>
    <w:rsid w:val="13AF1D43"/>
    <w:rsid w:val="13CE1647"/>
    <w:rsid w:val="13F76DF0"/>
    <w:rsid w:val="13FD55AB"/>
    <w:rsid w:val="14200702"/>
    <w:rsid w:val="14370EA1"/>
    <w:rsid w:val="15D31197"/>
    <w:rsid w:val="163A6CEE"/>
    <w:rsid w:val="173708E3"/>
    <w:rsid w:val="17C374FC"/>
    <w:rsid w:val="182E4AB6"/>
    <w:rsid w:val="18786026"/>
    <w:rsid w:val="189079DC"/>
    <w:rsid w:val="189B0D0B"/>
    <w:rsid w:val="18B43F7C"/>
    <w:rsid w:val="18FE477D"/>
    <w:rsid w:val="191C433B"/>
    <w:rsid w:val="194A1770"/>
    <w:rsid w:val="19540841"/>
    <w:rsid w:val="19B906A4"/>
    <w:rsid w:val="19C95CE2"/>
    <w:rsid w:val="1B6F15B6"/>
    <w:rsid w:val="1BAA2EDC"/>
    <w:rsid w:val="1C7D1E5D"/>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D73412"/>
    <w:rsid w:val="20104D96"/>
    <w:rsid w:val="20230F6D"/>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9FA07F7"/>
    <w:rsid w:val="2A076083"/>
    <w:rsid w:val="2A612DBE"/>
    <w:rsid w:val="2A73162E"/>
    <w:rsid w:val="2B167953"/>
    <w:rsid w:val="2B200583"/>
    <w:rsid w:val="2B2729C0"/>
    <w:rsid w:val="2B8209DE"/>
    <w:rsid w:val="2B821C91"/>
    <w:rsid w:val="2BF81A22"/>
    <w:rsid w:val="2C3D33B6"/>
    <w:rsid w:val="2C55210A"/>
    <w:rsid w:val="2C636760"/>
    <w:rsid w:val="2C6762A3"/>
    <w:rsid w:val="2E693FEF"/>
    <w:rsid w:val="2F8D21B7"/>
    <w:rsid w:val="2FCA4B37"/>
    <w:rsid w:val="2FE029D7"/>
    <w:rsid w:val="2FF06E00"/>
    <w:rsid w:val="30586FEC"/>
    <w:rsid w:val="310444A3"/>
    <w:rsid w:val="3134164B"/>
    <w:rsid w:val="315F0B22"/>
    <w:rsid w:val="31A15828"/>
    <w:rsid w:val="31D84415"/>
    <w:rsid w:val="32285F6F"/>
    <w:rsid w:val="32770556"/>
    <w:rsid w:val="329C0913"/>
    <w:rsid w:val="32AA0460"/>
    <w:rsid w:val="3337290D"/>
    <w:rsid w:val="33E31118"/>
    <w:rsid w:val="33EF7674"/>
    <w:rsid w:val="342D7BC6"/>
    <w:rsid w:val="34586FDF"/>
    <w:rsid w:val="352930DB"/>
    <w:rsid w:val="35573069"/>
    <w:rsid w:val="355F6038"/>
    <w:rsid w:val="358C217E"/>
    <w:rsid w:val="35A26038"/>
    <w:rsid w:val="36C9128A"/>
    <w:rsid w:val="37841E99"/>
    <w:rsid w:val="37BF1123"/>
    <w:rsid w:val="383C3F15"/>
    <w:rsid w:val="38BE4696"/>
    <w:rsid w:val="3939115E"/>
    <w:rsid w:val="39B82A39"/>
    <w:rsid w:val="39C42CA8"/>
    <w:rsid w:val="39DC4FD6"/>
    <w:rsid w:val="39F03D7A"/>
    <w:rsid w:val="39F33306"/>
    <w:rsid w:val="3A2C1C67"/>
    <w:rsid w:val="3A6A77C9"/>
    <w:rsid w:val="3ADD7F09"/>
    <w:rsid w:val="3AE96BE3"/>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000497"/>
    <w:rsid w:val="426C1EA8"/>
    <w:rsid w:val="42736402"/>
    <w:rsid w:val="42E86A87"/>
    <w:rsid w:val="43307B09"/>
    <w:rsid w:val="439A3EB9"/>
    <w:rsid w:val="43BB152F"/>
    <w:rsid w:val="44C37687"/>
    <w:rsid w:val="45C81AEB"/>
    <w:rsid w:val="45CB699A"/>
    <w:rsid w:val="46423C66"/>
    <w:rsid w:val="465B470D"/>
    <w:rsid w:val="469D6AD4"/>
    <w:rsid w:val="471E6C84"/>
    <w:rsid w:val="4748792B"/>
    <w:rsid w:val="475D719D"/>
    <w:rsid w:val="47674801"/>
    <w:rsid w:val="48225EF7"/>
    <w:rsid w:val="488F422B"/>
    <w:rsid w:val="48E36915"/>
    <w:rsid w:val="48EB6572"/>
    <w:rsid w:val="49341C23"/>
    <w:rsid w:val="495C4A24"/>
    <w:rsid w:val="497135DF"/>
    <w:rsid w:val="49D22F38"/>
    <w:rsid w:val="4A263DF2"/>
    <w:rsid w:val="4A2F278B"/>
    <w:rsid w:val="4A6F6675"/>
    <w:rsid w:val="4B135857"/>
    <w:rsid w:val="4B7951CB"/>
    <w:rsid w:val="4B7C315C"/>
    <w:rsid w:val="4CC4300C"/>
    <w:rsid w:val="4D1F53CA"/>
    <w:rsid w:val="4DA92202"/>
    <w:rsid w:val="4DAC0D0D"/>
    <w:rsid w:val="4DAC4ACA"/>
    <w:rsid w:val="4DBE01D2"/>
    <w:rsid w:val="4EFD467F"/>
    <w:rsid w:val="4F0C6BA3"/>
    <w:rsid w:val="4F186D58"/>
    <w:rsid w:val="4F9F566B"/>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3E404B"/>
    <w:rsid w:val="54861779"/>
    <w:rsid w:val="54D40874"/>
    <w:rsid w:val="55084A4C"/>
    <w:rsid w:val="552256E1"/>
    <w:rsid w:val="554E5773"/>
    <w:rsid w:val="555829E0"/>
    <w:rsid w:val="555A3CBC"/>
    <w:rsid w:val="5582012B"/>
    <w:rsid w:val="558E4E05"/>
    <w:rsid w:val="55BE2E85"/>
    <w:rsid w:val="56530F5D"/>
    <w:rsid w:val="567700D3"/>
    <w:rsid w:val="56FF7E9E"/>
    <w:rsid w:val="578867FC"/>
    <w:rsid w:val="5842572D"/>
    <w:rsid w:val="59942919"/>
    <w:rsid w:val="5A3B59D6"/>
    <w:rsid w:val="5AB511BC"/>
    <w:rsid w:val="5AD134D8"/>
    <w:rsid w:val="5B0942E0"/>
    <w:rsid w:val="5BB76874"/>
    <w:rsid w:val="5BF41F67"/>
    <w:rsid w:val="5C263CE4"/>
    <w:rsid w:val="5C5D2777"/>
    <w:rsid w:val="5CF66BF3"/>
    <w:rsid w:val="5D290C69"/>
    <w:rsid w:val="5D4D2BAA"/>
    <w:rsid w:val="5DA80C2C"/>
    <w:rsid w:val="5F2D4A41"/>
    <w:rsid w:val="60634492"/>
    <w:rsid w:val="60C74F6C"/>
    <w:rsid w:val="61015958"/>
    <w:rsid w:val="61025A59"/>
    <w:rsid w:val="613D5BBC"/>
    <w:rsid w:val="61536C39"/>
    <w:rsid w:val="62944DD7"/>
    <w:rsid w:val="62A4228A"/>
    <w:rsid w:val="62EF64B1"/>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FF3BBC"/>
    <w:rsid w:val="68336E40"/>
    <w:rsid w:val="68407834"/>
    <w:rsid w:val="6883293E"/>
    <w:rsid w:val="688412AD"/>
    <w:rsid w:val="68EB1B71"/>
    <w:rsid w:val="696C0310"/>
    <w:rsid w:val="6A6C7940"/>
    <w:rsid w:val="6A9F1565"/>
    <w:rsid w:val="6AAD2300"/>
    <w:rsid w:val="6B474EF5"/>
    <w:rsid w:val="6BC938E5"/>
    <w:rsid w:val="6C0A5AC5"/>
    <w:rsid w:val="6C0B21AE"/>
    <w:rsid w:val="6C560CAE"/>
    <w:rsid w:val="6C576495"/>
    <w:rsid w:val="6CD72490"/>
    <w:rsid w:val="6CF7668E"/>
    <w:rsid w:val="6D903FF5"/>
    <w:rsid w:val="6DA955B8"/>
    <w:rsid w:val="6DE346AB"/>
    <w:rsid w:val="6DE5391A"/>
    <w:rsid w:val="6EFD1324"/>
    <w:rsid w:val="6F5A53AC"/>
    <w:rsid w:val="6FAC003D"/>
    <w:rsid w:val="6FD926BF"/>
    <w:rsid w:val="6FE55E12"/>
    <w:rsid w:val="6FFB2E76"/>
    <w:rsid w:val="708F6F7F"/>
    <w:rsid w:val="70D94BD3"/>
    <w:rsid w:val="712417E1"/>
    <w:rsid w:val="71574775"/>
    <w:rsid w:val="71C34D91"/>
    <w:rsid w:val="72DB3F49"/>
    <w:rsid w:val="72DB435C"/>
    <w:rsid w:val="72E2613A"/>
    <w:rsid w:val="72F771F4"/>
    <w:rsid w:val="73934AD2"/>
    <w:rsid w:val="750837F0"/>
    <w:rsid w:val="754758CF"/>
    <w:rsid w:val="75595ECD"/>
    <w:rsid w:val="75B570E6"/>
    <w:rsid w:val="764F62AB"/>
    <w:rsid w:val="765C45EC"/>
    <w:rsid w:val="7682346D"/>
    <w:rsid w:val="768A7619"/>
    <w:rsid w:val="76BD23AB"/>
    <w:rsid w:val="76D474B3"/>
    <w:rsid w:val="772E1EBA"/>
    <w:rsid w:val="781926BC"/>
    <w:rsid w:val="794E20F2"/>
    <w:rsid w:val="796D60A4"/>
    <w:rsid w:val="79A031D5"/>
    <w:rsid w:val="79B47FDF"/>
    <w:rsid w:val="79E569A9"/>
    <w:rsid w:val="7A1525F7"/>
    <w:rsid w:val="7B420052"/>
    <w:rsid w:val="7BD06A28"/>
    <w:rsid w:val="7C3A7C0B"/>
    <w:rsid w:val="7C5248E4"/>
    <w:rsid w:val="7C566698"/>
    <w:rsid w:val="7C5866A3"/>
    <w:rsid w:val="7D7406BB"/>
    <w:rsid w:val="7D8E0949"/>
    <w:rsid w:val="7DE94331"/>
    <w:rsid w:val="7E5F22E5"/>
    <w:rsid w:val="7EE4416E"/>
    <w:rsid w:val="7F446A19"/>
    <w:rsid w:val="7F7452B9"/>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3608</Words>
  <Characters>4204</Characters>
  <Lines>186</Lines>
  <Paragraphs>52</Paragraphs>
  <TotalTime>34</TotalTime>
  <ScaleCrop>false</ScaleCrop>
  <LinksUpToDate>false</LinksUpToDate>
  <CharactersWithSpaces>4218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阳光</cp:lastModifiedBy>
  <cp:lastPrinted>2025-09-15T03:10:02Z</cp:lastPrinted>
  <dcterms:modified xsi:type="dcterms:W3CDTF">2025-09-15T03:16:18Z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eyJoZGlkIjoiNTk0NzNkNDFlZTAyOWEwNWIyMWVmYThiZTdjM2E0ZmEiLCJ1c2VySWQiOiI1MTk3MTQ4NDYifQ==</vt:lpwstr>
  </property>
</Properties>
</file>