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bookmarkEnd w:id="0"/>
    </w:p>
    <w:p>
      <w:pPr>
        <w:jc w:val="center"/>
        <w:rPr>
          <w:rFonts w:hint="eastAsia"/>
          <w:sz w:val="44"/>
          <w:szCs w:val="44"/>
        </w:rPr>
      </w:pPr>
      <w:r>
        <w:rPr>
          <w:rFonts w:hint="eastAsia"/>
          <w:sz w:val="44"/>
          <w:szCs w:val="44"/>
        </w:rPr>
        <w:t>关于开展涉及不平等对待企业法律法规</w:t>
      </w:r>
    </w:p>
    <w:p>
      <w:pPr>
        <w:jc w:val="center"/>
        <w:rPr>
          <w:rFonts w:hint="eastAsia"/>
          <w:sz w:val="44"/>
          <w:szCs w:val="44"/>
        </w:rPr>
      </w:pPr>
      <w:r>
        <w:rPr>
          <w:rFonts w:hint="eastAsia"/>
          <w:sz w:val="44"/>
          <w:szCs w:val="44"/>
        </w:rPr>
        <w:t>政策清理工作的公告</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以下情形之一的，可以通过指定邮箱反映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一、妨碍市场准入和退出</w:t>
      </w:r>
      <w:r>
        <w:rPr>
          <w:rFonts w:hint="eastAsia" w:ascii="方正仿宋_GBK" w:hAnsi="方正仿宋_GBK" w:eastAsia="方正仿宋_GBK" w:cs="方正仿宋_GBK"/>
          <w:sz w:val="32"/>
          <w:szCs w:val="32"/>
        </w:rPr>
        <w:t>。在基础设施项目建设、招标投标、政府采购等方面设置不合理或歧视性的准入和退出条件；限定经营、购买、使用特定经营者提供的商品、服务；设置没有法律法规或国务院决定依据的 审批、事前备案 程序 等具有行政许可性质的程序、中介服务事项；对市场准入负面清单以外的行业、领域、业务等设置审批或具有审批性质的备案程序；违法设置特许经营 权或未经公平竞争授予企业特许经营权。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二、妨碍要素平等获取、自由流动和商品、服务自由流动</w:t>
      </w:r>
      <w:r>
        <w:rPr>
          <w:rFonts w:hint="eastAsia" w:ascii="方正仿宋_GBK" w:hAnsi="方正仿宋_GBK" w:eastAsia="方正仿宋_GBK" w:cs="方正仿宋_GBK"/>
          <w:sz w:val="32"/>
          <w:szCs w:val="32"/>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val="en-US" w:eastAsia="zh-CN"/>
        </w:rPr>
        <w:t>影响</w:t>
      </w:r>
      <w:r>
        <w:rPr>
          <w:rFonts w:hint="eastAsia" w:ascii="方正楷体_GBK" w:hAnsi="方正楷体_GBK" w:eastAsia="方正楷体_GBK" w:cs="方正楷体_GBK"/>
          <w:sz w:val="32"/>
          <w:szCs w:val="32"/>
        </w:rPr>
        <w:t>生产经营成本</w:t>
      </w:r>
      <w:r>
        <w:rPr>
          <w:rFonts w:hint="eastAsia" w:ascii="方正仿宋_GBK" w:hAnsi="方正仿宋_GBK" w:eastAsia="方正仿宋_GBK" w:cs="方正仿宋_GBK"/>
          <w:sz w:val="32"/>
          <w:szCs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四、影</w:t>
      </w:r>
      <w:r>
        <w:rPr>
          <w:rFonts w:hint="eastAsia" w:ascii="方正楷体_GBK" w:hAnsi="方正楷体_GBK" w:eastAsia="方正楷体_GBK" w:cs="方正楷体_GBK"/>
          <w:sz w:val="32"/>
          <w:szCs w:val="32"/>
          <w:lang w:val="en-US" w:eastAsia="zh-CN"/>
        </w:rPr>
        <w:t>响</w:t>
      </w:r>
      <w:r>
        <w:rPr>
          <w:rFonts w:hint="eastAsia" w:ascii="方正楷体_GBK" w:hAnsi="方正楷体_GBK" w:eastAsia="方正楷体_GBK" w:cs="方正楷体_GBK"/>
          <w:sz w:val="32"/>
          <w:szCs w:val="32"/>
        </w:rPr>
        <w:t>企业生产经营、违法强制企业从事</w:t>
      </w:r>
      <w:r>
        <w:rPr>
          <w:rFonts w:hint="eastAsia" w:ascii="方正仿宋_GBK" w:hAnsi="方正仿宋_GBK" w:eastAsia="方正仿宋_GBK" w:cs="方正仿宋_GBK"/>
          <w:sz w:val="32"/>
          <w:szCs w:val="32"/>
        </w:rPr>
        <w:t>《中华人民共和国反垄断法》规定的垄断行为；</w:t>
      </w:r>
      <w:r>
        <w:rPr>
          <w:rFonts w:hint="eastAsia" w:ascii="方正仿宋_GBK" w:hAnsi="方正仿宋_GBK" w:eastAsia="方正仿宋_GBK" w:cs="方正仿宋_GBK"/>
          <w:b w:val="0"/>
          <w:bCs w:val="0"/>
          <w:sz w:val="32"/>
          <w:szCs w:val="32"/>
        </w:rPr>
        <w:t>违法披露或要求企业披露生产经营敏感信息，为其他经营者从事垄断行为提供便利条件；违法超越定价权限进行政府定价；违法干预</w:t>
      </w:r>
      <w:r>
        <w:rPr>
          <w:rFonts w:hint="eastAsia" w:ascii="方正仿宋_GBK" w:hAnsi="方正仿宋_GBK" w:eastAsia="方正仿宋_GBK" w:cs="方正仿宋_GBK"/>
          <w:sz w:val="32"/>
          <w:szCs w:val="32"/>
        </w:rPr>
        <w:t>实行市场调节价商品、服务的价格水平。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五、行政监管执法</w:t>
      </w:r>
      <w:r>
        <w:rPr>
          <w:rFonts w:hint="eastAsia" w:ascii="方正仿宋_GBK" w:hAnsi="方正仿宋_GBK" w:eastAsia="方正仿宋_GBK" w:cs="方正仿宋_GBK"/>
          <w:sz w:val="32"/>
          <w:szCs w:val="32"/>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问题线索请于2024年9月30日前发送至fgql@chinalaw.gov.cn，邮件须明确存在问题的法律法规政策名称、文号（ 如有 ）、发布时间以及不平等对待企业的具体内容及相关说明。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Q5ZTBkYmIwNzhhMTQ3YTdhYmNiOTZlMDVhNDIifQ=="/>
  </w:docVars>
  <w:rsids>
    <w:rsidRoot w:val="08273E0E"/>
    <w:rsid w:val="08273E0E"/>
    <w:rsid w:val="3823051E"/>
    <w:rsid w:val="4B707823"/>
    <w:rsid w:val="4EFA1817"/>
    <w:rsid w:val="5D4E2ADB"/>
    <w:rsid w:val="67E01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980</Words>
  <Characters>1003</Characters>
  <Lines>0</Lines>
  <Paragraphs>0</Paragraphs>
  <TotalTime>3</TotalTime>
  <ScaleCrop>false</ScaleCrop>
  <LinksUpToDate>false</LinksUpToDate>
  <CharactersWithSpaces>1009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2024-07-02T07:25:00Z</dcterms:created>
  <dc:creator>Administrator</dc:creator>
  <cp:lastModifiedBy>WPS_1686275204</cp:lastModifiedBy>
  <cp:lastPrinted>2024-07-02T08:23:00Z</cp:lastPrinted>
  <dcterms:modified xsi:type="dcterms:W3CDTF">2024-07-02T08:48:52Z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9334F93CFC8F49668D499D20A20B222E</vt:lpwstr>
  </property>
</Properties>
</file>