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2</w:t>
      </w:r>
    </w:p>
    <w:p>
      <w:pPr>
        <w:spacing w:line="400" w:lineRule="exact"/>
        <w:jc w:val="center"/>
        <w:rPr>
          <w:rFonts w:hint="default" w:ascii="Times New Roman" w:hAnsi="Times New Roman" w:cs="Times New Roman"/>
        </w:rPr>
      </w:pPr>
    </w:p>
    <w:p>
      <w:pPr>
        <w:spacing w:line="4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工程建设项目审批“体外循环”和“隐性审批”专项整治问题排查表</w:t>
      </w:r>
    </w:p>
    <w:p>
      <w:pPr>
        <w:spacing w:line="600" w:lineRule="exact"/>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填报部门（单位）：                                   联系人及电话：                               填报日期：</w:t>
      </w:r>
    </w:p>
    <w:tbl>
      <w:tblPr>
        <w:tblStyle w:val="6"/>
        <w:tblW w:w="16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851"/>
        <w:gridCol w:w="2035"/>
        <w:gridCol w:w="3969"/>
        <w:gridCol w:w="2802"/>
        <w:gridCol w:w="3119"/>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843" w:type="dxa"/>
          </w:tcPr>
          <w:p>
            <w:pPr>
              <w:spacing w:line="240" w:lineRule="atLeas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序号</w:t>
            </w:r>
          </w:p>
        </w:tc>
        <w:tc>
          <w:tcPr>
            <w:tcW w:w="2886" w:type="dxa"/>
            <w:gridSpan w:val="2"/>
          </w:tcPr>
          <w:p>
            <w:pPr>
              <w:spacing w:line="240" w:lineRule="atLeas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重点整治问题</w:t>
            </w:r>
          </w:p>
        </w:tc>
        <w:tc>
          <w:tcPr>
            <w:tcW w:w="3969" w:type="dxa"/>
          </w:tcPr>
          <w:p>
            <w:pPr>
              <w:spacing w:line="240" w:lineRule="atLeas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问题描述</w:t>
            </w:r>
          </w:p>
        </w:tc>
        <w:tc>
          <w:tcPr>
            <w:tcW w:w="2802" w:type="dxa"/>
          </w:tcPr>
          <w:p>
            <w:pPr>
              <w:spacing w:line="240" w:lineRule="atLeas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自查情况</w:t>
            </w:r>
          </w:p>
        </w:tc>
        <w:tc>
          <w:tcPr>
            <w:tcW w:w="3119" w:type="dxa"/>
          </w:tcPr>
          <w:p>
            <w:pPr>
              <w:spacing w:line="240" w:lineRule="atLeas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整改措施</w:t>
            </w:r>
          </w:p>
        </w:tc>
        <w:tc>
          <w:tcPr>
            <w:tcW w:w="1417" w:type="dxa"/>
          </w:tcPr>
          <w:p>
            <w:pPr>
              <w:spacing w:line="240" w:lineRule="atLeas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完成时限</w:t>
            </w:r>
          </w:p>
        </w:tc>
        <w:tc>
          <w:tcPr>
            <w:tcW w:w="992" w:type="dxa"/>
          </w:tcPr>
          <w:p>
            <w:pPr>
              <w:spacing w:line="240" w:lineRule="atLeas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restart"/>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851" w:type="dxa"/>
            <w:vMerge w:val="restart"/>
            <w:vAlign w:val="center"/>
          </w:tcPr>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“体外循环”主要问题</w:t>
            </w: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“体外循环”主要问题</w:t>
            </w:r>
          </w:p>
        </w:tc>
        <w:tc>
          <w:tcPr>
            <w:tcW w:w="2035" w:type="dxa"/>
            <w:vMerge w:val="restart"/>
            <w:vAlign w:val="center"/>
          </w:tcPr>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未按照国家工程建设项目审批制度改革要求，将工程建设项目审批服务事项和环节纳入本地区工程建设项目审批综合服务窗口和工程建设项目审批管理系统统一管理</w:t>
            </w: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（1）同一审批服务事项或环节要求申请人在不同窗口重复申报、重复提交材料</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（2）相关部门审批信息系统与工程建设项目审批管理系统尚未完全实现互联互通，同一审批服务事项或环节要求申请人或审批人员在不同系统重复填报、重复提交材料</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（3）审批部门线下审批通过后再进行线上补录</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（4）未将技术审查、中介服务、市政公用服务、专家评审、会议审查、征求意见、现场核验等纳入系统管理</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（…）其他</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restart"/>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restart"/>
            <w:vAlign w:val="center"/>
          </w:tcPr>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强制或变相强制申请人在提交正式申请前进行预审查</w:t>
            </w: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（1）在设计方案审查、竣工验收等审批前强制设定预审程序，或以提前服务、咨询、沟通等名义变相实施预审，要求申请人在符合申请条件后才能正式提交申请材料</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（…）其他</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restart"/>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restart"/>
            <w:vAlign w:val="center"/>
          </w:tcPr>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未按照全流程、全覆盖的要求统计工程建设项目审批时间</w:t>
            </w: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（1）未将施工图设计文件审查、公共设施报装和验收接入等时间计入全流程审批用时</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（2）未将审批部门在审批中组织、委托或购买服务的技术审查、专家评审、会议审查、征求意见、现场核验等时间计入审批用时</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（3）为规避审批逾期，在临近办结时限前强制或变相强制申请人重新提交申请</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（…）其他</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restart"/>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851" w:type="dxa"/>
            <w:vMerge w:val="restart"/>
            <w:vAlign w:val="center"/>
          </w:tcPr>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“隐性审批”主要问题</w:t>
            </w: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p>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“隐性审批”主要问题</w:t>
            </w:r>
          </w:p>
        </w:tc>
        <w:tc>
          <w:tcPr>
            <w:tcW w:w="2035" w:type="dxa"/>
            <w:vMerge w:val="restart"/>
            <w:vAlign w:val="center"/>
          </w:tcPr>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违规设立或实施审批</w:t>
            </w: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（1）要求申请人办理或提交没有明确法律法规依据、与工程建设项目审批制度改革要求不符或已公布清单以外的审批服务事项、环节和申请材料</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（2）将备案非行政许可事项变相实施为行政许可事项;通过要求报送信息、提供证明等方式将已取消的审批事项转化为审批前置条件</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（…）其他</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restart"/>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restart"/>
            <w:vAlign w:val="center"/>
          </w:tcPr>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违规扩大审查内容或审批服务事项适用范围</w:t>
            </w: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（1）扩大设计方案、施工图设计文件等审查内容</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（2）扩大水土保持等评估评价事项适用范围</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（…）其他</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restart"/>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restart"/>
            <w:vAlign w:val="center"/>
          </w:tcPr>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违规将政府职责交由申请人或其他单位承担</w:t>
            </w: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（1）用地预审与规划选址、国有建设用地使用权划拨、设计方案审查等审批时，违规要求申请人代为完成政府相关部门间征求意见或者先行申请取得相关部门同意</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（2）违规将审批工作交由下属事业单位、行业协会、中介服务机构及其他单位承担</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（…）其他</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restart"/>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restart"/>
            <w:vAlign w:val="center"/>
          </w:tcPr>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通过引导推荐、利用行业影响力等方式强制或变相强制申请人接受特定机构审查、服务</w:t>
            </w: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（1）指定中介服务机构;指定公共设施设计、施工等单位</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（2）指定工程测绘、测量、检测机构</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vAlign w:val="center"/>
          </w:tcPr>
          <w:p>
            <w:pPr>
              <w:spacing w:line="240" w:lineRule="atLeast"/>
              <w:jc w:val="center"/>
              <w:rPr>
                <w:rFonts w:hint="default" w:ascii="Times New Roman" w:hAnsi="Times New Roman" w:cs="Times New Roman"/>
                <w:sz w:val="24"/>
                <w:szCs w:val="24"/>
              </w:rPr>
            </w:pPr>
          </w:p>
        </w:tc>
        <w:tc>
          <w:tcPr>
            <w:tcW w:w="851" w:type="dxa"/>
            <w:vMerge w:val="continue"/>
            <w:vAlign w:val="center"/>
          </w:tcPr>
          <w:p>
            <w:pPr>
              <w:spacing w:line="240" w:lineRule="atLeast"/>
              <w:jc w:val="center"/>
              <w:rPr>
                <w:rFonts w:hint="default" w:ascii="Times New Roman" w:hAnsi="Times New Roman" w:cs="Times New Roman"/>
                <w:sz w:val="24"/>
                <w:szCs w:val="24"/>
              </w:rPr>
            </w:pPr>
          </w:p>
        </w:tc>
        <w:tc>
          <w:tcPr>
            <w:tcW w:w="2035" w:type="dxa"/>
            <w:vMerge w:val="continue"/>
            <w:vAlign w:val="center"/>
          </w:tcPr>
          <w:p>
            <w:pPr>
              <w:spacing w:line="240" w:lineRule="atLeast"/>
              <w:jc w:val="left"/>
              <w:rPr>
                <w:rFonts w:hint="default" w:ascii="Times New Roman" w:hAnsi="Times New Roman" w:cs="Times New Roman"/>
                <w:sz w:val="24"/>
                <w:szCs w:val="24"/>
              </w:rPr>
            </w:pPr>
          </w:p>
        </w:tc>
        <w:tc>
          <w:tcPr>
            <w:tcW w:w="3969" w:type="dxa"/>
            <w:vAlign w:val="center"/>
          </w:tcPr>
          <w:p>
            <w:pPr>
              <w:spacing w:line="240" w:lineRule="atLeast"/>
              <w:rPr>
                <w:rFonts w:hint="default" w:ascii="Times New Roman" w:hAnsi="Times New Roman" w:cs="Times New Roman"/>
                <w:sz w:val="24"/>
                <w:szCs w:val="24"/>
              </w:rPr>
            </w:pPr>
            <w:r>
              <w:rPr>
                <w:rFonts w:hint="default" w:ascii="Times New Roman" w:hAnsi="Times New Roman" w:cs="Times New Roman"/>
                <w:sz w:val="24"/>
                <w:szCs w:val="24"/>
              </w:rPr>
              <w:t>（…）其他</w:t>
            </w:r>
          </w:p>
        </w:tc>
        <w:tc>
          <w:tcPr>
            <w:tcW w:w="2802" w:type="dxa"/>
            <w:vAlign w:val="center"/>
          </w:tcPr>
          <w:p>
            <w:pPr>
              <w:spacing w:line="240" w:lineRule="atLeast"/>
              <w:rPr>
                <w:rFonts w:hint="default" w:ascii="Times New Roman" w:hAnsi="Times New Roman" w:cs="Times New Roman"/>
                <w:sz w:val="24"/>
                <w:szCs w:val="24"/>
              </w:rPr>
            </w:pPr>
          </w:p>
        </w:tc>
        <w:tc>
          <w:tcPr>
            <w:tcW w:w="3119" w:type="dxa"/>
            <w:vAlign w:val="center"/>
          </w:tcPr>
          <w:p>
            <w:pPr>
              <w:spacing w:line="240" w:lineRule="atLeast"/>
              <w:rPr>
                <w:rFonts w:hint="default" w:ascii="Times New Roman" w:hAnsi="Times New Roman" w:cs="Times New Roman"/>
                <w:sz w:val="24"/>
                <w:szCs w:val="24"/>
              </w:rPr>
            </w:pPr>
          </w:p>
        </w:tc>
        <w:tc>
          <w:tcPr>
            <w:tcW w:w="1417" w:type="dxa"/>
            <w:vAlign w:val="center"/>
          </w:tcPr>
          <w:p>
            <w:pPr>
              <w:spacing w:line="240" w:lineRule="atLeast"/>
              <w:rPr>
                <w:rFonts w:hint="default" w:ascii="Times New Roman" w:hAnsi="Times New Roman" w:cs="Times New Roman"/>
                <w:sz w:val="24"/>
                <w:szCs w:val="24"/>
              </w:rPr>
            </w:pPr>
          </w:p>
        </w:tc>
        <w:tc>
          <w:tcPr>
            <w:tcW w:w="992" w:type="dxa"/>
            <w:vAlign w:val="center"/>
          </w:tcPr>
          <w:p>
            <w:pPr>
              <w:spacing w:line="240" w:lineRule="atLeas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694" w:type="dxa"/>
            <w:gridSpan w:val="2"/>
            <w:vAlign w:val="center"/>
          </w:tcPr>
          <w:p>
            <w:pPr>
              <w:spacing w:line="24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信息汇总</w:t>
            </w:r>
          </w:p>
        </w:tc>
        <w:tc>
          <w:tcPr>
            <w:tcW w:w="14334" w:type="dxa"/>
            <w:gridSpan w:val="6"/>
            <w:vAlign w:val="center"/>
          </w:tcPr>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1.在本次专项整治行动中，我部门（单位）/区县共发现问题</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条，其中已完成整改</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条，正在整改</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条，计划于</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之前全部整改完成。</w:t>
            </w:r>
          </w:p>
          <w:p>
            <w:pPr>
              <w:spacing w:line="240" w:lineRule="atLeast"/>
              <w:jc w:val="left"/>
              <w:rPr>
                <w:rFonts w:hint="default" w:ascii="Times New Roman" w:hAnsi="Times New Roman" w:cs="Times New Roman"/>
                <w:sz w:val="24"/>
                <w:szCs w:val="24"/>
              </w:rPr>
            </w:pPr>
            <w:r>
              <w:rPr>
                <w:rFonts w:hint="default" w:ascii="Times New Roman" w:hAnsi="Times New Roman" w:cs="Times New Roman"/>
                <w:sz w:val="24"/>
                <w:szCs w:val="24"/>
              </w:rPr>
              <w:t>2.目前，我部门（单位）/区县共有工程建设项目审批及办理事项</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项，其中有</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项已纳入审批系统统一监管；未纳入审批系统监管的事项为</w:t>
            </w:r>
            <w:r>
              <w:rPr>
                <w:rFonts w:hint="default" w:ascii="Times New Roman" w:hAnsi="Times New Roman" w:cs="Times New Roman"/>
                <w:sz w:val="24"/>
                <w:szCs w:val="24"/>
                <w:u w:val="single"/>
              </w:rPr>
              <w:t xml:space="preserve">   ……    </w:t>
            </w:r>
            <w:r>
              <w:rPr>
                <w:rFonts w:hint="default" w:ascii="Times New Roman" w:hAnsi="Times New Roman" w:cs="Times New Roman"/>
                <w:sz w:val="24"/>
                <w:szCs w:val="24"/>
              </w:rPr>
              <w:t>。</w:t>
            </w:r>
          </w:p>
        </w:tc>
      </w:tr>
    </w:tbl>
    <w:p>
      <w:pPr>
        <w:spacing w:line="14" w:lineRule="exact"/>
        <w:jc w:val="center"/>
        <w:rPr>
          <w:rFonts w:hint="default" w:ascii="Times New Roman" w:hAnsi="Times New Roman" w:cs="Times New Roman"/>
          <w:sz w:val="28"/>
          <w:szCs w:val="28"/>
          <w:lang w:val="en-US" w:eastAsia="zh-CN"/>
        </w:rPr>
      </w:pPr>
    </w:p>
    <w:p>
      <w:pPr>
        <w:pStyle w:val="2"/>
        <w:rPr>
          <w:rFonts w:hint="default" w:ascii="Times New Roman" w:hAnsi="Times New Roman" w:cs="Times New Roman"/>
          <w:sz w:val="28"/>
          <w:szCs w:val="28"/>
          <w:lang w:val="en-US" w:eastAsia="zh-CN"/>
        </w:rPr>
      </w:pPr>
    </w:p>
    <w:p>
      <w:pPr>
        <w:pStyle w:val="2"/>
        <w:rPr>
          <w:rFonts w:hint="default" w:ascii="Times New Roman" w:hAnsi="Times New Roman" w:cs="Times New Roman"/>
          <w:sz w:val="28"/>
          <w:szCs w:val="28"/>
          <w:lang w:val="en-US" w:eastAsia="zh-CN"/>
        </w:rPr>
        <w:sectPr>
          <w:headerReference r:id="rId3" w:type="default"/>
          <w:footerReference r:id="rId4" w:type="default"/>
          <w:pgSz w:w="16838" w:h="11906" w:orient="landscape"/>
          <w:pgMar w:top="1588" w:right="1814" w:bottom="1474" w:left="1701" w:header="851" w:footer="992" w:gutter="0"/>
          <w:pgNumType w:fmt="numberInDash"/>
          <w:cols w:space="425" w:num="1"/>
          <w:docGrid w:type="lines" w:linePitch="312" w:charSpace="0"/>
        </w:sectPr>
      </w:pPr>
      <w:bookmarkStart w:id="0" w:name="_GoBack"/>
      <w:bookmarkEnd w:id="0"/>
    </w:p>
    <w:p>
      <w:pPr>
        <w:pStyle w:val="2"/>
        <w:rPr>
          <w:rFonts w:hint="default" w:ascii="Times New Roman" w:hAnsi="Times New Roman" w:cs="Times New Roman"/>
          <w:sz w:val="28"/>
          <w:szCs w:val="28"/>
          <w:lang w:val="en-US" w:eastAsia="zh-CN"/>
        </w:rPr>
      </w:pPr>
    </w:p>
    <w:sectPr>
      <w:pgSz w:w="11906" w:h="16838"/>
      <w:pgMar w:top="1814" w:right="1474" w:bottom="1701"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TA5OWNmOWM4NzcxYTdiZTUyNjg0MjllOGUyMjUifQ=="/>
  </w:docVars>
  <w:rsids>
    <w:rsidRoot w:val="00000000"/>
    <w:rsid w:val="08777ECD"/>
    <w:rsid w:val="09BA1C95"/>
    <w:rsid w:val="121A1EE6"/>
    <w:rsid w:val="137261F1"/>
    <w:rsid w:val="143D0388"/>
    <w:rsid w:val="22DE6BAE"/>
    <w:rsid w:val="2633442F"/>
    <w:rsid w:val="27C8266A"/>
    <w:rsid w:val="2BA353EB"/>
    <w:rsid w:val="2F64180D"/>
    <w:rsid w:val="321077C7"/>
    <w:rsid w:val="3AF26D81"/>
    <w:rsid w:val="3B582DFD"/>
    <w:rsid w:val="3BDB15A3"/>
    <w:rsid w:val="3DAD76DD"/>
    <w:rsid w:val="48270B85"/>
    <w:rsid w:val="4AC41414"/>
    <w:rsid w:val="4F2920F3"/>
    <w:rsid w:val="5C6B41E3"/>
    <w:rsid w:val="6A441DF6"/>
    <w:rsid w:val="6EE268C6"/>
    <w:rsid w:val="6F3F6B1C"/>
    <w:rsid w:val="745E4F3C"/>
    <w:rsid w:val="7DEB4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fdjw</dc:creator>
  <cp:lastModifiedBy>L</cp:lastModifiedBy>
  <cp:lastPrinted>2021-09-24T09:05:00Z</cp:lastPrinted>
  <dcterms:modified xsi:type="dcterms:W3CDTF">2023-11-09T03:07:22Z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55AF2F0227EE4FC98AC74521291F50A3_13</vt:lpwstr>
  </property>
</Properties>
</file>