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320" w:firstLineChars="300"/>
        <w:textAlignment w:val="auto"/>
        <w:rPr>
          <w:rFonts w:hint="default" w:ascii="Times New Roman" w:hAnsi="Times New Roman" w:eastAsia="方正小标宋_GBK" w:cs="Times New Roman"/>
          <w:kern w:val="2"/>
          <w:sz w:val="44"/>
          <w:szCs w:val="44"/>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320" w:firstLineChars="300"/>
        <w:textAlignment w:val="auto"/>
        <w:rPr>
          <w:rFonts w:hint="default" w:ascii="Times New Roman" w:hAnsi="Times New Roman" w:eastAsia="方正小标宋_GBK" w:cs="Times New Roman"/>
          <w:kern w:val="2"/>
          <w:sz w:val="44"/>
          <w:szCs w:val="44"/>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320" w:firstLineChars="300"/>
        <w:textAlignment w:val="auto"/>
        <w:rPr>
          <w:rFonts w:hint="default" w:ascii="Times New Roman" w:hAnsi="Times New Roman" w:eastAsia="方正小标宋_GBK" w:cs="Times New Roman"/>
          <w:kern w:val="2"/>
          <w:sz w:val="44"/>
          <w:szCs w:val="44"/>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小标宋_GBK" w:cs="Times New Roman"/>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丰都住建发〔202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22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color w:val="000000"/>
          <w:sz w:val="32"/>
        </w:rPr>
        <w:t>号</w:t>
      </w:r>
    </w:p>
    <w:p>
      <w:pPr>
        <w:keepNext w:val="0"/>
        <w:keepLines w:val="0"/>
        <w:pageBreakBefore w:val="0"/>
        <w:widowControl w:val="0"/>
        <w:kinsoku/>
        <w:wordWrap w:val="0"/>
        <w:overflowPunct/>
        <w:topLinePunct w:val="0"/>
        <w:autoSpaceDE w:val="0"/>
        <w:autoSpaceDN w:val="0"/>
        <w:bidi w:val="0"/>
        <w:adjustRightInd w:val="0"/>
        <w:snapToGrid w:val="0"/>
        <w:spacing w:line="560" w:lineRule="exact"/>
        <w:jc w:val="both"/>
        <w:textAlignment w:val="auto"/>
        <w:rPr>
          <w:rFonts w:hint="default" w:ascii="Times New Roman" w:hAnsi="Times New Roman" w:eastAsia="方正小标宋_GBK" w:cs="Times New Roman"/>
          <w:sz w:val="44"/>
          <w:szCs w:val="44"/>
          <w:lang w:val="en-US" w:eastAsia="zh-CN"/>
        </w:rPr>
      </w:pPr>
    </w:p>
    <w:p>
      <w:pPr>
        <w:pStyle w:val="8"/>
        <w:keepNext w:val="0"/>
        <w:keepLines w:val="0"/>
        <w:pageBreakBefore w:val="0"/>
        <w:widowControl w:val="0"/>
        <w:kinsoku/>
        <w:overflowPunct/>
        <w:topLinePunct w:val="0"/>
        <w:bidi w:val="0"/>
        <w:spacing w:after="0"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丰都县住房和城乡建设委员会</w:t>
      </w:r>
    </w:p>
    <w:p>
      <w:pPr>
        <w:keepNext w:val="0"/>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eastAsia="zh-CN"/>
        </w:rPr>
        <w:t>开展</w:t>
      </w:r>
      <w:r>
        <w:rPr>
          <w:rFonts w:hint="default" w:ascii="Times New Roman" w:hAnsi="Times New Roman" w:eastAsia="方正小标宋_GBK" w:cs="Times New Roman"/>
          <w:color w:val="auto"/>
          <w:sz w:val="44"/>
          <w:szCs w:val="44"/>
          <w:lang w:val="en-US" w:eastAsia="zh-CN"/>
        </w:rPr>
        <w:t>2023年秋冬季房屋市政工程</w:t>
      </w:r>
    </w:p>
    <w:p>
      <w:pPr>
        <w:keepNext w:val="0"/>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消防安全专项检查</w:t>
      </w:r>
      <w:r>
        <w:rPr>
          <w:rFonts w:hint="default" w:ascii="Times New Roman" w:hAnsi="Times New Roman" w:eastAsia="方正小标宋_GBK" w:cs="Times New Roman"/>
          <w:color w:val="auto"/>
          <w:sz w:val="44"/>
          <w:szCs w:val="44"/>
        </w:rPr>
        <w:t>的通知</w:t>
      </w:r>
    </w:p>
    <w:p>
      <w:pPr>
        <w:keepNext w:val="0"/>
        <w:keepLines w:val="0"/>
        <w:pageBreakBefore w:val="0"/>
        <w:kinsoku/>
        <w:wordWrap w:val="0"/>
        <w:overflowPunct/>
        <w:topLinePunct w:val="0"/>
        <w:autoSpaceDE w:val="0"/>
        <w:autoSpaceDN w:val="0"/>
        <w:bidi w:val="0"/>
        <w:adjustRightInd w:val="0"/>
        <w:snapToGrid w:val="0"/>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val="0"/>
        <w:overflowPunct/>
        <w:topLinePunct w:val="0"/>
        <w:autoSpaceDE w:val="0"/>
        <w:autoSpaceDN w:val="0"/>
        <w:bidi w:val="0"/>
        <w:adjustRightInd w:val="0"/>
        <w:snapToGrid w:val="0"/>
        <w:spacing w:line="540" w:lineRule="exact"/>
        <w:ind w:left="0" w:leftChars="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县各房屋市政工程在建项目参建单位</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2023年以来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全国消防安全事故频发，</w:t>
      </w:r>
      <w:r>
        <w:rPr>
          <w:rFonts w:hint="default" w:ascii="Times New Roman" w:hAnsi="Times New Roman" w:eastAsia="方正仿宋_GBK" w:cs="Times New Roman"/>
          <w:color w:val="auto"/>
          <w:sz w:val="32"/>
          <w:szCs w:val="32"/>
        </w:rPr>
        <w:t>为深刻吸取</w:t>
      </w:r>
      <w:r>
        <w:rPr>
          <w:rFonts w:hint="default" w:ascii="Times New Roman" w:hAnsi="Times New Roman" w:eastAsia="方正仿宋_GBK" w:cs="Times New Roman"/>
          <w:color w:val="auto"/>
          <w:sz w:val="32"/>
          <w:szCs w:val="32"/>
          <w:lang w:eastAsia="zh-CN"/>
        </w:rPr>
        <w:t>北京</w:t>
      </w:r>
      <w:r>
        <w:rPr>
          <w:rFonts w:hint="default" w:ascii="Times New Roman" w:hAnsi="Times New Roman" w:eastAsia="方正仿宋_GBK" w:cs="Times New Roman"/>
          <w:color w:val="auto"/>
          <w:sz w:val="32"/>
          <w:szCs w:val="32"/>
          <w:lang w:val="en-US" w:eastAsia="zh-CN"/>
        </w:rPr>
        <w:t>4·16火灾、银川6·21燃气爆炸以及我市黄花园大桥4·30火灾等</w:t>
      </w:r>
      <w:r>
        <w:rPr>
          <w:rFonts w:hint="default" w:ascii="Times New Roman" w:hAnsi="Times New Roman" w:eastAsia="方正仿宋_GBK" w:cs="Times New Roman"/>
          <w:color w:val="auto"/>
          <w:sz w:val="32"/>
          <w:szCs w:val="32"/>
        </w:rPr>
        <w:t>事故教训，</w:t>
      </w:r>
      <w:r>
        <w:rPr>
          <w:rFonts w:hint="default" w:ascii="Times New Roman" w:hAnsi="Times New Roman" w:eastAsia="方正仿宋_GBK" w:cs="Times New Roman"/>
          <w:color w:val="auto"/>
          <w:sz w:val="32"/>
          <w:szCs w:val="32"/>
          <w:lang w:eastAsia="zh-CN"/>
        </w:rPr>
        <w:t>严格落实《重庆市安全生产委员会办公室关于印发</w:t>
      </w:r>
      <w:r>
        <w:rPr>
          <w:rFonts w:hint="default" w:ascii="Times New Roman" w:hAnsi="Times New Roman" w:eastAsia="方正仿宋_GBK" w:cs="Times New Roman"/>
          <w:color w:val="auto"/>
          <w:sz w:val="32"/>
          <w:szCs w:val="32"/>
          <w:lang w:val="en-US" w:eastAsia="zh-CN"/>
        </w:rPr>
        <w:t>&lt;</w:t>
      </w:r>
      <w:r>
        <w:rPr>
          <w:rFonts w:hint="default" w:ascii="Times New Roman" w:hAnsi="Times New Roman" w:eastAsia="方正仿宋_GBK" w:cs="Times New Roman"/>
          <w:color w:val="auto"/>
          <w:sz w:val="32"/>
          <w:szCs w:val="32"/>
          <w:lang w:eastAsia="zh-CN"/>
        </w:rPr>
        <w:t>重庆市城镇燃气油气安全专项整治方案</w:t>
      </w:r>
      <w:r>
        <w:rPr>
          <w:rFonts w:hint="default" w:ascii="Times New Roman" w:hAnsi="Times New Roman" w:eastAsia="方正仿宋_GBK" w:cs="Times New Roman"/>
          <w:color w:val="auto"/>
          <w:sz w:val="32"/>
          <w:szCs w:val="32"/>
          <w:lang w:val="en-US" w:eastAsia="zh-CN"/>
        </w:rPr>
        <w:t>&gt;</w:t>
      </w:r>
      <w:r>
        <w:rPr>
          <w:rFonts w:hint="default" w:ascii="Times New Roman" w:hAnsi="Times New Roman" w:eastAsia="方正仿宋_GBK" w:cs="Times New Roman"/>
          <w:color w:val="auto"/>
          <w:sz w:val="32"/>
          <w:szCs w:val="32"/>
          <w:lang w:eastAsia="zh-CN"/>
        </w:rPr>
        <w:t>的通知》（渝安办〔2023〕88号）、《</w:t>
      </w:r>
      <w:r>
        <w:rPr>
          <w:rFonts w:hint="default" w:ascii="Times New Roman" w:hAnsi="Times New Roman" w:eastAsia="方正仿宋_GBK" w:cs="Times New Roman"/>
          <w:color w:val="auto"/>
          <w:sz w:val="32"/>
          <w:szCs w:val="32"/>
        </w:rPr>
        <w:t>重庆市住房和城乡建设委员会关于吸取近期事故教训切实抓好房屋市政工程安全生产工作的紧急通知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渝建质安〔2023〕14号</w:t>
      </w:r>
      <w:r>
        <w:rPr>
          <w:rFonts w:hint="default" w:ascii="Times New Roman" w:hAnsi="Times New Roman" w:eastAsia="方正仿宋_GBK" w:cs="Times New Roman"/>
          <w:color w:val="auto"/>
          <w:sz w:val="32"/>
          <w:szCs w:val="32"/>
          <w:lang w:eastAsia="zh-CN"/>
        </w:rPr>
        <w:t>）等文件要求，</w:t>
      </w:r>
      <w:r>
        <w:rPr>
          <w:rFonts w:hint="default" w:ascii="Times New Roman" w:hAnsi="Times New Roman" w:eastAsia="方正仿宋_GBK" w:cs="Times New Roman"/>
          <w:color w:val="auto"/>
          <w:sz w:val="32"/>
          <w:szCs w:val="32"/>
        </w:rPr>
        <w:t>全面加强秋冬季建筑施工现场消防安全工作，确保我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建筑领域</w:t>
      </w:r>
      <w:r>
        <w:rPr>
          <w:rFonts w:hint="default" w:ascii="Times New Roman" w:hAnsi="Times New Roman" w:eastAsia="方正仿宋_GBK" w:cs="Times New Roman"/>
          <w:color w:val="auto"/>
          <w:sz w:val="32"/>
          <w:szCs w:val="32"/>
          <w:lang w:eastAsia="zh-CN"/>
        </w:rPr>
        <w:t>秋冬季</w:t>
      </w:r>
      <w:r>
        <w:rPr>
          <w:rFonts w:hint="default" w:ascii="Times New Roman" w:hAnsi="Times New Roman" w:eastAsia="方正仿宋_GBK" w:cs="Times New Roman"/>
          <w:color w:val="auto"/>
          <w:sz w:val="32"/>
          <w:szCs w:val="32"/>
        </w:rPr>
        <w:t>安全生产形势平稳向好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根据2023年度建筑施工安全生产监督检查工作计划，县住房城乡建委</w:t>
      </w:r>
      <w:r>
        <w:rPr>
          <w:rFonts w:hint="default" w:ascii="Times New Roman" w:hAnsi="Times New Roman" w:eastAsia="方正仿宋_GBK" w:cs="Times New Roman"/>
          <w:color w:val="auto"/>
          <w:sz w:val="32"/>
          <w:szCs w:val="32"/>
        </w:rPr>
        <w:t>决定在全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范围内开展</w:t>
      </w:r>
      <w:r>
        <w:rPr>
          <w:rFonts w:hint="default" w:ascii="Times New Roman" w:hAnsi="Times New Roman" w:eastAsia="方正仿宋_GBK" w:cs="Times New Roman"/>
          <w:color w:val="auto"/>
          <w:sz w:val="32"/>
          <w:szCs w:val="32"/>
          <w:lang w:val="en-US" w:eastAsia="zh-CN"/>
        </w:rPr>
        <w:t>2023</w:t>
      </w:r>
      <w:r>
        <w:rPr>
          <w:rFonts w:hint="default" w:ascii="Times New Roman" w:hAnsi="Times New Roman" w:eastAsia="方正仿宋_GBK" w:cs="Times New Roman"/>
          <w:color w:val="auto"/>
          <w:sz w:val="32"/>
          <w:szCs w:val="32"/>
        </w:rPr>
        <w:t>年秋冬季</w:t>
      </w:r>
      <w:r>
        <w:rPr>
          <w:rFonts w:hint="default" w:ascii="Times New Roman" w:hAnsi="Times New Roman" w:eastAsia="方正仿宋_GBK" w:cs="Times New Roman"/>
          <w:color w:val="auto"/>
          <w:sz w:val="32"/>
          <w:szCs w:val="32"/>
          <w:lang w:val="en-US" w:eastAsia="zh-CN"/>
        </w:rPr>
        <w:t>房屋市政工程</w:t>
      </w:r>
      <w:r>
        <w:rPr>
          <w:rFonts w:hint="default" w:ascii="Times New Roman" w:hAnsi="Times New Roman" w:eastAsia="方正仿宋_GBK" w:cs="Times New Roman"/>
          <w:color w:val="auto"/>
          <w:sz w:val="32"/>
          <w:szCs w:val="32"/>
        </w:rPr>
        <w:t>消防安全专项</w:t>
      </w:r>
      <w:r>
        <w:rPr>
          <w:rFonts w:hint="default" w:ascii="Times New Roman" w:hAnsi="Times New Roman" w:eastAsia="方正仿宋_GBK" w:cs="Times New Roman"/>
          <w:color w:val="auto"/>
          <w:sz w:val="32"/>
          <w:szCs w:val="32"/>
          <w:lang w:val="en-US" w:eastAsia="zh-CN"/>
        </w:rPr>
        <w:t>检查，</w:t>
      </w:r>
      <w:r>
        <w:rPr>
          <w:rFonts w:hint="default" w:ascii="Times New Roman" w:hAnsi="Times New Roman" w:eastAsia="方正仿宋_GBK" w:cs="Times New Roman"/>
          <w:color w:val="auto"/>
          <w:sz w:val="32"/>
          <w:szCs w:val="32"/>
        </w:rPr>
        <w:t>现将有关事项通知如下</w:t>
      </w:r>
      <w:r>
        <w:rPr>
          <w:rFonts w:hint="default" w:ascii="Times New Roman" w:hAnsi="Times New Roman" w:eastAsia="方正仿宋_GBK" w:cs="Times New Roman"/>
          <w:color w:val="auto"/>
          <w:sz w:val="32"/>
          <w:szCs w:val="32"/>
          <w:lang w:eastAsia="zh-CN"/>
        </w:rPr>
        <w:t>。</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lang w:val="en-US" w:eastAsia="zh-CN" w:bidi="ar"/>
        </w:rPr>
        <w:t>一、检查范围</w:t>
      </w:r>
    </w:p>
    <w:p>
      <w:pPr>
        <w:keepNext w:val="0"/>
        <w:keepLines w:val="0"/>
        <w:pageBreakBefore w:val="0"/>
        <w:widowControl/>
        <w:suppressLineNumbers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全县所有在建房屋建筑和市政基础设施工程项目。</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二、检查重点</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（一）消防责任。</w:t>
      </w:r>
      <w:r>
        <w:rPr>
          <w:rFonts w:hint="default" w:ascii="Times New Roman" w:hAnsi="Times New Roman" w:eastAsia="方正仿宋_GBK" w:cs="Times New Roman"/>
          <w:color w:val="auto"/>
          <w:sz w:val="32"/>
          <w:szCs w:val="32"/>
          <w:lang w:val="en-US" w:eastAsia="zh-CN"/>
        </w:rPr>
        <w:t>施工现场应建立健全消防管理责任制，按规定签订消防责任书，明确消防责任人员与管理机构。在建项目要及时制订消防安全管理制度，包含消防安全教育与培训制度、可燃及易燃易爆危险品管理制度、用火、用电、用气管理制度、消防安全检查制度、应急预案演练制度。</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（二）风险源辨识。</w:t>
      </w:r>
      <w:r>
        <w:rPr>
          <w:rFonts w:hint="default" w:ascii="Times New Roman" w:hAnsi="Times New Roman" w:eastAsia="方正仿宋_GBK" w:cs="Times New Roman"/>
          <w:color w:val="auto"/>
          <w:kern w:val="0"/>
          <w:sz w:val="32"/>
          <w:szCs w:val="32"/>
          <w:lang w:val="en-US" w:eastAsia="zh-CN" w:bidi="ar"/>
        </w:rPr>
        <w:t>施工现场应对消防安全风险源进行辨识分析，并随环境变化、施工进度等进行动态调整。在施工现场显要位置、风险区域应设置施工安全风险公告牌，公告责任人、主要安全风险和可能引发的事故类别。</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（三）隐患排查。</w:t>
      </w:r>
      <w:r>
        <w:rPr>
          <w:rFonts w:hint="default" w:ascii="Times New Roman" w:hAnsi="Times New Roman" w:eastAsia="方正仿宋_GBK" w:cs="Times New Roman"/>
          <w:color w:val="auto"/>
          <w:kern w:val="0"/>
          <w:sz w:val="32"/>
          <w:szCs w:val="32"/>
          <w:lang w:val="en-US" w:eastAsia="zh-CN" w:bidi="ar"/>
        </w:rPr>
        <w:t>施工单位应建立隐患排查治理工作制度，制定工程项目消防安全隐患排查治理工作台账，每日对施工现场消防安全隐患进行排查，对排查出的问题隐患及时整改，闭合销号。</w:t>
      </w:r>
    </w:p>
    <w:p>
      <w:pPr>
        <w:keepNext w:val="0"/>
        <w:keepLines w:val="0"/>
        <w:pageBreakBefore w:val="0"/>
        <w:widowControl/>
        <w:suppressLineNumbers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（四）动火（焊）作业。</w:t>
      </w:r>
      <w:r>
        <w:rPr>
          <w:rFonts w:hint="default" w:ascii="Times New Roman" w:hAnsi="Times New Roman" w:eastAsia="方正仿宋_GBK" w:cs="Times New Roman"/>
          <w:color w:val="auto"/>
          <w:kern w:val="0"/>
          <w:sz w:val="32"/>
          <w:szCs w:val="32"/>
          <w:lang w:val="en-US" w:eastAsia="zh-CN" w:bidi="ar"/>
        </w:rPr>
        <w:t>施工现场动火（焊）作业前应办理动火许可证，动火（焊）操作人员应持证上岗。焊接、切割、烘烤或加热等动火作业应配备灭火器材，并设动火监护人进行现场监护，每个动火作业点均应设置一个监护人。</w:t>
      </w:r>
    </w:p>
    <w:p>
      <w:pPr>
        <w:pStyle w:val="21"/>
        <w:keepNext w:val="0"/>
        <w:keepLines w:val="0"/>
        <w:pageBreakBefore w:val="0"/>
        <w:kinsoku/>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auto"/>
          <w:kern w:val="0"/>
          <w:sz w:val="32"/>
          <w:szCs w:val="32"/>
          <w:lang w:val="en-US" w:eastAsia="zh-CN" w:bidi="ar"/>
        </w:rPr>
        <w:t>（五）疏散通道。</w:t>
      </w:r>
      <w:r>
        <w:rPr>
          <w:rFonts w:hint="default" w:ascii="Times New Roman" w:hAnsi="Times New Roman" w:eastAsia="方正仿宋_GBK" w:cs="Times New Roman"/>
          <w:color w:val="auto"/>
          <w:kern w:val="0"/>
          <w:sz w:val="32"/>
          <w:szCs w:val="32"/>
          <w:lang w:val="en-US" w:eastAsia="zh-CN" w:bidi="ar"/>
        </w:rPr>
        <w:t>施工现场生活区、办公区、临建房屋选址</w:t>
      </w:r>
    </w:p>
    <w:p>
      <w:pPr>
        <w:keepNext w:val="0"/>
        <w:keepLines w:val="0"/>
        <w:pageBreakBefore w:val="0"/>
        <w:widowControl/>
        <w:suppressLineNumbers w:val="0"/>
        <w:kinsoku/>
        <w:wordWrap w:val="0"/>
        <w:overflowPunct/>
        <w:topLinePunct w:val="0"/>
        <w:bidi w:val="0"/>
        <w:spacing w:line="540" w:lineRule="exact"/>
        <w:ind w:left="0" w:left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应满足防火间距要求，并设置消防通道；施工现场出入口的设置还应满足消防车辆通行要求。同时，施工现场内应设置临时消防车道，临时消防车道与在建工程、临时用房、可燃材料堆场及其加工场的距离应满足消防要求，且临时消防车道应保持通畅。</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（六）用电管理。</w:t>
      </w:r>
      <w:r>
        <w:rPr>
          <w:rFonts w:hint="default" w:ascii="Times New Roman" w:hAnsi="Times New Roman" w:eastAsia="方正仿宋_GBK" w:cs="Times New Roman"/>
          <w:color w:val="auto"/>
          <w:kern w:val="0"/>
          <w:sz w:val="32"/>
          <w:szCs w:val="32"/>
          <w:lang w:val="en-US" w:eastAsia="zh-CN" w:bidi="ar"/>
        </w:rPr>
        <w:t>施工现场临电设施的设置应严格落实“三级配电两级保护”、“一机一闸一漏”等临电规范要求；施工现场应建立用电管理专项制度，专业电工应持证上岗。</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（七）消防器材。</w:t>
      </w:r>
      <w:r>
        <w:rPr>
          <w:rFonts w:hint="default" w:ascii="Times New Roman" w:hAnsi="Times New Roman" w:eastAsia="方正仿宋_GBK" w:cs="Times New Roman"/>
          <w:color w:val="auto"/>
          <w:kern w:val="0"/>
          <w:sz w:val="32"/>
          <w:szCs w:val="32"/>
          <w:lang w:val="en-US" w:eastAsia="zh-CN" w:bidi="ar"/>
        </w:rPr>
        <w:t>要在施工现场设置灭火器、临时消防给水系统和应急照明等临时消防设施，在木工间、油漆仓库、配电房、易燃材料堆放处（包括易燃外包装材料）等重点防火部位配置合格、有效、数量充足的灭火器材，并有专人负责，定期检查维护。</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（八）材料管理。</w:t>
      </w:r>
      <w:r>
        <w:rPr>
          <w:rFonts w:hint="default" w:ascii="Times New Roman" w:hAnsi="Times New Roman" w:eastAsia="方正仿宋_GBK" w:cs="Times New Roman"/>
          <w:color w:val="auto"/>
          <w:kern w:val="0"/>
          <w:sz w:val="32"/>
          <w:szCs w:val="32"/>
          <w:lang w:val="en-US" w:eastAsia="zh-CN" w:bidi="ar"/>
        </w:rPr>
        <w:t>脚手架、模板支架等架体、安全防护网燃烧性能必须达到防火要求。施工所用的易燃易爆物品和压缩气瓶必须设有专用仓库，分类隔离存放，并派专人看管，堆放在施工现场的废弃模板等易燃材料应及时清理。</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en-US" w:eastAsia="zh-CN" w:bidi="ar"/>
        </w:rPr>
        <w:t>（九）宿舍管理。</w:t>
      </w:r>
      <w:r>
        <w:rPr>
          <w:rFonts w:hint="default" w:ascii="Times New Roman" w:hAnsi="Times New Roman" w:eastAsia="方正仿宋_GBK" w:cs="Times New Roman"/>
          <w:color w:val="auto"/>
          <w:kern w:val="0"/>
          <w:sz w:val="32"/>
          <w:szCs w:val="32"/>
          <w:lang w:val="en-US" w:eastAsia="zh-CN" w:bidi="ar"/>
        </w:rPr>
        <w:t>现场生活区、办公区和作业区按有关规定严格分离，严禁职工在宿舍内使用电炉、碘钨灯等大功率电器，严禁随意私接私拉电线，严禁在活动板房等封闭环境下使用明火。临时宿舍、办公用房的建筑层数不应超过2层，每层建筑面积不应大于300平方米，宿舍、办公用房、变配电房、可燃材料仓库、易燃易爆危险品库房的建筑构件的燃烧性能等级应为A级，严禁使用泡沫夹芯彩钢板。</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（十）应急演练。</w:t>
      </w:r>
      <w:r>
        <w:rPr>
          <w:rFonts w:hint="default" w:ascii="Times New Roman" w:hAnsi="Times New Roman" w:eastAsia="方正仿宋_GBK" w:cs="Times New Roman"/>
          <w:color w:val="auto"/>
          <w:kern w:val="0"/>
          <w:sz w:val="32"/>
          <w:szCs w:val="32"/>
          <w:lang w:val="en-US" w:eastAsia="zh-CN" w:bidi="ar"/>
        </w:rPr>
        <w:t>施工现场应根据已制定的消防应急救援预案，每半年至少开展一次消防应急救援演练。同时，应制定防火宣传实施方案，并通过宣传栏、现场培训等多种形式，广泛开展消防安全教育培训。</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三、检查步骤</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楷体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（一）自查自纠（即日起至2023年11月20日）</w:t>
      </w:r>
    </w:p>
    <w:p>
      <w:pPr>
        <w:keepNext w:val="0"/>
        <w:keepLines w:val="0"/>
        <w:pageBreakBefore w:val="0"/>
        <w:numPr>
          <w:ilvl w:val="0"/>
          <w:numId w:val="0"/>
        </w:numPr>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各在建项目要认真落实</w:t>
      </w:r>
      <w:r>
        <w:rPr>
          <w:rFonts w:hint="default" w:ascii="Times New Roman" w:hAnsi="Times New Roman" w:eastAsia="方正仿宋_GBK" w:cs="Times New Roman"/>
          <w:color w:val="auto"/>
          <w:sz w:val="32"/>
          <w:szCs w:val="32"/>
          <w:lang w:val="en-US" w:eastAsia="zh-CN"/>
        </w:rPr>
        <w:t>房屋市政工程</w:t>
      </w:r>
      <w:r>
        <w:rPr>
          <w:rFonts w:hint="default" w:ascii="Times New Roman" w:hAnsi="Times New Roman" w:eastAsia="方正仿宋_GBK" w:cs="Times New Roman"/>
          <w:color w:val="auto"/>
          <w:sz w:val="32"/>
          <w:szCs w:val="32"/>
          <w:lang w:eastAsia="zh-CN"/>
        </w:rPr>
        <w:t>领域消防安全管理相关文件精神，结合实际及时开展自查自纠，对发现的问题要及时整改，并将自查整改情况报送</w:t>
      </w:r>
      <w:r>
        <w:rPr>
          <w:rFonts w:hint="default" w:ascii="Times New Roman" w:hAnsi="Times New Roman" w:eastAsia="方正仿宋_GBK" w:cs="Times New Roman"/>
          <w:color w:val="auto"/>
          <w:sz w:val="32"/>
          <w:szCs w:val="32"/>
          <w:lang w:val="en-US" w:eastAsia="zh-CN"/>
        </w:rPr>
        <w:t>县住房和城乡建设行政执法支队</w:t>
      </w:r>
      <w:r>
        <w:rPr>
          <w:rFonts w:hint="default" w:ascii="Times New Roman" w:hAnsi="Times New Roman" w:eastAsia="方正仿宋_GBK" w:cs="Times New Roman"/>
          <w:color w:val="auto"/>
          <w:sz w:val="32"/>
          <w:szCs w:val="32"/>
          <w:lang w:eastAsia="zh-CN"/>
        </w:rPr>
        <w:t>存档备查（见附件1）。</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楷体_GBK" w:cs="Times New Roman"/>
          <w:color w:val="auto"/>
          <w:kern w:val="0"/>
          <w:sz w:val="32"/>
          <w:szCs w:val="32"/>
          <w:lang w:val="en-US" w:eastAsia="zh-CN" w:bidi="ar"/>
        </w:rPr>
      </w:pPr>
      <w:r>
        <w:rPr>
          <w:rFonts w:hint="default" w:ascii="Times New Roman" w:hAnsi="Times New Roman" w:eastAsia="方正楷体_GBK" w:cs="Times New Roman"/>
          <w:color w:val="auto"/>
          <w:kern w:val="0"/>
          <w:sz w:val="32"/>
          <w:szCs w:val="32"/>
          <w:lang w:val="en-US" w:eastAsia="zh-CN" w:bidi="ar"/>
        </w:rPr>
        <w:t>（二）督查整治（2023年11月21日至2024年2月10日）</w:t>
      </w:r>
    </w:p>
    <w:p>
      <w:pPr>
        <w:keepNext w:val="0"/>
        <w:keepLines w:val="0"/>
        <w:pageBreakBefore w:val="0"/>
        <w:numPr>
          <w:ilvl w:val="0"/>
          <w:numId w:val="0"/>
        </w:numPr>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县住房和城乡建设行政执法支队将</w:t>
      </w:r>
      <w:r>
        <w:rPr>
          <w:rFonts w:hint="default" w:ascii="Times New Roman" w:hAnsi="Times New Roman" w:eastAsia="方正仿宋_GBK" w:cs="Times New Roman"/>
          <w:color w:val="auto"/>
          <w:sz w:val="32"/>
          <w:szCs w:val="32"/>
          <w:lang w:eastAsia="zh-CN"/>
        </w:rPr>
        <w:t>根据在建项目的自查自纠情况，组织监督人员对辖区项目开展</w:t>
      </w:r>
      <w:r>
        <w:rPr>
          <w:rFonts w:hint="default" w:ascii="Times New Roman" w:hAnsi="Times New Roman" w:eastAsia="方正仿宋_GBK" w:cs="Times New Roman"/>
          <w:color w:val="auto"/>
          <w:sz w:val="32"/>
          <w:szCs w:val="32"/>
          <w:lang w:val="en-US" w:eastAsia="zh-CN"/>
        </w:rPr>
        <w:t>1次全覆盖检查</w:t>
      </w:r>
      <w:r>
        <w:rPr>
          <w:rFonts w:hint="default" w:ascii="Times New Roman" w:hAnsi="Times New Roman" w:eastAsia="方正仿宋_GBK" w:cs="Times New Roman"/>
          <w:color w:val="auto"/>
          <w:sz w:val="32"/>
          <w:szCs w:val="32"/>
          <w:lang w:eastAsia="zh-CN"/>
        </w:rPr>
        <w:t>（见附件1）</w:t>
      </w:r>
      <w:r>
        <w:rPr>
          <w:rFonts w:hint="default" w:ascii="Times New Roman" w:hAnsi="Times New Roman" w:eastAsia="方正仿宋_GBK" w:cs="Times New Roman"/>
          <w:color w:val="auto"/>
          <w:sz w:val="32"/>
          <w:szCs w:val="32"/>
          <w:lang w:val="en-US" w:eastAsia="zh-CN"/>
        </w:rPr>
        <w:t>。市质安总站将</w:t>
      </w:r>
      <w:r>
        <w:rPr>
          <w:rFonts w:hint="default" w:ascii="Times New Roman" w:hAnsi="Times New Roman" w:eastAsia="方正仿宋_GBK" w:cs="Times New Roman"/>
          <w:color w:val="auto"/>
          <w:sz w:val="32"/>
          <w:szCs w:val="32"/>
          <w:lang w:eastAsia="zh-CN"/>
        </w:rPr>
        <w:t>结合“四不两直”检查、重大事故隐患排查整治“回头看”等工作对</w:t>
      </w:r>
      <w:r>
        <w:rPr>
          <w:rFonts w:hint="default" w:ascii="Times New Roman" w:hAnsi="Times New Roman" w:eastAsia="方正仿宋_GBK" w:cs="Times New Roman"/>
          <w:color w:val="auto"/>
          <w:sz w:val="32"/>
          <w:szCs w:val="32"/>
          <w:lang w:val="en-US" w:eastAsia="zh-CN"/>
        </w:rPr>
        <w:t>我县</w:t>
      </w:r>
      <w:r>
        <w:rPr>
          <w:rFonts w:hint="default" w:ascii="Times New Roman" w:hAnsi="Times New Roman" w:eastAsia="方正仿宋_GBK" w:cs="Times New Roman"/>
          <w:color w:val="auto"/>
          <w:sz w:val="32"/>
          <w:szCs w:val="32"/>
          <w:lang w:eastAsia="zh-CN"/>
        </w:rPr>
        <w:t>各项目消防安全专项检查工作落实情况进行抽查。</w:t>
      </w:r>
    </w:p>
    <w:p>
      <w:pPr>
        <w:keepNext w:val="0"/>
        <w:keepLines w:val="0"/>
        <w:pageBreakBefore w:val="0"/>
        <w:widowControl/>
        <w:suppressLineNumbers w:val="0"/>
        <w:kinsoku/>
        <w:wordWrap w:val="0"/>
        <w:overflowPunct/>
        <w:topLinePunct w:val="0"/>
        <w:bidi w:val="0"/>
        <w:spacing w:line="540" w:lineRule="exact"/>
        <w:ind w:left="0" w:leftChars="0" w:firstLine="640" w:firstLineChars="200"/>
        <w:jc w:val="left"/>
        <w:textAlignment w:val="auto"/>
        <w:rPr>
          <w:rFonts w:hint="default" w:ascii="Times New Roman" w:hAnsi="Times New Roman" w:eastAsia="方正黑体_GBK" w:cs="Times New Roman"/>
          <w:color w:val="auto"/>
          <w:kern w:val="0"/>
          <w:sz w:val="32"/>
          <w:szCs w:val="32"/>
          <w:lang w:val="en-US" w:eastAsia="zh-CN" w:bidi="ar"/>
        </w:rPr>
      </w:pPr>
      <w:r>
        <w:rPr>
          <w:rFonts w:hint="default" w:ascii="Times New Roman" w:hAnsi="Times New Roman" w:eastAsia="方正黑体_GBK" w:cs="Times New Roman"/>
          <w:color w:val="auto"/>
          <w:kern w:val="0"/>
          <w:sz w:val="32"/>
          <w:szCs w:val="32"/>
          <w:lang w:val="en-US" w:eastAsia="zh-CN" w:bidi="ar"/>
        </w:rPr>
        <w:t>四、工作要求</w:t>
      </w:r>
    </w:p>
    <w:p>
      <w:pPr>
        <w:keepNext w:val="0"/>
        <w:keepLines w:val="0"/>
        <w:pageBreakBefore w:val="0"/>
        <w:numPr>
          <w:ilvl w:val="0"/>
          <w:numId w:val="0"/>
        </w:numPr>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kern w:val="0"/>
          <w:sz w:val="32"/>
          <w:szCs w:val="32"/>
          <w:lang w:val="en-US" w:eastAsia="zh-CN" w:bidi="ar"/>
        </w:rPr>
        <w:t>（一）强化责任落实。</w:t>
      </w:r>
      <w:r>
        <w:rPr>
          <w:rFonts w:hint="default" w:ascii="Times New Roman" w:hAnsi="Times New Roman" w:eastAsia="方正仿宋_GBK" w:cs="Times New Roman"/>
          <w:color w:val="auto"/>
          <w:sz w:val="32"/>
          <w:szCs w:val="32"/>
          <w:lang w:val="en-US" w:eastAsia="zh-CN"/>
        </w:rPr>
        <w:t>各在建房屋市政工程参建单位</w:t>
      </w:r>
      <w:r>
        <w:rPr>
          <w:rFonts w:hint="default" w:ascii="Times New Roman" w:hAnsi="Times New Roman" w:eastAsia="方正仿宋_GBK" w:cs="Times New Roman"/>
          <w:color w:val="auto"/>
          <w:sz w:val="32"/>
          <w:szCs w:val="32"/>
          <w:lang w:eastAsia="zh-CN"/>
        </w:rPr>
        <w:t>要牢固树立安全发展理念，增强建筑施工现场消防安全管理工作的责任感、紧迫感，切实履行施工现场消防安全主体责任，落实消防安全责任制，建立健全各项消防安全制度，完善本单位消防安全管理体系，保障各项消防安全管理措施落实到位。</w:t>
      </w:r>
    </w:p>
    <w:p>
      <w:pPr>
        <w:keepNext w:val="0"/>
        <w:keepLines w:val="0"/>
        <w:pageBreakBefore w:val="0"/>
        <w:numPr>
          <w:ilvl w:val="0"/>
          <w:numId w:val="0"/>
        </w:numPr>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bidi="ar"/>
        </w:rPr>
        <w:t>（二）严格监督执法。</w:t>
      </w:r>
      <w:r>
        <w:rPr>
          <w:rFonts w:hint="default" w:ascii="Times New Roman" w:hAnsi="Times New Roman" w:eastAsia="方正仿宋_GBK" w:cs="Times New Roman"/>
          <w:color w:val="auto"/>
          <w:sz w:val="32"/>
          <w:szCs w:val="32"/>
          <w:lang w:eastAsia="zh-CN"/>
        </w:rPr>
        <w:t>县住建执法支队要认真落实检查要求，推动专项整治工作扎实开展，确保检查取得实效。针对专项检查中发现的问题，督促参建单位建立台账，制定切实可行的整改方案，做到整改措施、责任、资金、时限、预案“五落实”。对存在重大消防隐患以及消防隐患排查不到位、整改不彻底的工程项目</w:t>
      </w:r>
      <w:r>
        <w:rPr>
          <w:rFonts w:hint="default"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lang w:eastAsia="zh-CN"/>
        </w:rPr>
        <w:t>严肃查处，</w:t>
      </w:r>
      <w:r>
        <w:rPr>
          <w:rFonts w:hint="default" w:ascii="Times New Roman" w:hAnsi="Times New Roman" w:eastAsia="方正仿宋_GBK" w:cs="Times New Roman"/>
          <w:color w:val="auto"/>
          <w:sz w:val="32"/>
          <w:szCs w:val="32"/>
          <w:lang w:val="en-US" w:eastAsia="zh-CN"/>
        </w:rPr>
        <w:t>纳入重大事故隐患进行督办。</w:t>
      </w:r>
    </w:p>
    <w:p>
      <w:pPr>
        <w:keepNext w:val="0"/>
        <w:keepLines w:val="0"/>
        <w:pageBreakBefore w:val="0"/>
        <w:numPr>
          <w:ilvl w:val="0"/>
          <w:numId w:val="0"/>
        </w:numPr>
        <w:kinsoku/>
        <w:wordWrap w:val="0"/>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kern w:val="0"/>
          <w:sz w:val="32"/>
          <w:szCs w:val="32"/>
          <w:lang w:val="en-US" w:eastAsia="zh-CN" w:bidi="ar"/>
        </w:rPr>
        <w:t>（三）及时信息报送。</w:t>
      </w:r>
      <w:r>
        <w:rPr>
          <w:rFonts w:hint="default" w:ascii="Times New Roman" w:hAnsi="Times New Roman" w:eastAsia="方正仿宋_GBK" w:cs="Times New Roman"/>
          <w:color w:val="auto"/>
          <w:sz w:val="32"/>
          <w:szCs w:val="32"/>
          <w:lang w:val="en-US" w:eastAsia="zh-CN"/>
        </w:rPr>
        <w:t>县各在建房屋市政工程在建项目请于</w:t>
      </w: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eastAsia="zh-CN"/>
        </w:rPr>
        <w:t>年1</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eastAsia="zh-CN"/>
        </w:rPr>
        <w:t>日前将建筑施工消防安全专项检查自查自纠工作情况《202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年建筑施工消防安全专项检查表》（</w:t>
      </w: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color w:val="auto"/>
          <w:sz w:val="32"/>
          <w:szCs w:val="32"/>
          <w:lang w:eastAsia="zh-CN"/>
        </w:rPr>
        <w:t>）报送至</w:t>
      </w:r>
      <w:r>
        <w:rPr>
          <w:rFonts w:hint="default" w:ascii="Times New Roman" w:hAnsi="Times New Roman" w:eastAsia="方正仿宋_GBK" w:cs="Times New Roman"/>
          <w:color w:val="auto"/>
          <w:sz w:val="32"/>
          <w:szCs w:val="32"/>
          <w:lang w:val="en-US" w:eastAsia="zh-CN"/>
        </w:rPr>
        <w:t>县住建委420办公室。</w:t>
      </w:r>
      <w:r>
        <w:rPr>
          <w:rFonts w:hint="default" w:ascii="Times New Roman" w:hAnsi="Times New Roman" w:eastAsia="方正仿宋_GBK" w:cs="Times New Roman"/>
          <w:color w:val="auto"/>
          <w:sz w:val="32"/>
          <w:szCs w:val="32"/>
          <w:lang w:eastAsia="zh-CN"/>
        </w:rPr>
        <w:t>联系人：</w:t>
      </w:r>
      <w:r>
        <w:rPr>
          <w:rFonts w:hint="default" w:ascii="Times New Roman" w:hAnsi="Times New Roman" w:eastAsia="方正仿宋_GBK" w:cs="Times New Roman"/>
          <w:color w:val="auto"/>
          <w:sz w:val="32"/>
          <w:szCs w:val="32"/>
          <w:lang w:val="en-US" w:eastAsia="zh-CN"/>
        </w:rPr>
        <w:t>吴家银</w:t>
      </w:r>
      <w:r>
        <w:rPr>
          <w:rFonts w:hint="default" w:ascii="Times New Roman" w:hAnsi="Times New Roman" w:eastAsia="方正仿宋_GBK" w:cs="Times New Roman"/>
          <w:color w:val="auto"/>
          <w:sz w:val="32"/>
          <w:szCs w:val="32"/>
          <w:lang w:eastAsia="zh-CN"/>
        </w:rPr>
        <w:t>；联系电话:</w:t>
      </w:r>
      <w:r>
        <w:rPr>
          <w:rFonts w:hint="default" w:ascii="Times New Roman" w:hAnsi="Times New Roman" w:eastAsia="方正仿宋_GBK" w:cs="Times New Roman"/>
          <w:color w:val="auto"/>
          <w:sz w:val="32"/>
          <w:szCs w:val="32"/>
          <w:lang w:val="en-US" w:eastAsia="zh-CN"/>
        </w:rPr>
        <w:t>13108992983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县住房和城乡建设行政执法支队于</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年1月</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5日前将本</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建筑施工消防安全专项检查开展情况形成工作情况总结（盖章扫描件版）和《202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年秋冬季建筑施工消防安全专项检查汇总表》（附件2）报送至市住房城乡建委。</w:t>
      </w:r>
    </w:p>
    <w:p>
      <w:pPr>
        <w:keepNext w:val="0"/>
        <w:keepLines w:val="0"/>
        <w:pageBreakBefore w:val="0"/>
        <w:kinsoku/>
        <w:wordWrap w:val="0"/>
        <w:overflowPunct/>
        <w:topLinePunct w:val="0"/>
        <w:autoSpaceDE w:val="0"/>
        <w:autoSpaceDN w:val="0"/>
        <w:bidi w:val="0"/>
        <w:adjustRightInd w:val="0"/>
        <w:snapToGrid w:val="0"/>
        <w:spacing w:line="540" w:lineRule="exact"/>
        <w:ind w:left="0" w:leftChars="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val="0"/>
        <w:overflowPunct/>
        <w:topLinePunct w:val="0"/>
        <w:autoSpaceDE w:val="0"/>
        <w:autoSpaceDN w:val="0"/>
        <w:bidi w:val="0"/>
        <w:adjustRightInd w:val="0"/>
        <w:snapToGrid w:val="0"/>
        <w:spacing w:line="540" w:lineRule="exact"/>
        <w:ind w:left="0" w:leftChars="0" w:firstLine="640" w:firstLineChars="200"/>
        <w:jc w:val="left"/>
        <w:textAlignment w:val="auto"/>
        <w:rPr>
          <w:rFonts w:hint="default" w:ascii="Times New Roman" w:hAnsi="Times New Roman" w:eastAsia="方正仿宋_GBK" w:cs="Times New Roman"/>
          <w:i w:val="0"/>
          <w:iCs w:val="0"/>
          <w:color w:val="auto"/>
          <w:kern w:val="0"/>
          <w:sz w:val="32"/>
          <w:szCs w:val="32"/>
          <w:u w:val="none"/>
          <w:lang w:val="en-US" w:eastAsia="zh-CN" w:bidi="ar"/>
        </w:rPr>
      </w:pPr>
      <w:r>
        <w:rPr>
          <w:rFonts w:hint="default" w:ascii="Times New Roman" w:hAnsi="Times New Roman" w:eastAsia="方正仿宋_GBK" w:cs="Times New Roman"/>
          <w:color w:val="auto"/>
          <w:sz w:val="32"/>
          <w:szCs w:val="32"/>
          <w:lang w:val="en-US" w:eastAsia="zh-CN"/>
        </w:rPr>
        <w:t>附件：1.</w:t>
      </w:r>
      <w:r>
        <w:rPr>
          <w:rFonts w:hint="default" w:ascii="Times New Roman" w:hAnsi="Times New Roman" w:eastAsia="方正仿宋_GBK" w:cs="Times New Roman"/>
          <w:i w:val="0"/>
          <w:iCs w:val="0"/>
          <w:color w:val="auto"/>
          <w:kern w:val="0"/>
          <w:sz w:val="32"/>
          <w:szCs w:val="32"/>
          <w:u w:val="none"/>
          <w:lang w:val="en-US" w:eastAsia="zh-CN" w:bidi="ar"/>
        </w:rPr>
        <w:t>2023年建筑施工消防安全专项检查表</w:t>
      </w:r>
    </w:p>
    <w:p>
      <w:pPr>
        <w:pStyle w:val="21"/>
        <w:keepNext w:val="0"/>
        <w:keepLines w:val="0"/>
        <w:pageBreakBefore w:val="0"/>
        <w:kinsoku/>
        <w:overflowPunct/>
        <w:topLinePunct w:val="0"/>
        <w:bidi w:val="0"/>
        <w:spacing w:after="0" w:line="54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i w:val="0"/>
          <w:iCs w:val="0"/>
          <w:color w:val="auto"/>
          <w:kern w:val="0"/>
          <w:sz w:val="32"/>
          <w:szCs w:val="32"/>
          <w:u w:val="none"/>
          <w:lang w:val="en-US" w:eastAsia="zh-CN" w:bidi="ar"/>
        </w:rPr>
        <w:t>2023年建筑施工消防安全专项检查汇总表</w:t>
      </w:r>
    </w:p>
    <w:p>
      <w:pPr>
        <w:keepNext w:val="0"/>
        <w:keepLines w:val="0"/>
        <w:pageBreakBefore w:val="0"/>
        <w:kinsoku/>
        <w:wordWrap w:val="0"/>
        <w:overflowPunct/>
        <w:topLinePunct w:val="0"/>
        <w:autoSpaceDE w:val="0"/>
        <w:autoSpaceDN w:val="0"/>
        <w:bidi w:val="0"/>
        <w:adjustRightInd w:val="0"/>
        <w:snapToGrid w:val="0"/>
        <w:spacing w:line="540" w:lineRule="exact"/>
        <w:ind w:left="0" w:left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val="0"/>
        <w:overflowPunct/>
        <w:topLinePunct w:val="0"/>
        <w:autoSpaceDE w:val="0"/>
        <w:autoSpaceDN w:val="0"/>
        <w:bidi w:val="0"/>
        <w:adjustRightInd w:val="0"/>
        <w:snapToGrid w:val="0"/>
        <w:spacing w:line="540" w:lineRule="exact"/>
        <w:ind w:left="0" w:leftChars="0"/>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val="0"/>
        <w:overflowPunct/>
        <w:topLinePunct w:val="0"/>
        <w:autoSpaceDE w:val="0"/>
        <w:autoSpaceDN w:val="0"/>
        <w:bidi w:val="0"/>
        <w:adjustRightInd w:val="0"/>
        <w:snapToGrid w:val="0"/>
        <w:spacing w:line="540" w:lineRule="exact"/>
        <w:ind w:left="0" w:leftChars="0"/>
        <w:jc w:val="righ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丰都县</w:t>
      </w:r>
      <w:r>
        <w:rPr>
          <w:rFonts w:hint="default" w:ascii="Times New Roman" w:hAnsi="Times New Roman" w:eastAsia="方正仿宋_GBK" w:cs="Times New Roman"/>
          <w:color w:val="auto"/>
          <w:sz w:val="32"/>
          <w:szCs w:val="32"/>
        </w:rPr>
        <w:t>住房和城乡建设</w:t>
      </w:r>
      <w:r>
        <w:rPr>
          <w:rFonts w:hint="default" w:ascii="Times New Roman" w:hAnsi="Times New Roman" w:eastAsia="方正仿宋_GBK" w:cs="Times New Roman"/>
          <w:color w:val="auto"/>
          <w:sz w:val="32"/>
          <w:szCs w:val="32"/>
          <w:lang w:val="en-US" w:eastAsia="zh-CN"/>
        </w:rPr>
        <w:t>委员会</w:t>
      </w:r>
    </w:p>
    <w:p>
      <w:pPr>
        <w:keepNext w:val="0"/>
        <w:keepLines w:val="0"/>
        <w:pageBreakBefore w:val="0"/>
        <w:kinsoku/>
        <w:wordWrap w:val="0"/>
        <w:overflowPunct/>
        <w:topLinePunct w:val="0"/>
        <w:autoSpaceDE w:val="0"/>
        <w:autoSpaceDN w:val="0"/>
        <w:bidi w:val="0"/>
        <w:adjustRightInd w:val="0"/>
        <w:snapToGrid w:val="0"/>
        <w:spacing w:line="540" w:lineRule="exact"/>
        <w:ind w:left="0" w:leftChars="0" w:firstLine="5600" w:firstLineChars="17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日</w:t>
      </w:r>
    </w:p>
    <w:p>
      <w:pPr>
        <w:keepNext w:val="0"/>
        <w:keepLines w:val="0"/>
        <w:pageBreakBefore w:val="0"/>
        <w:kinsoku/>
        <w:wordWrap/>
        <w:overflowPunct/>
        <w:topLinePunct w:val="0"/>
        <w:autoSpaceDE w:val="0"/>
        <w:autoSpaceDN w:val="0"/>
        <w:bidi w:val="0"/>
        <w:adjustRightInd w:val="0"/>
        <w:snapToGrid w:val="0"/>
        <w:spacing w:line="540" w:lineRule="exact"/>
        <w:ind w:left="0" w:leftChars="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bookmarkStart w:id="0" w:name="_GoBack"/>
      <w:bookmarkEnd w:id="0"/>
    </w:p>
    <w:p>
      <w:pPr>
        <w:pStyle w:val="21"/>
        <w:keepNext w:val="0"/>
        <w:keepLines w:val="0"/>
        <w:pageBreakBefore w:val="0"/>
        <w:kinsoku/>
        <w:overflowPunct/>
        <w:topLinePunct w:val="0"/>
        <w:bidi w:val="0"/>
        <w:spacing w:after="0" w:line="540" w:lineRule="exact"/>
        <w:ind w:left="0" w:leftChars="0"/>
        <w:textAlignment w:val="auto"/>
        <w:rPr>
          <w:rFonts w:hint="default" w:ascii="Times New Roman" w:hAnsi="Times New Roman" w:eastAsia="方正仿宋_GBK" w:cs="Times New Roman"/>
          <w:color w:val="auto"/>
          <w:sz w:val="32"/>
          <w:szCs w:val="32"/>
        </w:rPr>
      </w:pPr>
    </w:p>
    <w:p>
      <w:pPr>
        <w:pStyle w:val="21"/>
        <w:rPr>
          <w:rFonts w:hint="default" w:ascii="Times New Roman" w:hAnsi="Times New Roman" w:eastAsia="方正仿宋_GBK" w:cs="Times New Roman"/>
          <w:color w:val="auto"/>
          <w:sz w:val="32"/>
          <w:szCs w:val="32"/>
        </w:rPr>
      </w:pPr>
    </w:p>
    <w:p>
      <w:pPr>
        <w:pStyle w:val="21"/>
        <w:ind w:left="0" w:leftChars="0" w:firstLine="0" w:firstLineChars="0"/>
        <w:rPr>
          <w:rFonts w:hint="default" w:ascii="Times New Roman" w:hAnsi="Times New Roman" w:eastAsia="方正仿宋_GBK" w:cs="Times New Roman"/>
          <w:color w:val="auto"/>
          <w:sz w:val="32"/>
          <w:szCs w:val="32"/>
        </w:rPr>
      </w:pPr>
    </w:p>
    <w:tbl>
      <w:tblPr>
        <w:tblStyle w:val="22"/>
        <w:tblpPr w:leftFromText="180" w:rightFromText="180" w:vertAnchor="text" w:horzAnchor="page" w:tblpX="1378" w:tblpY="64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709"/>
        <w:gridCol w:w="4787"/>
        <w:gridCol w:w="1639"/>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749" w:type="dxa"/>
            <w:gridSpan w:val="5"/>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left"/>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749" w:type="dxa"/>
            <w:gridSpan w:val="5"/>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小标宋_GBK" w:cs="Times New Roman"/>
                <w:i w:val="0"/>
                <w:iCs w:val="0"/>
                <w:color w:val="auto"/>
                <w:sz w:val="36"/>
                <w:szCs w:val="36"/>
                <w:u w:val="none"/>
              </w:rPr>
            </w:pPr>
            <w:r>
              <w:rPr>
                <w:rFonts w:hint="default" w:ascii="Times New Roman" w:hAnsi="Times New Roman" w:eastAsia="方正小标宋_GBK" w:cs="Times New Roman"/>
                <w:i w:val="0"/>
                <w:iCs w:val="0"/>
                <w:color w:val="auto"/>
                <w:kern w:val="0"/>
                <w:sz w:val="44"/>
                <w:szCs w:val="44"/>
                <w:u w:val="none"/>
                <w:lang w:val="en-US" w:eastAsia="zh-CN" w:bidi="ar"/>
              </w:rPr>
              <w:t>2023年建筑施工消防安全专项检查表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49" w:type="dxa"/>
            <w:gridSpan w:val="5"/>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（自查自纠□监督检查□）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8" w:type="dxa"/>
            <w:gridSpan w:val="2"/>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工程名称：</w:t>
            </w:r>
          </w:p>
        </w:tc>
        <w:tc>
          <w:tcPr>
            <w:tcW w:w="4787" w:type="dxa"/>
            <w:tcBorders>
              <w:top w:val="nil"/>
              <w:left w:val="nil"/>
              <w:bottom w:val="nil"/>
              <w:right w:val="nil"/>
            </w:tcBorders>
            <w:noWrap w:val="0"/>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jc w:val="center"/>
              <w:rPr>
                <w:rFonts w:hint="default" w:ascii="Times New Roman" w:hAnsi="Times New Roman" w:eastAsia="方正楷体_GBK" w:cs="Times New Roman"/>
                <w:i w:val="0"/>
                <w:iCs w:val="0"/>
                <w:color w:val="auto"/>
                <w:sz w:val="24"/>
                <w:szCs w:val="24"/>
                <w:u w:val="none"/>
              </w:rPr>
            </w:pPr>
          </w:p>
        </w:tc>
        <w:tc>
          <w:tcPr>
            <w:tcW w:w="1639" w:type="dxa"/>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形象进度：</w:t>
            </w:r>
          </w:p>
        </w:tc>
        <w:tc>
          <w:tcPr>
            <w:tcW w:w="1905" w:type="dxa"/>
            <w:tcBorders>
              <w:top w:val="nil"/>
              <w:left w:val="nil"/>
              <w:bottom w:val="nil"/>
              <w:right w:val="nil"/>
            </w:tcBorders>
            <w:noWrap w:val="0"/>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jc w:val="center"/>
              <w:rPr>
                <w:rFonts w:hint="default" w:ascii="Times New Roman" w:hAnsi="Times New Roman" w:eastAsia="方正楷体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18" w:type="dxa"/>
            <w:gridSpan w:val="2"/>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检查人员：</w:t>
            </w:r>
          </w:p>
        </w:tc>
        <w:tc>
          <w:tcPr>
            <w:tcW w:w="4787" w:type="dxa"/>
            <w:tcBorders>
              <w:top w:val="nil"/>
              <w:left w:val="nil"/>
              <w:bottom w:val="nil"/>
              <w:right w:val="nil"/>
            </w:tcBorders>
            <w:noWrap w:val="0"/>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jc w:val="center"/>
              <w:rPr>
                <w:rFonts w:hint="default" w:ascii="Times New Roman" w:hAnsi="Times New Roman" w:eastAsia="方正楷体_GBK" w:cs="Times New Roman"/>
                <w:i w:val="0"/>
                <w:iCs w:val="0"/>
                <w:color w:val="auto"/>
                <w:sz w:val="24"/>
                <w:szCs w:val="24"/>
                <w:u w:val="none"/>
              </w:rPr>
            </w:pPr>
          </w:p>
        </w:tc>
        <w:tc>
          <w:tcPr>
            <w:tcW w:w="1639" w:type="dxa"/>
            <w:tcBorders>
              <w:top w:val="nil"/>
              <w:left w:val="nil"/>
              <w:bottom w:val="nil"/>
              <w:right w:val="nil"/>
            </w:tcBorders>
            <w:noWrap w:val="0"/>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检查时间：</w:t>
            </w:r>
          </w:p>
        </w:tc>
        <w:tc>
          <w:tcPr>
            <w:tcW w:w="1905" w:type="dxa"/>
            <w:tcBorders>
              <w:top w:val="nil"/>
              <w:left w:val="nil"/>
              <w:bottom w:val="nil"/>
              <w:right w:val="nil"/>
            </w:tcBorders>
            <w:noWrap w:val="0"/>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jc w:val="center"/>
              <w:rPr>
                <w:rFonts w:hint="default" w:ascii="Times New Roman" w:hAnsi="Times New Roman" w:eastAsia="方正楷体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序号</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kern w:val="0"/>
                <w:sz w:val="24"/>
                <w:szCs w:val="24"/>
                <w:u w:val="none"/>
                <w:lang w:val="en-US" w:eastAsia="zh-CN" w:bidi="ar"/>
              </w:rPr>
            </w:pPr>
            <w:r>
              <w:rPr>
                <w:rFonts w:hint="default" w:ascii="Times New Roman" w:hAnsi="Times New Roman" w:eastAsia="方正楷体_GBK" w:cs="Times New Roman"/>
                <w:i w:val="0"/>
                <w:iCs w:val="0"/>
                <w:color w:val="auto"/>
                <w:kern w:val="0"/>
                <w:sz w:val="24"/>
                <w:szCs w:val="24"/>
                <w:u w:val="none"/>
                <w:lang w:val="en-US" w:eastAsia="zh-CN" w:bidi="ar"/>
              </w:rPr>
              <w:t>检查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项目</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检查内容</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存在问题</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楷体_GBK" w:cs="Times New Roman"/>
                <w:i w:val="0"/>
                <w:iCs w:val="0"/>
                <w:color w:val="auto"/>
                <w:sz w:val="24"/>
                <w:szCs w:val="24"/>
                <w:u w:val="none"/>
              </w:rPr>
            </w:pPr>
            <w:r>
              <w:rPr>
                <w:rFonts w:hint="default" w:ascii="Times New Roman" w:hAnsi="Times New Roman" w:eastAsia="方正楷体_GBK" w:cs="Times New Roman"/>
                <w:i w:val="0"/>
                <w:iCs w:val="0"/>
                <w:color w:val="auto"/>
                <w:kern w:val="0"/>
                <w:sz w:val="24"/>
                <w:szCs w:val="24"/>
                <w:u w:val="none"/>
                <w:lang w:val="en-US" w:eastAsia="zh-CN" w:bidi="ar"/>
              </w:rPr>
              <w:t>整改要求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消防</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责任</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施工现场应建立健全消防管理责任制，按规定签订消防责任书，明确消防责任人员与管理机构。在建项目要及时制订消防安全管理制度，其中包含消防安全教育与培训制度、可燃及易燃易爆危险品管理制度、用火、用电、用气管理制度、消防安全检查制度、应急预案演练制度。</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cs="Times New Roman"/>
                <w:color w:val="auto"/>
                <w:sz w:val="24"/>
                <w:szCs w:val="24"/>
              </w:rPr>
            </w:pPr>
            <w:r>
              <w:rPr>
                <w:rFonts w:hint="default" w:ascii="Times New Roman" w:hAnsi="Times New Roman" w:eastAsia="方正仿宋_GBK" w:cs="Times New Roman"/>
                <w:color w:val="auto"/>
                <w:kern w:val="0"/>
                <w:sz w:val="24"/>
                <w:szCs w:val="24"/>
                <w:lang w:val="en-US" w:eastAsia="zh-CN" w:bidi="ar"/>
              </w:rPr>
              <w:t>风险源辨识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both"/>
              <w:textAlignment w:val="center"/>
              <w:rPr>
                <w:rFonts w:hint="default" w:ascii="Times New Roman" w:hAnsi="Times New Roman" w:eastAsia="方正仿宋_GBK" w:cs="Times New Roman"/>
                <w:i w:val="0"/>
                <w:iCs w:val="0"/>
                <w:color w:val="auto"/>
                <w:sz w:val="24"/>
                <w:szCs w:val="24"/>
                <w:u w:val="none"/>
              </w:rPr>
            </w:pP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color w:val="auto"/>
                <w:kern w:val="0"/>
                <w:sz w:val="21"/>
                <w:szCs w:val="21"/>
                <w:lang w:val="en-US" w:eastAsia="zh-CN" w:bidi="ar"/>
              </w:rPr>
              <w:t>施工现场应对消防安全风险源进行辨识分析，并随 环境变化、施工进度等进行调整更新。在施工现场 显要位置、风险区域应设置施工安全风险公告牌， 公告责任人、主要安全风险和可能引发的事故类别。</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隐患</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cs="Times New Roman"/>
                <w:color w:val="auto"/>
                <w:sz w:val="24"/>
                <w:szCs w:val="24"/>
              </w:rPr>
            </w:pPr>
            <w:r>
              <w:rPr>
                <w:rFonts w:hint="default" w:ascii="Times New Roman" w:hAnsi="Times New Roman" w:eastAsia="方正仿宋_GBK" w:cs="Times New Roman"/>
                <w:color w:val="auto"/>
                <w:kern w:val="0"/>
                <w:sz w:val="24"/>
                <w:szCs w:val="24"/>
                <w:lang w:val="en-US" w:eastAsia="zh-CN" w:bidi="ar"/>
              </w:rPr>
              <w:t>排查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both"/>
              <w:textAlignment w:val="center"/>
              <w:rPr>
                <w:rFonts w:hint="default" w:ascii="Times New Roman" w:hAnsi="Times New Roman" w:eastAsia="方正仿宋_GBK" w:cs="Times New Roman"/>
                <w:i w:val="0"/>
                <w:iCs w:val="0"/>
                <w:color w:val="auto"/>
                <w:sz w:val="24"/>
                <w:szCs w:val="24"/>
                <w:u w:val="none"/>
              </w:rPr>
            </w:pP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color w:val="auto"/>
                <w:kern w:val="0"/>
                <w:sz w:val="21"/>
                <w:szCs w:val="21"/>
                <w:lang w:val="en-US" w:eastAsia="zh-CN" w:bidi="ar"/>
              </w:rPr>
              <w:t>施工单位项目部应建立隐患排查治理工作制度，制 定工程项目消防安全隐患排查治理工作台账，每日 对施工现场消防安全隐患进行排查，对排查出的问 题隐患及时整改，闭合销号。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动火</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作业</w:t>
            </w:r>
          </w:p>
        </w:tc>
        <w:tc>
          <w:tcPr>
            <w:tcW w:w="47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施工现场动火动焊作业前应办理动火许可证；动火动焊操作人员应持证上岗；焊接、切割、烘烤或加热等动火作业应配备灭火器材，并设动火监护人进行现场监护，每个动火作业点均应设置一个监护人。</w:t>
            </w:r>
          </w:p>
        </w:tc>
        <w:tc>
          <w:tcPr>
            <w:tcW w:w="16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消防 疏散</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通道</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施工现场生活区、办公区、临建房屋选址应满足防火间距要求，并设置消防通道；施工现场出入口的设置还应满足消防车通行要求。同时，施工现场内应设置临时消防车道，临时消防车道与在建工程、临时用房、可燃材料堆场及其加工场的距离应满足消防要求，且临时消防车道应保持通畅。</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用电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管理</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施工现场临电设施的设置应严格落实“三级配电两级保护”、“一机一闸一漏”等临电规范要求；施工现场应建立用电管理专项制度，专业电工应持证上岗。</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消防</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器材</w:t>
            </w:r>
          </w:p>
        </w:tc>
        <w:tc>
          <w:tcPr>
            <w:tcW w:w="4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要在施工现场设置灭火器、临时消防给水系统和临时消防应急照明等临时消防设施，在木工间、油漆仓库、配电房、竹胶板及易燃材料堆放处（包括易燃外包装材料）等重点防火部位配置合格、有效、数量充足的灭火器材，并有专人负责，定期检查维护。</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材料</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管理</w:t>
            </w:r>
          </w:p>
        </w:tc>
        <w:tc>
          <w:tcPr>
            <w:tcW w:w="47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临时用房的建筑层数不应超过2层，每层建筑面积不应大于300㎡；宿舍、办公用房、易燃易爆危险品库房的建筑构件的燃烧性能等级应为A级，严禁使用泡沫夹芯彩钢板。 施工所用的易燃易爆物品和压缩气体瓶必须设有专用仓库，分类隔离存放，并派专人看管，堆放在施工现场的废弃模板等易燃材料应及时清理。</w:t>
            </w:r>
          </w:p>
        </w:tc>
        <w:tc>
          <w:tcPr>
            <w:tcW w:w="163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single" w:color="auto" w:sz="4" w:space="0"/>
              <w:left w:val="single" w:color="000000" w:sz="4" w:space="0"/>
              <w:bottom w:val="nil"/>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宿舍</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管理</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现场生活区、办公区和作业区按有关规定严格分离，严禁职工在宿舍内使用电炉、碘钨灯等大功率电器，严禁随意私接私拉电线，严禁在活动板房等封闭环境下使用明火，以防</w:t>
            </w:r>
            <w:r>
              <w:rPr>
                <w:rFonts w:hint="eastAsia" w:eastAsia="方正仿宋_GBK" w:cs="Times New Roman"/>
                <w:i w:val="0"/>
                <w:iCs w:val="0"/>
                <w:color w:val="auto"/>
                <w:kern w:val="0"/>
                <w:sz w:val="24"/>
                <w:szCs w:val="24"/>
                <w:u w:val="none"/>
                <w:lang w:val="en-US" w:eastAsia="zh-CN" w:bidi="ar"/>
              </w:rPr>
              <w:t>引</w:t>
            </w:r>
            <w:r>
              <w:rPr>
                <w:rFonts w:hint="default" w:ascii="Times New Roman" w:hAnsi="Times New Roman" w:eastAsia="方正仿宋_GBK" w:cs="Times New Roman"/>
                <w:i w:val="0"/>
                <w:iCs w:val="0"/>
                <w:color w:val="auto"/>
                <w:kern w:val="0"/>
                <w:sz w:val="24"/>
                <w:szCs w:val="24"/>
                <w:u w:val="none"/>
                <w:lang w:val="en-US" w:eastAsia="zh-CN" w:bidi="ar"/>
              </w:rPr>
              <w:t>发火灾或导致一氧化碳中毒事故发生。</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nil"/>
              <w:left w:val="single" w:color="000000" w:sz="4" w:space="0"/>
              <w:bottom w:val="nil"/>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lang w:val="en-US"/>
              </w:rPr>
            </w:pPr>
            <w:r>
              <w:rPr>
                <w:rFonts w:hint="default" w:ascii="Times New Roman" w:hAnsi="Times New Roman" w:eastAsia="方正仿宋_GBK" w:cs="Times New Roman"/>
                <w:i w:val="0"/>
                <w:iCs w:val="0"/>
                <w:color w:val="auto"/>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应急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演练</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 xml:space="preserve"> 施工现场应根据制定的消防应急救援预案，每半年至少开展一次消防应急救援演练。同时，应制定防火宣传实施方案，并通过宣传栏、现场培训等多种形式，广泛开展消防安全教育培训。</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905" w:type="dxa"/>
            <w:vMerge w:val="continue"/>
            <w:tcBorders>
              <w:top w:val="nil"/>
              <w:left w:val="single" w:color="000000" w:sz="4" w:space="0"/>
              <w:bottom w:val="nil"/>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建设单位：</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现场负责人（签字）：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监理单位：</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监理总监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（签字）：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施工单位：</w:t>
            </w:r>
          </w:p>
        </w:tc>
        <w:tc>
          <w:tcPr>
            <w:tcW w:w="4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项目经理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（签字）：</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_GBK" w:cs="Times New Roman"/>
                <w:i w:val="0"/>
                <w:iCs w:val="0"/>
                <w:color w:val="auto"/>
                <w:sz w:val="24"/>
                <w:szCs w:val="24"/>
                <w:u w:val="none"/>
              </w:rPr>
            </w:pPr>
          </w:p>
        </w:tc>
      </w:tr>
    </w:tbl>
    <w:p>
      <w:pPr>
        <w:pStyle w:val="21"/>
        <w:ind w:left="0" w:leftChars="0" w:firstLine="0" w:firstLineChars="0"/>
        <w:rPr>
          <w:rFonts w:hint="default" w:ascii="Times New Roman" w:hAnsi="Times New Roman" w:eastAsia="方正黑体_GBK" w:cs="Times New Roman"/>
          <w:color w:val="auto"/>
          <w:sz w:val="32"/>
          <w:szCs w:val="32"/>
          <w:lang w:val="en-US" w:eastAsia="zh-CN"/>
        </w:rPr>
      </w:pPr>
    </w:p>
    <w:p>
      <w:pPr>
        <w:keepNext w:val="0"/>
        <w:keepLines w:val="0"/>
        <w:pageBreakBefore w:val="0"/>
        <w:kinsoku/>
        <w:wordWrap w:val="0"/>
        <w:overflowPunct/>
        <w:topLinePunct w:val="0"/>
        <w:autoSpaceDE w:val="0"/>
        <w:autoSpaceDN w:val="0"/>
        <w:bidi w:val="0"/>
        <w:adjustRightInd w:val="0"/>
        <w:snapToGrid w:val="0"/>
        <w:spacing w:line="578" w:lineRule="exact"/>
        <w:ind w:firstLine="4960" w:firstLineChars="1550"/>
        <w:textAlignment w:val="auto"/>
        <w:rPr>
          <w:rFonts w:hint="default" w:ascii="Times New Roman" w:hAnsi="Times New Roman" w:eastAsia="方正仿宋_GBK" w:cs="Times New Roman"/>
          <w:color w:val="auto"/>
          <w:sz w:val="32"/>
          <w:szCs w:val="32"/>
        </w:rPr>
        <w:sectPr>
          <w:footerReference r:id="rId3" w:type="default"/>
          <w:footerReference r:id="rId4" w:type="even"/>
          <w:pgSz w:w="11906" w:h="16838"/>
          <w:pgMar w:top="2098" w:right="1474" w:bottom="1984" w:left="1587" w:header="851" w:footer="992" w:gutter="0"/>
          <w:pgNumType w:fmt="numberInDash"/>
          <w:cols w:space="0" w:num="1"/>
          <w:titlePg/>
          <w:rtlGutter w:val="0"/>
          <w:docGrid w:linePitch="312" w:charSpace="0"/>
        </w:sectPr>
      </w:pPr>
    </w:p>
    <w:tbl>
      <w:tblPr>
        <w:tblStyle w:val="22"/>
        <w:tblW w:w="0" w:type="auto"/>
        <w:tblInd w:w="-9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32"/>
        <w:gridCol w:w="804"/>
        <w:gridCol w:w="860"/>
        <w:gridCol w:w="600"/>
        <w:gridCol w:w="886"/>
        <w:gridCol w:w="1023"/>
        <w:gridCol w:w="995"/>
        <w:gridCol w:w="955"/>
        <w:gridCol w:w="845"/>
        <w:gridCol w:w="805"/>
        <w:gridCol w:w="831"/>
        <w:gridCol w:w="791"/>
        <w:gridCol w:w="832"/>
        <w:gridCol w:w="832"/>
        <w:gridCol w:w="900"/>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81" w:type="dxa"/>
            <w:gridSpan w:val="3"/>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r>
              <w:rPr>
                <w:rFonts w:hint="default" w:ascii="Times New Roman" w:hAnsi="Times New Roman" w:eastAsia="方正黑体_GBK" w:cs="Times New Roman"/>
                <w:i w:val="0"/>
                <w:iCs w:val="0"/>
                <w:color w:val="auto"/>
                <w:kern w:val="0"/>
                <w:sz w:val="32"/>
                <w:szCs w:val="32"/>
                <w:u w:val="none"/>
                <w:lang w:val="en-US" w:eastAsia="zh-CN" w:bidi="ar"/>
              </w:rPr>
              <w:t>附件2</w:t>
            </w:r>
          </w:p>
        </w:tc>
        <w:tc>
          <w:tcPr>
            <w:tcW w:w="860"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600"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86"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1023"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95"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55"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45"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05"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31"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791"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00"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41"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77" w:type="dxa"/>
            <w:gridSpan w:val="17"/>
            <w:tcBorders>
              <w:top w:val="nil"/>
              <w:left w:val="nil"/>
              <w:bottom w:val="nil"/>
              <w:right w:val="nil"/>
            </w:tcBorders>
            <w:noWrap/>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center"/>
              <w:textAlignment w:val="center"/>
              <w:rPr>
                <w:rFonts w:hint="default" w:ascii="Times New Roman" w:hAnsi="Times New Roman" w:eastAsia="方正小标宋_GBK" w:cs="Times New Roman"/>
                <w:i w:val="0"/>
                <w:iCs w:val="0"/>
                <w:color w:val="auto"/>
                <w:sz w:val="36"/>
                <w:szCs w:val="36"/>
                <w:u w:val="none"/>
              </w:rPr>
            </w:pPr>
            <w:r>
              <w:rPr>
                <w:rFonts w:hint="default" w:ascii="Times New Roman" w:hAnsi="Times New Roman" w:eastAsia="方正小标宋_GBK" w:cs="Times New Roman"/>
                <w:i w:val="0"/>
                <w:iCs w:val="0"/>
                <w:color w:val="auto"/>
                <w:kern w:val="0"/>
                <w:sz w:val="44"/>
                <w:szCs w:val="44"/>
                <w:u w:val="none"/>
                <w:lang w:val="en-US" w:eastAsia="zh-CN" w:bidi="ar"/>
              </w:rPr>
              <w:t>2023年建筑施工消防安全专项检查汇总表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281" w:type="dxa"/>
            <w:gridSpan w:val="12"/>
            <w:tcBorders>
              <w:top w:val="nil"/>
              <w:left w:val="nil"/>
              <w:bottom w:val="nil"/>
              <w:right w:val="nil"/>
            </w:tcBorders>
            <w:noWrap/>
            <w:vAlign w:val="center"/>
          </w:tcPr>
          <w:p>
            <w:pPr>
              <w:keepNext w:val="0"/>
              <w:keepLines w:val="0"/>
              <w:pageBreakBefore w:val="0"/>
              <w:widowControl/>
              <w:suppressLineNumbers w:val="0"/>
              <w:kinsoku/>
              <w:wordWrap w:val="0"/>
              <w:overflowPunct/>
              <w:topLinePunct w:val="0"/>
              <w:bidi w:val="0"/>
              <w:spacing w:before="0" w:beforeAutospacing="0" w:after="0" w:afterAutospacing="0" w:line="578" w:lineRule="exact"/>
              <w:ind w:left="0" w:right="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区县名称：                                                              </w:t>
            </w:r>
          </w:p>
        </w:tc>
        <w:tc>
          <w:tcPr>
            <w:tcW w:w="791"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00"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c>
          <w:tcPr>
            <w:tcW w:w="941" w:type="dxa"/>
            <w:tcBorders>
              <w:top w:val="nil"/>
              <w:left w:val="nil"/>
              <w:bottom w:val="nil"/>
              <w:right w:val="nil"/>
            </w:tcBorders>
            <w:noWrap/>
            <w:vAlign w:val="center"/>
          </w:tcPr>
          <w:p>
            <w:pPr>
              <w:keepNext w:val="0"/>
              <w:keepLines w:val="0"/>
              <w:pageBreakBefore w:val="0"/>
              <w:suppressLineNumbers w:val="0"/>
              <w:kinsoku/>
              <w:wordWrap w:val="0"/>
              <w:overflowPunct/>
              <w:topLinePunct w:val="0"/>
              <w:bidi w:val="0"/>
              <w:spacing w:before="0" w:beforeAutospacing="0" w:after="0" w:afterAutospacing="0" w:line="578" w:lineRule="exact"/>
              <w:ind w:left="0" w:right="0"/>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检查项目</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出动人次</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发现隐患（项）</w:t>
            </w:r>
          </w:p>
        </w:tc>
        <w:tc>
          <w:tcPr>
            <w:tcW w:w="1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处罚</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限期整改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停工整改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（个）</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约谈企业</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项目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经理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记分</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监理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总监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记分</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专监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记分</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建设单位项目负责人记分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个</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人</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总计</w:t>
            </w: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重大隐患</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个</w:t>
            </w:r>
          </w:p>
        </w:tc>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万元</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人次</w:t>
            </w:r>
          </w:p>
        </w:tc>
        <w:tc>
          <w:tcPr>
            <w:tcW w:w="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分数</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人次</w:t>
            </w:r>
          </w:p>
        </w:tc>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分数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人次</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分数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人次</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5"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2"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04"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60"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600"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86"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1023"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95"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955"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45"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05"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831" w:type="dxa"/>
            <w:tcBorders>
              <w:top w:val="single" w:color="auto" w:sz="4" w:space="0"/>
              <w:left w:val="nil"/>
              <w:bottom w:val="nil"/>
              <w:right w:val="nil"/>
            </w:tcBorders>
            <w:noWrap w:val="0"/>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i w:val="0"/>
                <w:iCs w:val="0"/>
                <w:color w:val="auto"/>
                <w:sz w:val="28"/>
                <w:szCs w:val="28"/>
                <w:u w:val="none"/>
              </w:rPr>
            </w:pPr>
          </w:p>
        </w:tc>
        <w:tc>
          <w:tcPr>
            <w:tcW w:w="791" w:type="dxa"/>
            <w:tcBorders>
              <w:top w:val="single" w:color="auto" w:sz="4" w:space="0"/>
              <w:left w:val="nil"/>
              <w:bottom w:val="nil"/>
              <w:right w:val="nil"/>
            </w:tcBorders>
            <w:noWrap/>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single" w:color="auto" w:sz="4" w:space="0"/>
              <w:left w:val="nil"/>
              <w:bottom w:val="nil"/>
              <w:right w:val="nil"/>
            </w:tcBorders>
            <w:noWrap/>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宋体" w:cs="Times New Roman"/>
                <w:i w:val="0"/>
                <w:iCs w:val="0"/>
                <w:color w:val="auto"/>
                <w:sz w:val="24"/>
                <w:szCs w:val="24"/>
                <w:u w:val="none"/>
              </w:rPr>
            </w:pPr>
          </w:p>
        </w:tc>
        <w:tc>
          <w:tcPr>
            <w:tcW w:w="832" w:type="dxa"/>
            <w:tcBorders>
              <w:top w:val="single" w:color="auto" w:sz="4" w:space="0"/>
              <w:left w:val="nil"/>
              <w:bottom w:val="nil"/>
              <w:right w:val="nil"/>
            </w:tcBorders>
            <w:noWrap/>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宋体" w:cs="Times New Roman"/>
                <w:i w:val="0"/>
                <w:iCs w:val="0"/>
                <w:color w:val="auto"/>
                <w:sz w:val="24"/>
                <w:szCs w:val="24"/>
                <w:u w:val="none"/>
              </w:rPr>
            </w:pPr>
          </w:p>
        </w:tc>
        <w:tc>
          <w:tcPr>
            <w:tcW w:w="900" w:type="dxa"/>
            <w:tcBorders>
              <w:top w:val="single" w:color="auto" w:sz="4" w:space="0"/>
              <w:left w:val="nil"/>
              <w:bottom w:val="nil"/>
              <w:right w:val="nil"/>
            </w:tcBorders>
            <w:noWrap/>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宋体" w:cs="Times New Roman"/>
                <w:i w:val="0"/>
                <w:iCs w:val="0"/>
                <w:color w:val="auto"/>
                <w:sz w:val="24"/>
                <w:szCs w:val="24"/>
                <w:u w:val="none"/>
              </w:rPr>
            </w:pPr>
          </w:p>
        </w:tc>
        <w:tc>
          <w:tcPr>
            <w:tcW w:w="941" w:type="dxa"/>
            <w:tcBorders>
              <w:top w:val="single" w:color="auto" w:sz="4" w:space="0"/>
              <w:left w:val="nil"/>
              <w:bottom w:val="nil"/>
              <w:right w:val="nil"/>
            </w:tcBorders>
            <w:noWrap/>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577" w:type="dxa"/>
            <w:gridSpan w:val="17"/>
            <w:tcBorders>
              <w:top w:val="nil"/>
              <w:left w:val="nil"/>
              <w:bottom w:val="nil"/>
              <w:right w:val="nil"/>
            </w:tcBorders>
            <w:noWrap/>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i w:val="0"/>
                <w:iCs w:val="0"/>
                <w:color w:val="auto"/>
                <w:sz w:val="32"/>
                <w:szCs w:val="32"/>
                <w:u w:val="none"/>
              </w:rPr>
            </w:pPr>
            <w:r>
              <w:rPr>
                <w:rFonts w:hint="default" w:ascii="Times New Roman" w:hAnsi="Times New Roman" w:eastAsia="方正仿宋_GBK" w:cs="Times New Roman"/>
                <w:i w:val="0"/>
                <w:iCs w:val="0"/>
                <w:color w:val="auto"/>
                <w:kern w:val="0"/>
                <w:sz w:val="32"/>
                <w:szCs w:val="32"/>
                <w:u w:val="none"/>
                <w:lang w:val="en-US" w:eastAsia="zh-CN" w:bidi="ar"/>
              </w:rPr>
              <w:t>填表人：                      电话：             填报时间：          年      月      日</w:t>
            </w:r>
          </w:p>
        </w:tc>
      </w:tr>
    </w:tbl>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小标宋_GBK" w:cs="Times New Roman"/>
          <w:sz w:val="28"/>
          <w:szCs w:val="28"/>
          <w:u w:val="single"/>
        </w:rPr>
        <w:sectPr>
          <w:footerReference r:id="rId6" w:type="default"/>
          <w:headerReference r:id="rId5" w:type="even"/>
          <w:footerReference r:id="rId7" w:type="even"/>
          <w:pgSz w:w="16838" w:h="11906" w:orient="landscape"/>
          <w:pgMar w:top="1587" w:right="2098" w:bottom="1474" w:left="1984" w:header="851" w:footer="1587" w:gutter="0"/>
          <w:pgNumType w:fmt="numberInDash"/>
          <w:cols w:space="720" w:num="1"/>
          <w:rtlGutter w:val="0"/>
          <w:docGrid w:type="lines" w:linePitch="315" w:charSpace="0"/>
        </w:sect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0"/>
        <w:ind w:firstLine="0" w:firstLineChars="0"/>
      </w:pPr>
    </w:p>
    <w:p>
      <w:pPr>
        <w:pStyle w:val="2"/>
        <w:ind w:left="0" w:leftChars="0" w:firstLine="0" w:firstLineChars="0"/>
        <w:rPr>
          <w:rFonts w:hint="default"/>
        </w:rPr>
      </w:pPr>
    </w:p>
    <w:sectPr>
      <w:pgSz w:w="11906" w:h="16838"/>
      <w:pgMar w:top="2098" w:right="1474" w:bottom="1984" w:left="1587" w:header="851" w:footer="158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2"/>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20B97"/>
    <w:multiLevelType w:val="multilevel"/>
    <w:tmpl w:val="42920B97"/>
    <w:lvl w:ilvl="0" w:tentative="0">
      <w:start w:val="1"/>
      <w:numFmt w:val="decimal"/>
      <w:suff w:val="nothing"/>
      <w:lvlText w:val="%1"/>
      <w:lvlJc w:val="left"/>
      <w:pPr>
        <w:ind w:left="0" w:firstLine="0"/>
      </w:pPr>
      <w:rPr>
        <w:rFonts w:hint="eastAsia"/>
        <w:b/>
      </w:rPr>
    </w:lvl>
    <w:lvl w:ilvl="1" w:tentative="0">
      <w:start w:val="1"/>
      <w:numFmt w:val="decimal"/>
      <w:pStyle w:val="4"/>
      <w:isLgl/>
      <w:suff w:val="space"/>
      <w:lvlText w:val="%1.%2"/>
      <w:lvlJc w:val="left"/>
      <w:pPr>
        <w:ind w:left="0" w:firstLine="0"/>
      </w:pPr>
      <w:rPr>
        <w:rFonts w:hint="eastAsia"/>
        <w:b/>
      </w:rPr>
    </w:lvl>
    <w:lvl w:ilvl="2" w:tentative="0">
      <w:start w:val="1"/>
      <w:numFmt w:val="decimal"/>
      <w:pStyle w:val="5"/>
      <w:suff w:val="space"/>
      <w:lvlText w:val="%1.%2.%3"/>
      <w:lvlJc w:val="left"/>
      <w:pPr>
        <w:ind w:left="0" w:firstLine="0"/>
      </w:pPr>
      <w:rPr>
        <w:rFonts w:hint="eastAsia"/>
        <w:b/>
      </w:rPr>
    </w:lvl>
    <w:lvl w:ilvl="3" w:tentative="0">
      <w:start w:val="1"/>
      <w:numFmt w:val="decimal"/>
      <w:suff w:val="space"/>
      <w:lvlText w:val="%1.%2.%3.%4"/>
      <w:lvlJc w:val="left"/>
      <w:pPr>
        <w:ind w:left="0" w:firstLine="0"/>
      </w:pPr>
      <w:rPr>
        <w:rFonts w:hint="default" w:ascii="Times New Roman" w:hAnsi="Times New Roman" w:cs="Times New Roman"/>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evenAndOddHeaders w:val="1"/>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920542"/>
    <w:rsid w:val="00002A87"/>
    <w:rsid w:val="000172A8"/>
    <w:rsid w:val="00022472"/>
    <w:rsid w:val="000237F0"/>
    <w:rsid w:val="00024752"/>
    <w:rsid w:val="00040B9E"/>
    <w:rsid w:val="0004490F"/>
    <w:rsid w:val="00057CD8"/>
    <w:rsid w:val="000624EF"/>
    <w:rsid w:val="000860A6"/>
    <w:rsid w:val="000A67BC"/>
    <w:rsid w:val="000A6E14"/>
    <w:rsid w:val="000C17CF"/>
    <w:rsid w:val="000C1F88"/>
    <w:rsid w:val="000C61C6"/>
    <w:rsid w:val="000D668E"/>
    <w:rsid w:val="00100AE0"/>
    <w:rsid w:val="00104996"/>
    <w:rsid w:val="00111088"/>
    <w:rsid w:val="0012128E"/>
    <w:rsid w:val="00122E87"/>
    <w:rsid w:val="00135F55"/>
    <w:rsid w:val="00137117"/>
    <w:rsid w:val="0014164C"/>
    <w:rsid w:val="00143101"/>
    <w:rsid w:val="00164057"/>
    <w:rsid w:val="00175646"/>
    <w:rsid w:val="001B1FA1"/>
    <w:rsid w:val="001B3B80"/>
    <w:rsid w:val="001C2511"/>
    <w:rsid w:val="001E4499"/>
    <w:rsid w:val="001E6E1A"/>
    <w:rsid w:val="002033FC"/>
    <w:rsid w:val="0020520F"/>
    <w:rsid w:val="00216B57"/>
    <w:rsid w:val="002401CE"/>
    <w:rsid w:val="0026159E"/>
    <w:rsid w:val="002633D5"/>
    <w:rsid w:val="00267588"/>
    <w:rsid w:val="0027111D"/>
    <w:rsid w:val="0027240C"/>
    <w:rsid w:val="002774BB"/>
    <w:rsid w:val="00292F59"/>
    <w:rsid w:val="00296A74"/>
    <w:rsid w:val="002A666B"/>
    <w:rsid w:val="002A79C1"/>
    <w:rsid w:val="002B10BD"/>
    <w:rsid w:val="002C2C2F"/>
    <w:rsid w:val="002D10DA"/>
    <w:rsid w:val="002D6AAC"/>
    <w:rsid w:val="002F10C6"/>
    <w:rsid w:val="002F1748"/>
    <w:rsid w:val="002F7A0F"/>
    <w:rsid w:val="003006AA"/>
    <w:rsid w:val="00317FB5"/>
    <w:rsid w:val="00323C77"/>
    <w:rsid w:val="003273AA"/>
    <w:rsid w:val="00340E29"/>
    <w:rsid w:val="00343E9F"/>
    <w:rsid w:val="00347F34"/>
    <w:rsid w:val="00360E7D"/>
    <w:rsid w:val="0036608E"/>
    <w:rsid w:val="00370FD2"/>
    <w:rsid w:val="003759C1"/>
    <w:rsid w:val="0037749C"/>
    <w:rsid w:val="003935CB"/>
    <w:rsid w:val="00397BBD"/>
    <w:rsid w:val="003D4FF3"/>
    <w:rsid w:val="003E6A1A"/>
    <w:rsid w:val="003F33A7"/>
    <w:rsid w:val="004029D0"/>
    <w:rsid w:val="004127EF"/>
    <w:rsid w:val="00436E96"/>
    <w:rsid w:val="00445E1D"/>
    <w:rsid w:val="00451013"/>
    <w:rsid w:val="004579F8"/>
    <w:rsid w:val="004847B8"/>
    <w:rsid w:val="004947AD"/>
    <w:rsid w:val="004A02D2"/>
    <w:rsid w:val="004A4A55"/>
    <w:rsid w:val="004A6E75"/>
    <w:rsid w:val="004C1F49"/>
    <w:rsid w:val="004C3782"/>
    <w:rsid w:val="004E26E1"/>
    <w:rsid w:val="004F7586"/>
    <w:rsid w:val="00516D77"/>
    <w:rsid w:val="005411AB"/>
    <w:rsid w:val="00544CC2"/>
    <w:rsid w:val="0055163D"/>
    <w:rsid w:val="00552CE7"/>
    <w:rsid w:val="0055768B"/>
    <w:rsid w:val="00592503"/>
    <w:rsid w:val="00593B29"/>
    <w:rsid w:val="00593F5B"/>
    <w:rsid w:val="005A0768"/>
    <w:rsid w:val="005A4115"/>
    <w:rsid w:val="005A58C0"/>
    <w:rsid w:val="005A64DE"/>
    <w:rsid w:val="005B03D2"/>
    <w:rsid w:val="005B3D50"/>
    <w:rsid w:val="005B6C4E"/>
    <w:rsid w:val="005F19CE"/>
    <w:rsid w:val="005F25E2"/>
    <w:rsid w:val="005F4102"/>
    <w:rsid w:val="00602D71"/>
    <w:rsid w:val="00610700"/>
    <w:rsid w:val="0062411F"/>
    <w:rsid w:val="006462F2"/>
    <w:rsid w:val="00657EAC"/>
    <w:rsid w:val="00664A80"/>
    <w:rsid w:val="006759BA"/>
    <w:rsid w:val="00677443"/>
    <w:rsid w:val="00686132"/>
    <w:rsid w:val="00687100"/>
    <w:rsid w:val="00687982"/>
    <w:rsid w:val="0069166A"/>
    <w:rsid w:val="00695878"/>
    <w:rsid w:val="006A036A"/>
    <w:rsid w:val="006C0E82"/>
    <w:rsid w:val="006C1910"/>
    <w:rsid w:val="006C3578"/>
    <w:rsid w:val="006C458A"/>
    <w:rsid w:val="00700EF8"/>
    <w:rsid w:val="0070466D"/>
    <w:rsid w:val="00715A4B"/>
    <w:rsid w:val="007300BF"/>
    <w:rsid w:val="00732309"/>
    <w:rsid w:val="00743A73"/>
    <w:rsid w:val="007515C8"/>
    <w:rsid w:val="00760489"/>
    <w:rsid w:val="007711BF"/>
    <w:rsid w:val="00773916"/>
    <w:rsid w:val="00782B9D"/>
    <w:rsid w:val="00784D08"/>
    <w:rsid w:val="00786D4D"/>
    <w:rsid w:val="0079354F"/>
    <w:rsid w:val="00794087"/>
    <w:rsid w:val="0079516B"/>
    <w:rsid w:val="00796D9C"/>
    <w:rsid w:val="007A5660"/>
    <w:rsid w:val="007B37AC"/>
    <w:rsid w:val="007B40E4"/>
    <w:rsid w:val="007C268B"/>
    <w:rsid w:val="007C5C73"/>
    <w:rsid w:val="007E1A99"/>
    <w:rsid w:val="007E5975"/>
    <w:rsid w:val="007F26F4"/>
    <w:rsid w:val="007F774A"/>
    <w:rsid w:val="00803F46"/>
    <w:rsid w:val="00845D8D"/>
    <w:rsid w:val="008539AA"/>
    <w:rsid w:val="00870C63"/>
    <w:rsid w:val="008735A0"/>
    <w:rsid w:val="008766F0"/>
    <w:rsid w:val="00887F2F"/>
    <w:rsid w:val="008A6308"/>
    <w:rsid w:val="008B0309"/>
    <w:rsid w:val="008B331D"/>
    <w:rsid w:val="008C0506"/>
    <w:rsid w:val="008D021F"/>
    <w:rsid w:val="008D73CC"/>
    <w:rsid w:val="008F61BB"/>
    <w:rsid w:val="00920542"/>
    <w:rsid w:val="009400AA"/>
    <w:rsid w:val="00942753"/>
    <w:rsid w:val="009507E0"/>
    <w:rsid w:val="00970AB3"/>
    <w:rsid w:val="00994B7E"/>
    <w:rsid w:val="009A3F17"/>
    <w:rsid w:val="009B0A46"/>
    <w:rsid w:val="009C5A51"/>
    <w:rsid w:val="009D7F44"/>
    <w:rsid w:val="009E1C8B"/>
    <w:rsid w:val="009E22DE"/>
    <w:rsid w:val="00A00151"/>
    <w:rsid w:val="00A013A6"/>
    <w:rsid w:val="00A04225"/>
    <w:rsid w:val="00A114CA"/>
    <w:rsid w:val="00A27D32"/>
    <w:rsid w:val="00A30EE2"/>
    <w:rsid w:val="00A36150"/>
    <w:rsid w:val="00A43B18"/>
    <w:rsid w:val="00A43D10"/>
    <w:rsid w:val="00A4778E"/>
    <w:rsid w:val="00A47AB8"/>
    <w:rsid w:val="00A50861"/>
    <w:rsid w:val="00A55933"/>
    <w:rsid w:val="00A56C4D"/>
    <w:rsid w:val="00A60E6B"/>
    <w:rsid w:val="00A62EC4"/>
    <w:rsid w:val="00A651AD"/>
    <w:rsid w:val="00A66120"/>
    <w:rsid w:val="00A722FD"/>
    <w:rsid w:val="00A77AB3"/>
    <w:rsid w:val="00A77C21"/>
    <w:rsid w:val="00A80903"/>
    <w:rsid w:val="00A82A5C"/>
    <w:rsid w:val="00A91B1D"/>
    <w:rsid w:val="00AA3622"/>
    <w:rsid w:val="00AB0602"/>
    <w:rsid w:val="00AB56A1"/>
    <w:rsid w:val="00AB5B95"/>
    <w:rsid w:val="00AC597F"/>
    <w:rsid w:val="00AC5F4E"/>
    <w:rsid w:val="00AD121C"/>
    <w:rsid w:val="00AE4A86"/>
    <w:rsid w:val="00AF349C"/>
    <w:rsid w:val="00AF7DE4"/>
    <w:rsid w:val="00B11CB6"/>
    <w:rsid w:val="00B11F89"/>
    <w:rsid w:val="00B25C72"/>
    <w:rsid w:val="00B64F1F"/>
    <w:rsid w:val="00B659E0"/>
    <w:rsid w:val="00B678F0"/>
    <w:rsid w:val="00B96B12"/>
    <w:rsid w:val="00BA44D6"/>
    <w:rsid w:val="00BB035C"/>
    <w:rsid w:val="00BB17BC"/>
    <w:rsid w:val="00BB2D41"/>
    <w:rsid w:val="00BB3C5E"/>
    <w:rsid w:val="00BD2B68"/>
    <w:rsid w:val="00BE1BA2"/>
    <w:rsid w:val="00BE1CB9"/>
    <w:rsid w:val="00BE65FA"/>
    <w:rsid w:val="00BF4928"/>
    <w:rsid w:val="00C01E5C"/>
    <w:rsid w:val="00C073A7"/>
    <w:rsid w:val="00C106D6"/>
    <w:rsid w:val="00C2739E"/>
    <w:rsid w:val="00C57A90"/>
    <w:rsid w:val="00C64C5B"/>
    <w:rsid w:val="00CA032E"/>
    <w:rsid w:val="00CA5E9B"/>
    <w:rsid w:val="00CB6209"/>
    <w:rsid w:val="00CC02D0"/>
    <w:rsid w:val="00CC46E1"/>
    <w:rsid w:val="00CF7609"/>
    <w:rsid w:val="00D0009A"/>
    <w:rsid w:val="00D00498"/>
    <w:rsid w:val="00D051C3"/>
    <w:rsid w:val="00D1296D"/>
    <w:rsid w:val="00D25C48"/>
    <w:rsid w:val="00D26B45"/>
    <w:rsid w:val="00D3289C"/>
    <w:rsid w:val="00D63C68"/>
    <w:rsid w:val="00D74CE3"/>
    <w:rsid w:val="00D978CB"/>
    <w:rsid w:val="00DA64DD"/>
    <w:rsid w:val="00DB11B9"/>
    <w:rsid w:val="00DB219B"/>
    <w:rsid w:val="00DC0CAC"/>
    <w:rsid w:val="00DC6623"/>
    <w:rsid w:val="00DE6114"/>
    <w:rsid w:val="00DF2685"/>
    <w:rsid w:val="00E03543"/>
    <w:rsid w:val="00E16820"/>
    <w:rsid w:val="00E306C8"/>
    <w:rsid w:val="00E32447"/>
    <w:rsid w:val="00E3536A"/>
    <w:rsid w:val="00E4144F"/>
    <w:rsid w:val="00E4794B"/>
    <w:rsid w:val="00E52F0F"/>
    <w:rsid w:val="00E676F0"/>
    <w:rsid w:val="00E74897"/>
    <w:rsid w:val="00E82121"/>
    <w:rsid w:val="00E86773"/>
    <w:rsid w:val="00EA0E7A"/>
    <w:rsid w:val="00EA3ED2"/>
    <w:rsid w:val="00EA3EF3"/>
    <w:rsid w:val="00EB1D08"/>
    <w:rsid w:val="00EB24B0"/>
    <w:rsid w:val="00EE2431"/>
    <w:rsid w:val="00F2639F"/>
    <w:rsid w:val="00F45D33"/>
    <w:rsid w:val="00F52644"/>
    <w:rsid w:val="00F53B30"/>
    <w:rsid w:val="00F86932"/>
    <w:rsid w:val="00F86B5E"/>
    <w:rsid w:val="00F90CFB"/>
    <w:rsid w:val="00F95CCE"/>
    <w:rsid w:val="00FB1186"/>
    <w:rsid w:val="00FB47D1"/>
    <w:rsid w:val="00FC2E1C"/>
    <w:rsid w:val="00FE1296"/>
    <w:rsid w:val="00FE3F2F"/>
    <w:rsid w:val="00FF2B71"/>
    <w:rsid w:val="010B11FC"/>
    <w:rsid w:val="013F1621"/>
    <w:rsid w:val="01527035"/>
    <w:rsid w:val="01734812"/>
    <w:rsid w:val="01BD172C"/>
    <w:rsid w:val="02675D82"/>
    <w:rsid w:val="02685476"/>
    <w:rsid w:val="02EC6246"/>
    <w:rsid w:val="02F37B54"/>
    <w:rsid w:val="03297987"/>
    <w:rsid w:val="03F13AC5"/>
    <w:rsid w:val="03FC5A7A"/>
    <w:rsid w:val="04204534"/>
    <w:rsid w:val="0493091C"/>
    <w:rsid w:val="04CF6AAA"/>
    <w:rsid w:val="055E7B3D"/>
    <w:rsid w:val="05892D1F"/>
    <w:rsid w:val="06382C5D"/>
    <w:rsid w:val="06B360E8"/>
    <w:rsid w:val="06B90F18"/>
    <w:rsid w:val="06C54761"/>
    <w:rsid w:val="072105D6"/>
    <w:rsid w:val="074C66AB"/>
    <w:rsid w:val="07AF0FF9"/>
    <w:rsid w:val="08FE0189"/>
    <w:rsid w:val="09500B20"/>
    <w:rsid w:val="095F3259"/>
    <w:rsid w:val="0969205E"/>
    <w:rsid w:val="09A3793B"/>
    <w:rsid w:val="09E72F9B"/>
    <w:rsid w:val="0A41007F"/>
    <w:rsid w:val="0AA42750"/>
    <w:rsid w:val="0B84180E"/>
    <w:rsid w:val="0BF529CB"/>
    <w:rsid w:val="0C24744F"/>
    <w:rsid w:val="0C626324"/>
    <w:rsid w:val="0C807CFE"/>
    <w:rsid w:val="0CB23A52"/>
    <w:rsid w:val="0D301640"/>
    <w:rsid w:val="0D834FB5"/>
    <w:rsid w:val="0E122B59"/>
    <w:rsid w:val="0E4F3306"/>
    <w:rsid w:val="0E604A98"/>
    <w:rsid w:val="0F31147D"/>
    <w:rsid w:val="0F324309"/>
    <w:rsid w:val="0F537BCB"/>
    <w:rsid w:val="0F643290"/>
    <w:rsid w:val="0FC30A82"/>
    <w:rsid w:val="0FCB7E16"/>
    <w:rsid w:val="10134610"/>
    <w:rsid w:val="10653526"/>
    <w:rsid w:val="108847B7"/>
    <w:rsid w:val="108C7CA1"/>
    <w:rsid w:val="10B4734D"/>
    <w:rsid w:val="10C20831"/>
    <w:rsid w:val="10E61323"/>
    <w:rsid w:val="112C53D1"/>
    <w:rsid w:val="114347A4"/>
    <w:rsid w:val="11745A77"/>
    <w:rsid w:val="119776E3"/>
    <w:rsid w:val="11CE360A"/>
    <w:rsid w:val="11F12CFD"/>
    <w:rsid w:val="11F37262"/>
    <w:rsid w:val="12443651"/>
    <w:rsid w:val="136973D4"/>
    <w:rsid w:val="139C511B"/>
    <w:rsid w:val="1403312B"/>
    <w:rsid w:val="143D21A7"/>
    <w:rsid w:val="14644A4F"/>
    <w:rsid w:val="14B9399D"/>
    <w:rsid w:val="14F85951"/>
    <w:rsid w:val="15542A20"/>
    <w:rsid w:val="156C56EA"/>
    <w:rsid w:val="15842905"/>
    <w:rsid w:val="158C625F"/>
    <w:rsid w:val="15FF572B"/>
    <w:rsid w:val="160338D6"/>
    <w:rsid w:val="166211DD"/>
    <w:rsid w:val="169037D2"/>
    <w:rsid w:val="16905BCD"/>
    <w:rsid w:val="16C0614B"/>
    <w:rsid w:val="16FC6779"/>
    <w:rsid w:val="17D63367"/>
    <w:rsid w:val="17D94C17"/>
    <w:rsid w:val="17FA5F8E"/>
    <w:rsid w:val="18246004"/>
    <w:rsid w:val="19A142A0"/>
    <w:rsid w:val="19B471C1"/>
    <w:rsid w:val="1A1F59BD"/>
    <w:rsid w:val="1A2064AE"/>
    <w:rsid w:val="1AAB4859"/>
    <w:rsid w:val="1B9F19AF"/>
    <w:rsid w:val="1BEF3B65"/>
    <w:rsid w:val="1BF3151A"/>
    <w:rsid w:val="1C4A5274"/>
    <w:rsid w:val="1DAD6A8F"/>
    <w:rsid w:val="1DC1038E"/>
    <w:rsid w:val="1DC41D0D"/>
    <w:rsid w:val="1DF367BE"/>
    <w:rsid w:val="1DF63979"/>
    <w:rsid w:val="1E2B4CE0"/>
    <w:rsid w:val="1E3B3B66"/>
    <w:rsid w:val="1E605C0E"/>
    <w:rsid w:val="1E962B15"/>
    <w:rsid w:val="1F26736E"/>
    <w:rsid w:val="1FDA235C"/>
    <w:rsid w:val="200B7825"/>
    <w:rsid w:val="20105B66"/>
    <w:rsid w:val="21F14367"/>
    <w:rsid w:val="227177C3"/>
    <w:rsid w:val="228F1762"/>
    <w:rsid w:val="22DE5BA4"/>
    <w:rsid w:val="22E106E6"/>
    <w:rsid w:val="2327698B"/>
    <w:rsid w:val="234B0139"/>
    <w:rsid w:val="236E397D"/>
    <w:rsid w:val="23765005"/>
    <w:rsid w:val="23DD1BD2"/>
    <w:rsid w:val="243C1628"/>
    <w:rsid w:val="24822A7C"/>
    <w:rsid w:val="24956B2B"/>
    <w:rsid w:val="24D15E83"/>
    <w:rsid w:val="256B0487"/>
    <w:rsid w:val="25A81E09"/>
    <w:rsid w:val="25BE621F"/>
    <w:rsid w:val="262C74D6"/>
    <w:rsid w:val="262D33F7"/>
    <w:rsid w:val="265B4340"/>
    <w:rsid w:val="269E0913"/>
    <w:rsid w:val="26BB43F4"/>
    <w:rsid w:val="26C7180C"/>
    <w:rsid w:val="26D0145E"/>
    <w:rsid w:val="26DE1AD8"/>
    <w:rsid w:val="26F0410D"/>
    <w:rsid w:val="27BB7D1E"/>
    <w:rsid w:val="2849158C"/>
    <w:rsid w:val="28707F15"/>
    <w:rsid w:val="28C83D47"/>
    <w:rsid w:val="28D1340E"/>
    <w:rsid w:val="290301D9"/>
    <w:rsid w:val="29810909"/>
    <w:rsid w:val="29A35BD6"/>
    <w:rsid w:val="29BC320B"/>
    <w:rsid w:val="2A7756FD"/>
    <w:rsid w:val="2AA71912"/>
    <w:rsid w:val="2AAD470C"/>
    <w:rsid w:val="2AE03FC0"/>
    <w:rsid w:val="2AEB043C"/>
    <w:rsid w:val="2AEE33AF"/>
    <w:rsid w:val="2AFA3047"/>
    <w:rsid w:val="2B0E2461"/>
    <w:rsid w:val="2BDE32C0"/>
    <w:rsid w:val="2BE33DC8"/>
    <w:rsid w:val="2BFB21B9"/>
    <w:rsid w:val="2C021292"/>
    <w:rsid w:val="2C3414D6"/>
    <w:rsid w:val="2C4803D6"/>
    <w:rsid w:val="2C5E0CF5"/>
    <w:rsid w:val="2C9F60A6"/>
    <w:rsid w:val="2DD71A27"/>
    <w:rsid w:val="2E1F78A2"/>
    <w:rsid w:val="2EE30600"/>
    <w:rsid w:val="2F890392"/>
    <w:rsid w:val="2F9B6D08"/>
    <w:rsid w:val="2FC4248F"/>
    <w:rsid w:val="2FFB7A82"/>
    <w:rsid w:val="300565D0"/>
    <w:rsid w:val="30382A78"/>
    <w:rsid w:val="304E6D68"/>
    <w:rsid w:val="30F30071"/>
    <w:rsid w:val="310147E1"/>
    <w:rsid w:val="31490C16"/>
    <w:rsid w:val="315C6E65"/>
    <w:rsid w:val="315E4BEF"/>
    <w:rsid w:val="31B810D7"/>
    <w:rsid w:val="31C371DE"/>
    <w:rsid w:val="31C6385D"/>
    <w:rsid w:val="32461193"/>
    <w:rsid w:val="3251797D"/>
    <w:rsid w:val="32AE60C1"/>
    <w:rsid w:val="32CE0177"/>
    <w:rsid w:val="33031933"/>
    <w:rsid w:val="336C4CA9"/>
    <w:rsid w:val="33A56AC1"/>
    <w:rsid w:val="33C60AEA"/>
    <w:rsid w:val="33C94A1A"/>
    <w:rsid w:val="33ED39E8"/>
    <w:rsid w:val="33EE333D"/>
    <w:rsid w:val="3478032D"/>
    <w:rsid w:val="351C0363"/>
    <w:rsid w:val="357F486A"/>
    <w:rsid w:val="35990077"/>
    <w:rsid w:val="35E35151"/>
    <w:rsid w:val="360A146D"/>
    <w:rsid w:val="3616630D"/>
    <w:rsid w:val="36206BE2"/>
    <w:rsid w:val="36754F3F"/>
    <w:rsid w:val="368E6901"/>
    <w:rsid w:val="37192A03"/>
    <w:rsid w:val="37927A88"/>
    <w:rsid w:val="37930B4E"/>
    <w:rsid w:val="37E50608"/>
    <w:rsid w:val="38024C95"/>
    <w:rsid w:val="386F1425"/>
    <w:rsid w:val="38AB32BE"/>
    <w:rsid w:val="38ED3837"/>
    <w:rsid w:val="39166FC4"/>
    <w:rsid w:val="39180385"/>
    <w:rsid w:val="39A3253E"/>
    <w:rsid w:val="39BD461E"/>
    <w:rsid w:val="39C776C5"/>
    <w:rsid w:val="39E244A4"/>
    <w:rsid w:val="3A241948"/>
    <w:rsid w:val="3A8362C2"/>
    <w:rsid w:val="3AE13467"/>
    <w:rsid w:val="3B346B75"/>
    <w:rsid w:val="3B6164C7"/>
    <w:rsid w:val="3B7F68AB"/>
    <w:rsid w:val="3B8E775A"/>
    <w:rsid w:val="3BDC3FB1"/>
    <w:rsid w:val="3BE06961"/>
    <w:rsid w:val="3C4804E1"/>
    <w:rsid w:val="3C6C23C6"/>
    <w:rsid w:val="3CAF7805"/>
    <w:rsid w:val="3CCE6A95"/>
    <w:rsid w:val="3CD20AAD"/>
    <w:rsid w:val="3D0F69E6"/>
    <w:rsid w:val="3D7342DF"/>
    <w:rsid w:val="3D943F43"/>
    <w:rsid w:val="3DAF0972"/>
    <w:rsid w:val="3DD620CE"/>
    <w:rsid w:val="3E9B3AE3"/>
    <w:rsid w:val="3EC43DC9"/>
    <w:rsid w:val="3ED54A59"/>
    <w:rsid w:val="3EE15350"/>
    <w:rsid w:val="3EEB43EE"/>
    <w:rsid w:val="3F751BEC"/>
    <w:rsid w:val="3F9D1D37"/>
    <w:rsid w:val="3FEB7888"/>
    <w:rsid w:val="3FFE1E11"/>
    <w:rsid w:val="40175B3B"/>
    <w:rsid w:val="40BA2F9C"/>
    <w:rsid w:val="40C449BB"/>
    <w:rsid w:val="412833C9"/>
    <w:rsid w:val="419435EF"/>
    <w:rsid w:val="419D25ED"/>
    <w:rsid w:val="41B94BA1"/>
    <w:rsid w:val="41D1662F"/>
    <w:rsid w:val="424A26DB"/>
    <w:rsid w:val="429E0749"/>
    <w:rsid w:val="42AD0D74"/>
    <w:rsid w:val="42DB6AFC"/>
    <w:rsid w:val="42F97773"/>
    <w:rsid w:val="432F40AE"/>
    <w:rsid w:val="43724364"/>
    <w:rsid w:val="43A50E21"/>
    <w:rsid w:val="43B073A4"/>
    <w:rsid w:val="442E38BC"/>
    <w:rsid w:val="447F1E18"/>
    <w:rsid w:val="44EB0515"/>
    <w:rsid w:val="44F30077"/>
    <w:rsid w:val="45874014"/>
    <w:rsid w:val="45BB2940"/>
    <w:rsid w:val="45CC69A5"/>
    <w:rsid w:val="45E05056"/>
    <w:rsid w:val="45E35370"/>
    <w:rsid w:val="46A914BB"/>
    <w:rsid w:val="46FB0EA8"/>
    <w:rsid w:val="47224D5F"/>
    <w:rsid w:val="472B31DA"/>
    <w:rsid w:val="474314FC"/>
    <w:rsid w:val="47A14A0D"/>
    <w:rsid w:val="482066EC"/>
    <w:rsid w:val="48EE3AB9"/>
    <w:rsid w:val="48F34D66"/>
    <w:rsid w:val="490658F5"/>
    <w:rsid w:val="492B6E94"/>
    <w:rsid w:val="493D11E0"/>
    <w:rsid w:val="49F225D1"/>
    <w:rsid w:val="4A06445D"/>
    <w:rsid w:val="4A8D1B9A"/>
    <w:rsid w:val="4AC66D23"/>
    <w:rsid w:val="4B8C3DFB"/>
    <w:rsid w:val="4BBC1BEB"/>
    <w:rsid w:val="4C522C8A"/>
    <w:rsid w:val="4CE9367D"/>
    <w:rsid w:val="4D005BD4"/>
    <w:rsid w:val="4D3439D9"/>
    <w:rsid w:val="4D7A10D5"/>
    <w:rsid w:val="4DA96999"/>
    <w:rsid w:val="4E23536F"/>
    <w:rsid w:val="4E3125DD"/>
    <w:rsid w:val="4E360111"/>
    <w:rsid w:val="4E372BCF"/>
    <w:rsid w:val="4E4705F5"/>
    <w:rsid w:val="4E6173C6"/>
    <w:rsid w:val="4E642D73"/>
    <w:rsid w:val="4EB74787"/>
    <w:rsid w:val="4EE451E4"/>
    <w:rsid w:val="4F205DF7"/>
    <w:rsid w:val="4F3206A2"/>
    <w:rsid w:val="4F8812BB"/>
    <w:rsid w:val="500F7877"/>
    <w:rsid w:val="50603A2F"/>
    <w:rsid w:val="50947200"/>
    <w:rsid w:val="50D24AD5"/>
    <w:rsid w:val="514E3DE4"/>
    <w:rsid w:val="51674322"/>
    <w:rsid w:val="519D01C0"/>
    <w:rsid w:val="51D764D9"/>
    <w:rsid w:val="52506312"/>
    <w:rsid w:val="525539E7"/>
    <w:rsid w:val="52A26FEF"/>
    <w:rsid w:val="52B36F32"/>
    <w:rsid w:val="52BD7042"/>
    <w:rsid w:val="534C257A"/>
    <w:rsid w:val="53647149"/>
    <w:rsid w:val="53CD623A"/>
    <w:rsid w:val="53D4316D"/>
    <w:rsid w:val="54237016"/>
    <w:rsid w:val="543D69CB"/>
    <w:rsid w:val="544835C8"/>
    <w:rsid w:val="54CB46A7"/>
    <w:rsid w:val="550A29CE"/>
    <w:rsid w:val="553F0469"/>
    <w:rsid w:val="55AC16BC"/>
    <w:rsid w:val="56426685"/>
    <w:rsid w:val="56617F7D"/>
    <w:rsid w:val="566C5F63"/>
    <w:rsid w:val="568A31E6"/>
    <w:rsid w:val="57861C99"/>
    <w:rsid w:val="57A813E9"/>
    <w:rsid w:val="57EC1D6E"/>
    <w:rsid w:val="58074DD5"/>
    <w:rsid w:val="58132A2B"/>
    <w:rsid w:val="583F449F"/>
    <w:rsid w:val="587851B5"/>
    <w:rsid w:val="589631C7"/>
    <w:rsid w:val="58B252A4"/>
    <w:rsid w:val="58E92CF0"/>
    <w:rsid w:val="58FB7211"/>
    <w:rsid w:val="59DE3F8A"/>
    <w:rsid w:val="59F20905"/>
    <w:rsid w:val="5A84569E"/>
    <w:rsid w:val="5B3B64C3"/>
    <w:rsid w:val="5B8F5885"/>
    <w:rsid w:val="5B9F4C70"/>
    <w:rsid w:val="5BEF2342"/>
    <w:rsid w:val="5C49054C"/>
    <w:rsid w:val="5C6A7C4F"/>
    <w:rsid w:val="5CD165F4"/>
    <w:rsid w:val="5D9A0EE5"/>
    <w:rsid w:val="5E3F23E3"/>
    <w:rsid w:val="5E6A1586"/>
    <w:rsid w:val="5E6E053E"/>
    <w:rsid w:val="5E77175E"/>
    <w:rsid w:val="5EA47EB9"/>
    <w:rsid w:val="5F502E95"/>
    <w:rsid w:val="5F7078D5"/>
    <w:rsid w:val="5FC825F9"/>
    <w:rsid w:val="5FCD32EF"/>
    <w:rsid w:val="600D2E5F"/>
    <w:rsid w:val="607C7344"/>
    <w:rsid w:val="60EB5D8D"/>
    <w:rsid w:val="611236AC"/>
    <w:rsid w:val="6125327C"/>
    <w:rsid w:val="61376560"/>
    <w:rsid w:val="6198741F"/>
    <w:rsid w:val="61A2364B"/>
    <w:rsid w:val="61FC6505"/>
    <w:rsid w:val="620637C5"/>
    <w:rsid w:val="621C7AF4"/>
    <w:rsid w:val="624D2A57"/>
    <w:rsid w:val="62511F64"/>
    <w:rsid w:val="62994FE1"/>
    <w:rsid w:val="63080EB5"/>
    <w:rsid w:val="630D6FC2"/>
    <w:rsid w:val="633A0B2E"/>
    <w:rsid w:val="6372143F"/>
    <w:rsid w:val="6394546F"/>
    <w:rsid w:val="63C57BDD"/>
    <w:rsid w:val="646831DF"/>
    <w:rsid w:val="646F00DC"/>
    <w:rsid w:val="655852E7"/>
    <w:rsid w:val="661A502F"/>
    <w:rsid w:val="665F3110"/>
    <w:rsid w:val="66662530"/>
    <w:rsid w:val="66DF52C1"/>
    <w:rsid w:val="66FC541B"/>
    <w:rsid w:val="6721067D"/>
    <w:rsid w:val="672310CC"/>
    <w:rsid w:val="674354AA"/>
    <w:rsid w:val="67EC3E9E"/>
    <w:rsid w:val="68312589"/>
    <w:rsid w:val="683C5C70"/>
    <w:rsid w:val="6866140E"/>
    <w:rsid w:val="68D75736"/>
    <w:rsid w:val="692D61D8"/>
    <w:rsid w:val="696538A9"/>
    <w:rsid w:val="69E94CB3"/>
    <w:rsid w:val="69F70DDB"/>
    <w:rsid w:val="69FD2BBB"/>
    <w:rsid w:val="6A0F321D"/>
    <w:rsid w:val="6A293026"/>
    <w:rsid w:val="6A747BBF"/>
    <w:rsid w:val="6AC77ED5"/>
    <w:rsid w:val="6B18372B"/>
    <w:rsid w:val="6B541939"/>
    <w:rsid w:val="6B63315B"/>
    <w:rsid w:val="6B78539C"/>
    <w:rsid w:val="6BE629E0"/>
    <w:rsid w:val="6BE924F9"/>
    <w:rsid w:val="6C256DA5"/>
    <w:rsid w:val="6C4A153F"/>
    <w:rsid w:val="6C602593"/>
    <w:rsid w:val="6CD43DD6"/>
    <w:rsid w:val="6CDE7C7D"/>
    <w:rsid w:val="6CDF6D82"/>
    <w:rsid w:val="6D276DFD"/>
    <w:rsid w:val="6D8A49B2"/>
    <w:rsid w:val="6DB626BA"/>
    <w:rsid w:val="6DD2077D"/>
    <w:rsid w:val="6DF23CFB"/>
    <w:rsid w:val="6E074FAD"/>
    <w:rsid w:val="6E081273"/>
    <w:rsid w:val="6E201381"/>
    <w:rsid w:val="6F081012"/>
    <w:rsid w:val="6F0933C4"/>
    <w:rsid w:val="6F462D6C"/>
    <w:rsid w:val="6F4A3EC9"/>
    <w:rsid w:val="70570D4B"/>
    <w:rsid w:val="714764B1"/>
    <w:rsid w:val="71771136"/>
    <w:rsid w:val="718133D7"/>
    <w:rsid w:val="71824C3B"/>
    <w:rsid w:val="71F51D03"/>
    <w:rsid w:val="7202543C"/>
    <w:rsid w:val="72A65172"/>
    <w:rsid w:val="730302C3"/>
    <w:rsid w:val="731B08BA"/>
    <w:rsid w:val="738B2482"/>
    <w:rsid w:val="7401751C"/>
    <w:rsid w:val="74086954"/>
    <w:rsid w:val="74160722"/>
    <w:rsid w:val="741A5F31"/>
    <w:rsid w:val="74220BF1"/>
    <w:rsid w:val="746F5AA2"/>
    <w:rsid w:val="7472784F"/>
    <w:rsid w:val="7485733D"/>
    <w:rsid w:val="74B72F2C"/>
    <w:rsid w:val="74E53054"/>
    <w:rsid w:val="74F246A1"/>
    <w:rsid w:val="758E3CDC"/>
    <w:rsid w:val="75AB47BD"/>
    <w:rsid w:val="76182086"/>
    <w:rsid w:val="76846A56"/>
    <w:rsid w:val="76D9131A"/>
    <w:rsid w:val="77270434"/>
    <w:rsid w:val="774738A1"/>
    <w:rsid w:val="7769378E"/>
    <w:rsid w:val="77E50683"/>
    <w:rsid w:val="78157745"/>
    <w:rsid w:val="78545AD4"/>
    <w:rsid w:val="78D76E33"/>
    <w:rsid w:val="792A6820"/>
    <w:rsid w:val="795E415D"/>
    <w:rsid w:val="79657633"/>
    <w:rsid w:val="79F64500"/>
    <w:rsid w:val="7A15382C"/>
    <w:rsid w:val="7A435A6B"/>
    <w:rsid w:val="7AA02FB4"/>
    <w:rsid w:val="7AB9419A"/>
    <w:rsid w:val="7AD1181B"/>
    <w:rsid w:val="7B066C4B"/>
    <w:rsid w:val="7B137BE0"/>
    <w:rsid w:val="7B4D11BD"/>
    <w:rsid w:val="7B954E2C"/>
    <w:rsid w:val="7BC4443A"/>
    <w:rsid w:val="7BD220F5"/>
    <w:rsid w:val="7C0940C5"/>
    <w:rsid w:val="7C342915"/>
    <w:rsid w:val="7C393687"/>
    <w:rsid w:val="7C9D0C43"/>
    <w:rsid w:val="7CBB139C"/>
    <w:rsid w:val="7D302C98"/>
    <w:rsid w:val="7DB04BA6"/>
    <w:rsid w:val="7E02115C"/>
    <w:rsid w:val="7E027CA3"/>
    <w:rsid w:val="7E36615D"/>
    <w:rsid w:val="7E580F2F"/>
    <w:rsid w:val="7E632584"/>
    <w:rsid w:val="7EB00B1C"/>
    <w:rsid w:val="7F0045B1"/>
    <w:rsid w:val="7F4F1915"/>
    <w:rsid w:val="7F965A6B"/>
    <w:rsid w:val="7F9D53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ascii="Calibri" w:hAnsi="Calibri" w:cs="宋体"/>
      <w:b/>
      <w:kern w:val="44"/>
      <w:sz w:val="44"/>
    </w:rPr>
  </w:style>
  <w:style w:type="paragraph" w:styleId="4">
    <w:name w:val="heading 2"/>
    <w:basedOn w:val="1"/>
    <w:next w:val="1"/>
    <w:qFormat/>
    <w:uiPriority w:val="9"/>
    <w:pPr>
      <w:keepNext/>
      <w:keepLines/>
      <w:numPr>
        <w:ilvl w:val="1"/>
        <w:numId w:val="1"/>
      </w:numPr>
      <w:outlineLvl w:val="1"/>
    </w:pPr>
    <w:rPr>
      <w:rFonts w:eastAsia="方正小标宋_GBK" w:cs="Times New Roman"/>
      <w:bCs/>
      <w:sz w:val="32"/>
      <w:szCs w:val="32"/>
    </w:rPr>
  </w:style>
  <w:style w:type="paragraph" w:styleId="5">
    <w:name w:val="heading 3"/>
    <w:basedOn w:val="1"/>
    <w:next w:val="1"/>
    <w:qFormat/>
    <w:uiPriority w:val="9"/>
    <w:pPr>
      <w:keepNext/>
      <w:keepLines/>
      <w:numPr>
        <w:ilvl w:val="2"/>
        <w:numId w:val="1"/>
      </w:numPr>
      <w:outlineLvl w:val="2"/>
    </w:pPr>
    <w:rPr>
      <w:rFonts w:eastAsia="方正小标宋_GBK"/>
      <w:bCs/>
      <w:sz w:val="32"/>
      <w:szCs w:val="32"/>
    </w:rPr>
  </w:style>
  <w:style w:type="character" w:default="1" w:styleId="24">
    <w:name w:val="Default Paragraph Font"/>
    <w:semiHidden/>
    <w:qFormat/>
    <w:uiPriority w:val="0"/>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unhideWhenUsed/>
    <w:qFormat/>
    <w:uiPriority w:val="99"/>
    <w:pPr>
      <w:autoSpaceDE w:val="0"/>
      <w:autoSpaceDN w:val="0"/>
      <w:ind w:left="420" w:leftChars="200"/>
      <w:jc w:val="left"/>
    </w:pPr>
    <w:rPr>
      <w:rFonts w:ascii="仿宋_GB2312" w:hAnsi="仿宋_GB2312" w:eastAsia="仿宋_GB2312" w:cs="仿宋_GB2312"/>
      <w:kern w:val="0"/>
      <w:sz w:val="22"/>
      <w:szCs w:val="22"/>
      <w:lang w:val="zh-CN" w:bidi="zh-CN"/>
    </w:rPr>
  </w:style>
  <w:style w:type="paragraph" w:styleId="6">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微软雅黑" w:cs="宋体"/>
      <w:kern w:val="2"/>
      <w:sz w:val="21"/>
      <w:szCs w:val="21"/>
      <w:lang w:val="en-US" w:eastAsia="zh-CN" w:bidi="ar"/>
    </w:rPr>
  </w:style>
  <w:style w:type="paragraph" w:styleId="7">
    <w:name w:val="toa heading"/>
    <w:basedOn w:val="1"/>
    <w:next w:val="1"/>
    <w:semiHidden/>
    <w:qFormat/>
    <w:uiPriority w:val="0"/>
    <w:pPr>
      <w:spacing w:before="120"/>
    </w:pPr>
    <w:rPr>
      <w:rFonts w:ascii="Arial" w:hAnsi="Arial" w:eastAsia="宋体" w:cs="Arial"/>
      <w:sz w:val="24"/>
    </w:rPr>
  </w:style>
  <w:style w:type="paragraph" w:styleId="8">
    <w:name w:val="Body Text"/>
    <w:basedOn w:val="1"/>
    <w:link w:val="35"/>
    <w:unhideWhenUsed/>
    <w:qFormat/>
    <w:uiPriority w:val="99"/>
    <w:pPr>
      <w:spacing w:after="120"/>
    </w:pPr>
  </w:style>
  <w:style w:type="paragraph" w:styleId="9">
    <w:name w:val="Body Text Indent"/>
    <w:basedOn w:val="1"/>
    <w:link w:val="50"/>
    <w:unhideWhenUsed/>
    <w:qFormat/>
    <w:uiPriority w:val="99"/>
    <w:pPr>
      <w:spacing w:after="120"/>
      <w:ind w:left="420" w:leftChars="200"/>
    </w:pPr>
  </w:style>
  <w:style w:type="paragraph" w:styleId="10">
    <w:name w:val="Date"/>
    <w:basedOn w:val="1"/>
    <w:next w:val="1"/>
    <w:link w:val="44"/>
    <w:unhideWhenUsed/>
    <w:qFormat/>
    <w:uiPriority w:val="99"/>
    <w:pPr>
      <w:ind w:left="100" w:leftChars="2500"/>
    </w:pPr>
  </w:style>
  <w:style w:type="paragraph" w:styleId="11">
    <w:name w:val="Balloon Text"/>
    <w:basedOn w:val="1"/>
    <w:link w:val="34"/>
    <w:unhideWhenUsed/>
    <w:qFormat/>
    <w:uiPriority w:val="0"/>
    <w:rPr>
      <w:sz w:val="18"/>
      <w:szCs w:val="18"/>
    </w:rPr>
  </w:style>
  <w:style w:type="paragraph" w:styleId="12">
    <w:name w:val="footer"/>
    <w:basedOn w:val="1"/>
    <w:next w:val="13"/>
    <w:link w:val="51"/>
    <w:unhideWhenUsed/>
    <w:qFormat/>
    <w:uiPriority w:val="99"/>
    <w:pPr>
      <w:tabs>
        <w:tab w:val="center" w:pos="4153"/>
        <w:tab w:val="right" w:pos="8306"/>
      </w:tabs>
      <w:snapToGrid w:val="0"/>
      <w:jc w:val="left"/>
    </w:pPr>
    <w:rPr>
      <w:sz w:val="18"/>
      <w:szCs w:val="18"/>
    </w:rPr>
  </w:style>
  <w:style w:type="paragraph" w:customStyle="1" w:styleId="13">
    <w:name w:val="toc 52"/>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header"/>
    <w:basedOn w:val="1"/>
    <w:next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36"/>
    <w:unhideWhenUsed/>
    <w:qFormat/>
    <w:uiPriority w:val="99"/>
    <w:pPr>
      <w:adjustRightInd w:val="0"/>
      <w:snapToGrid w:val="0"/>
      <w:ind w:firstLine="200" w:firstLineChars="200"/>
      <w:jc w:val="left"/>
    </w:pPr>
    <w:rPr>
      <w:rFonts w:eastAsia="方正仿宋_GBK"/>
      <w:kern w:val="0"/>
      <w:sz w:val="18"/>
      <w:szCs w:val="18"/>
    </w:rPr>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Title"/>
    <w:basedOn w:val="1"/>
    <w:qFormat/>
    <w:uiPriority w:val="0"/>
    <w:pPr>
      <w:spacing w:before="300" w:beforeAutospacing="0"/>
      <w:jc w:val="center"/>
    </w:pPr>
    <w:rPr>
      <w:rFonts w:hint="eastAsia" w:ascii="黑体" w:hAnsi="宋体" w:eastAsia="黑体" w:cs="黑体"/>
      <w:b/>
      <w:bCs/>
      <w:kern w:val="0"/>
      <w:sz w:val="36"/>
      <w:szCs w:val="36"/>
      <w:lang w:val="en-US" w:eastAsia="zh-CN" w:bidi="ar"/>
    </w:rPr>
  </w:style>
  <w:style w:type="paragraph" w:styleId="20">
    <w:name w:val="Body Text First Indent"/>
    <w:basedOn w:val="8"/>
    <w:qFormat/>
    <w:uiPriority w:val="99"/>
    <w:pPr>
      <w:spacing w:after="120"/>
      <w:ind w:firstLine="100" w:firstLineChars="100"/>
      <w:jc w:val="both"/>
    </w:pPr>
    <w:rPr>
      <w:sz w:val="21"/>
    </w:rPr>
  </w:style>
  <w:style w:type="paragraph" w:styleId="21">
    <w:name w:val="Body Text First Indent 2"/>
    <w:basedOn w:val="9"/>
    <w:link w:val="45"/>
    <w:unhideWhenUsed/>
    <w:qFormat/>
    <w:uiPriority w:val="99"/>
    <w:pPr>
      <w:ind w:firstLine="420" w:firstLineChars="200"/>
    </w:pPr>
    <w:rPr>
      <w:rFonts w:ascii="Calibri" w:hAnsi="Calibri" w:eastAsia="宋体" w:cs="Times New Roman"/>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basedOn w:val="24"/>
    <w:unhideWhenUsed/>
    <w:qFormat/>
    <w:uiPriority w:val="99"/>
    <w:rPr>
      <w:color w:val="800080"/>
      <w:u w:val="single"/>
    </w:rPr>
  </w:style>
  <w:style w:type="character" w:styleId="27">
    <w:name w:val="Hyperlink"/>
    <w:basedOn w:val="24"/>
    <w:unhideWhenUsed/>
    <w:qFormat/>
    <w:uiPriority w:val="99"/>
    <w:rPr>
      <w:color w:val="0000FF"/>
      <w:u w:val="single"/>
    </w:rPr>
  </w:style>
  <w:style w:type="character" w:customStyle="1" w:styleId="28">
    <w:name w:val="font31"/>
    <w:qFormat/>
    <w:uiPriority w:val="0"/>
    <w:rPr>
      <w:rFonts w:hint="eastAsia" w:ascii="宋体" w:hAnsi="宋体" w:eastAsia="宋体" w:cs="宋体"/>
      <w:color w:val="000000"/>
      <w:sz w:val="20"/>
      <w:szCs w:val="20"/>
      <w:u w:val="none"/>
    </w:rPr>
  </w:style>
  <w:style w:type="character" w:customStyle="1" w:styleId="29">
    <w:name w:val="font112"/>
    <w:qFormat/>
    <w:uiPriority w:val="0"/>
    <w:rPr>
      <w:rFonts w:hint="default" w:ascii="Wingdings 2" w:hAnsi="Wingdings 2" w:eastAsia="Wingdings 2" w:cs="Wingdings 2"/>
      <w:color w:val="000000"/>
      <w:sz w:val="20"/>
      <w:szCs w:val="20"/>
      <w:u w:val="single"/>
    </w:rPr>
  </w:style>
  <w:style w:type="character" w:customStyle="1" w:styleId="30">
    <w:name w:val="font11"/>
    <w:qFormat/>
    <w:uiPriority w:val="0"/>
    <w:rPr>
      <w:rFonts w:hint="eastAsia" w:ascii="仿宋" w:hAnsi="仿宋" w:eastAsia="仿宋" w:cs="仿宋"/>
      <w:color w:val="000000"/>
      <w:sz w:val="20"/>
      <w:szCs w:val="20"/>
      <w:u w:val="none"/>
    </w:rPr>
  </w:style>
  <w:style w:type="character" w:customStyle="1" w:styleId="31">
    <w:name w:val="font71"/>
    <w:qFormat/>
    <w:uiPriority w:val="0"/>
    <w:rPr>
      <w:rFonts w:hint="default" w:ascii="Wingdings 2" w:hAnsi="Wingdings 2" w:eastAsia="Wingdings 2" w:cs="Wingdings 2"/>
      <w:color w:val="000000"/>
      <w:sz w:val="20"/>
      <w:szCs w:val="20"/>
      <w:u w:val="single"/>
    </w:rPr>
  </w:style>
  <w:style w:type="character" w:customStyle="1" w:styleId="32">
    <w:name w:val="font91"/>
    <w:qFormat/>
    <w:uiPriority w:val="0"/>
    <w:rPr>
      <w:rFonts w:hint="eastAsia" w:ascii="仿宋" w:hAnsi="仿宋" w:eastAsia="仿宋" w:cs="仿宋"/>
      <w:color w:val="000000"/>
      <w:sz w:val="20"/>
      <w:szCs w:val="20"/>
      <w:u w:val="single"/>
    </w:rPr>
  </w:style>
  <w:style w:type="character" w:customStyle="1" w:styleId="33">
    <w:name w:val="font41"/>
    <w:qFormat/>
    <w:uiPriority w:val="0"/>
    <w:rPr>
      <w:rFonts w:hint="eastAsia" w:ascii="仿宋" w:hAnsi="仿宋" w:eastAsia="仿宋" w:cs="仿宋"/>
      <w:color w:val="000000"/>
      <w:sz w:val="20"/>
      <w:szCs w:val="20"/>
      <w:u w:val="none"/>
    </w:rPr>
  </w:style>
  <w:style w:type="character" w:customStyle="1" w:styleId="34">
    <w:name w:val="批注框文本 Char"/>
    <w:link w:val="11"/>
    <w:qFormat/>
    <w:uiPriority w:val="0"/>
    <w:rPr>
      <w:kern w:val="2"/>
      <w:sz w:val="18"/>
      <w:szCs w:val="18"/>
    </w:rPr>
  </w:style>
  <w:style w:type="character" w:customStyle="1" w:styleId="35">
    <w:name w:val="正文文本 Char"/>
    <w:link w:val="8"/>
    <w:qFormat/>
    <w:uiPriority w:val="99"/>
    <w:rPr>
      <w:kern w:val="2"/>
      <w:sz w:val="21"/>
      <w:szCs w:val="24"/>
    </w:rPr>
  </w:style>
  <w:style w:type="character" w:customStyle="1" w:styleId="36">
    <w:name w:val="脚注文本 Char"/>
    <w:link w:val="16"/>
    <w:semiHidden/>
    <w:qFormat/>
    <w:uiPriority w:val="99"/>
    <w:rPr>
      <w:rFonts w:eastAsia="方正仿宋_GBK"/>
      <w:sz w:val="18"/>
      <w:szCs w:val="18"/>
    </w:rPr>
  </w:style>
  <w:style w:type="character" w:customStyle="1" w:styleId="37">
    <w:name w:val="标题 1 Char"/>
    <w:link w:val="3"/>
    <w:qFormat/>
    <w:uiPriority w:val="0"/>
    <w:rPr>
      <w:rFonts w:ascii="Calibri" w:hAnsi="Calibri" w:cs="宋体"/>
      <w:b/>
      <w:kern w:val="44"/>
      <w:sz w:val="44"/>
      <w:szCs w:val="24"/>
    </w:rPr>
  </w:style>
  <w:style w:type="character" w:customStyle="1" w:styleId="38">
    <w:name w:val="NormalCharacter"/>
    <w:basedOn w:val="24"/>
    <w:qFormat/>
    <w:uiPriority w:val="0"/>
  </w:style>
  <w:style w:type="character" w:customStyle="1" w:styleId="39">
    <w:name w:val="font101"/>
    <w:qFormat/>
    <w:uiPriority w:val="0"/>
    <w:rPr>
      <w:rFonts w:hint="eastAsia" w:ascii="仿宋" w:hAnsi="仿宋" w:eastAsia="仿宋" w:cs="仿宋"/>
      <w:color w:val="000000"/>
      <w:sz w:val="20"/>
      <w:szCs w:val="20"/>
      <w:u w:val="single"/>
    </w:rPr>
  </w:style>
  <w:style w:type="character" w:customStyle="1" w:styleId="40">
    <w:name w:val="font81"/>
    <w:qFormat/>
    <w:uiPriority w:val="0"/>
    <w:rPr>
      <w:rFonts w:hint="eastAsia" w:ascii="仿宋" w:hAnsi="仿宋" w:eastAsia="仿宋" w:cs="仿宋"/>
      <w:color w:val="000000"/>
      <w:sz w:val="20"/>
      <w:szCs w:val="20"/>
      <w:u w:val="none"/>
    </w:rPr>
  </w:style>
  <w:style w:type="character" w:customStyle="1" w:styleId="41">
    <w:name w:val="font61"/>
    <w:qFormat/>
    <w:uiPriority w:val="0"/>
    <w:rPr>
      <w:rFonts w:hint="default" w:ascii="Wingdings 2" w:hAnsi="Wingdings 2" w:eastAsia="Wingdings 2" w:cs="Wingdings 2"/>
      <w:color w:val="000000"/>
      <w:sz w:val="20"/>
      <w:szCs w:val="20"/>
      <w:u w:val="none"/>
    </w:rPr>
  </w:style>
  <w:style w:type="character" w:customStyle="1" w:styleId="42">
    <w:name w:val="Other|1_"/>
    <w:link w:val="43"/>
    <w:qFormat/>
    <w:uiPriority w:val="0"/>
    <w:rPr>
      <w:rFonts w:ascii="宋体" w:hAnsi="宋体" w:cs="宋体"/>
      <w:sz w:val="28"/>
      <w:szCs w:val="28"/>
      <w:lang w:val="zh-TW" w:eastAsia="zh-TW" w:bidi="zh-TW"/>
    </w:rPr>
  </w:style>
  <w:style w:type="paragraph" w:customStyle="1" w:styleId="43">
    <w:name w:val="Other|1"/>
    <w:basedOn w:val="1"/>
    <w:link w:val="42"/>
    <w:qFormat/>
    <w:uiPriority w:val="0"/>
    <w:pPr>
      <w:spacing w:line="437" w:lineRule="auto"/>
      <w:ind w:firstLine="400"/>
      <w:jc w:val="left"/>
    </w:pPr>
    <w:rPr>
      <w:rFonts w:ascii="宋体" w:hAnsi="宋体" w:cs="宋体"/>
      <w:kern w:val="0"/>
      <w:sz w:val="28"/>
      <w:szCs w:val="28"/>
      <w:lang w:val="zh-TW" w:eastAsia="zh-TW" w:bidi="zh-TW"/>
    </w:rPr>
  </w:style>
  <w:style w:type="character" w:customStyle="1" w:styleId="44">
    <w:name w:val="日期 Char"/>
    <w:link w:val="10"/>
    <w:semiHidden/>
    <w:qFormat/>
    <w:uiPriority w:val="99"/>
    <w:rPr>
      <w:kern w:val="2"/>
      <w:sz w:val="21"/>
      <w:szCs w:val="24"/>
    </w:rPr>
  </w:style>
  <w:style w:type="character" w:customStyle="1" w:styleId="45">
    <w:name w:val="正文首行缩进 2 Char"/>
    <w:link w:val="21"/>
    <w:qFormat/>
    <w:uiPriority w:val="99"/>
    <w:rPr>
      <w:rFonts w:ascii="Calibri" w:hAnsi="Calibri" w:eastAsia="宋体" w:cs="Times New Roman"/>
      <w:kern w:val="2"/>
      <w:sz w:val="21"/>
      <w:szCs w:val="24"/>
    </w:rPr>
  </w:style>
  <w:style w:type="character" w:customStyle="1" w:styleId="46">
    <w:name w:val="标题 #3_"/>
    <w:link w:val="47"/>
    <w:qFormat/>
    <w:locked/>
    <w:uiPriority w:val="99"/>
    <w:rPr>
      <w:rFonts w:ascii="宋体" w:hAnsi="宋体" w:cs="宋体"/>
      <w:spacing w:val="-20"/>
      <w:sz w:val="42"/>
      <w:szCs w:val="42"/>
      <w:shd w:val="clear" w:color="auto" w:fill="FFFFFF"/>
    </w:rPr>
  </w:style>
  <w:style w:type="paragraph" w:customStyle="1" w:styleId="47">
    <w:name w:val="标题 #3"/>
    <w:basedOn w:val="1"/>
    <w:link w:val="46"/>
    <w:qFormat/>
    <w:uiPriority w:val="99"/>
    <w:pPr>
      <w:shd w:val="clear" w:color="auto" w:fill="FFFFFF"/>
      <w:spacing w:after="300" w:line="240" w:lineRule="atLeast"/>
      <w:jc w:val="center"/>
      <w:outlineLvl w:val="2"/>
    </w:pPr>
    <w:rPr>
      <w:rFonts w:ascii="宋体" w:hAnsi="宋体" w:cs="宋体"/>
      <w:spacing w:val="-20"/>
      <w:kern w:val="0"/>
      <w:sz w:val="42"/>
      <w:szCs w:val="42"/>
    </w:rPr>
  </w:style>
  <w:style w:type="character" w:customStyle="1" w:styleId="48">
    <w:name w:val="font51"/>
    <w:qFormat/>
    <w:uiPriority w:val="0"/>
    <w:rPr>
      <w:rFonts w:hint="eastAsia" w:ascii="宋体" w:hAnsi="宋体" w:eastAsia="宋体" w:cs="宋体"/>
      <w:color w:val="000000"/>
      <w:sz w:val="20"/>
      <w:szCs w:val="20"/>
      <w:u w:val="none"/>
    </w:rPr>
  </w:style>
  <w:style w:type="character" w:customStyle="1" w:styleId="49">
    <w:name w:val="页眉 Char"/>
    <w:link w:val="14"/>
    <w:qFormat/>
    <w:uiPriority w:val="0"/>
    <w:rPr>
      <w:kern w:val="2"/>
      <w:sz w:val="18"/>
      <w:szCs w:val="18"/>
    </w:rPr>
  </w:style>
  <w:style w:type="character" w:customStyle="1" w:styleId="50">
    <w:name w:val="正文文本缩进 Char"/>
    <w:link w:val="9"/>
    <w:semiHidden/>
    <w:qFormat/>
    <w:uiPriority w:val="99"/>
    <w:rPr>
      <w:kern w:val="2"/>
      <w:sz w:val="21"/>
      <w:szCs w:val="24"/>
    </w:rPr>
  </w:style>
  <w:style w:type="character" w:customStyle="1" w:styleId="51">
    <w:name w:val="页脚 Char"/>
    <w:link w:val="12"/>
    <w:qFormat/>
    <w:uiPriority w:val="99"/>
    <w:rPr>
      <w:kern w:val="2"/>
      <w:sz w:val="18"/>
      <w:szCs w:val="18"/>
    </w:rPr>
  </w:style>
  <w:style w:type="paragraph" w:customStyle="1" w:styleId="5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5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customStyle="1" w:styleId="54">
    <w:name w:val="列出段落4"/>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等线" w:cs="Calibri"/>
      <w:kern w:val="2"/>
      <w:sz w:val="21"/>
      <w:szCs w:val="21"/>
      <w:lang w:val="en-US" w:eastAsia="zh-CN" w:bidi="ar"/>
    </w:rPr>
  </w:style>
  <w:style w:type="paragraph" w:customStyle="1" w:styleId="55">
    <w:name w:val="wh"/>
    <w:basedOn w:val="1"/>
    <w:qFormat/>
    <w:uiPriority w:val="0"/>
    <w:pPr>
      <w:spacing w:before="0" w:beforeAutospacing="0" w:after="0" w:afterAutospacing="0"/>
      <w:ind w:left="0" w:right="0"/>
      <w:jc w:val="right"/>
    </w:pPr>
    <w:rPr>
      <w:rFonts w:hint="eastAsia" w:ascii="仿宋" w:hAnsi="仿宋" w:eastAsia="仿宋" w:cs="仿宋"/>
      <w:kern w:val="0"/>
      <w:sz w:val="28"/>
      <w:szCs w:val="28"/>
      <w:lang w:val="en-US" w:eastAsia="zh-CN" w:bidi="ar"/>
    </w:rPr>
  </w:style>
  <w:style w:type="paragraph" w:styleId="56">
    <w:name w:val="List Paragraph"/>
    <w:basedOn w:val="1"/>
    <w:qFormat/>
    <w:uiPriority w:val="99"/>
    <w:pPr>
      <w:ind w:firstLine="420" w:firstLineChars="200"/>
    </w:pPr>
    <w:rPr>
      <w:rFonts w:ascii="Calibri" w:hAnsi="Calibri" w:eastAsia="宋体" w:cs="Times New Roman"/>
      <w:szCs w:val="22"/>
    </w:rPr>
  </w:style>
  <w:style w:type="paragraph" w:customStyle="1" w:styleId="57">
    <w:name w:val="列出段落1"/>
    <w:basedOn w:val="1"/>
    <w:qFormat/>
    <w:uiPriority w:val="34"/>
    <w:pPr>
      <w:ind w:firstLine="420" w:firstLineChars="200"/>
    </w:pPr>
    <w:rPr>
      <w:rFonts w:ascii="Calibri" w:hAnsi="Calibri"/>
      <w:szCs w:val="22"/>
    </w:rPr>
  </w:style>
  <w:style w:type="paragraph" w:customStyle="1" w:styleId="5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等线" w:cs="Times New Roman"/>
      <w:kern w:val="2"/>
      <w:sz w:val="21"/>
      <w:szCs w:val="22"/>
      <w:lang w:val="en-US" w:eastAsia="zh-CN" w:bidi="ar"/>
    </w:rPr>
  </w:style>
  <w:style w:type="paragraph" w:customStyle="1" w:styleId="59">
    <w:name w:val="1正文文本"/>
    <w:basedOn w:val="1"/>
    <w:qFormat/>
    <w:uiPriority w:val="0"/>
    <w:pPr>
      <w:wordWrap w:val="0"/>
      <w:ind w:firstLine="360" w:firstLineChars="200"/>
    </w:pPr>
  </w:style>
  <w:style w:type="paragraph" w:customStyle="1" w:styleId="6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customStyle="1" w:styleId="61">
    <w:name w:val="Table Normal"/>
    <w:unhideWhenUsed/>
    <w:qFormat/>
    <w:uiPriority w:val="0"/>
    <w:tblPr>
      <w:tblCellMar>
        <w:top w:w="0" w:type="dxa"/>
        <w:left w:w="0" w:type="dxa"/>
        <w:bottom w:w="0" w:type="dxa"/>
        <w:right w:w="0" w:type="dxa"/>
      </w:tblCellMar>
    </w:tblPr>
  </w:style>
  <w:style w:type="table" w:customStyle="1" w:styleId="62">
    <w:name w:val="网格型1"/>
    <w:basedOn w:val="22"/>
    <w:qFormat/>
    <w:uiPriority w:val="5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372</Words>
  <Characters>2126</Characters>
  <Lines>17</Lines>
  <Paragraphs>4</Paragraphs>
  <TotalTime>0</TotalTime>
  <ScaleCrop>false</ScaleCrop>
  <LinksUpToDate>false</LinksUpToDate>
  <CharactersWithSpaces>2494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2021-11-08T11:12:00Z</dcterms:created>
  <dc:creator>何伯超</dc:creator>
  <cp:lastModifiedBy>L</cp:lastModifiedBy>
  <cp:lastPrinted>2023-10-24T01:55:00Z</cp:lastPrinted>
  <dcterms:modified xsi:type="dcterms:W3CDTF">2023-11-09T09:54:47Z</dcterms:modified>
  <dc:title>关于要求在重庆鸡冠石污水处理厂工程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E39CB14CF2384EBEA5285105BDB9D731_13</vt:lpwstr>
  </property>
</Properties>
</file>