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DD22C7">
      <w:pPr>
        <w:shd w:val="clear"/>
        <w:spacing w:line="560" w:lineRule="exact"/>
        <w:jc w:val="center"/>
        <w:rPr>
          <w:rFonts w:ascii="方正小标宋_GBK" w:hAnsi="方正小标宋_GBK" w:eastAsia="方正小标宋_GBK" w:cs="方正小标宋_GBK"/>
          <w:sz w:val="44"/>
          <w:szCs w:val="44"/>
        </w:rPr>
      </w:pPr>
    </w:p>
    <w:p w14:paraId="52908EA0">
      <w:pPr>
        <w:shd w:val="clear"/>
        <w:spacing w:line="560" w:lineRule="exact"/>
        <w:jc w:val="center"/>
        <w:rPr>
          <w:rFonts w:ascii="方正小标宋_GBK" w:hAnsi="方正小标宋_GBK" w:eastAsia="方正小标宋_GBK" w:cs="方正小标宋_GBK"/>
          <w:sz w:val="44"/>
          <w:szCs w:val="44"/>
        </w:rPr>
      </w:pPr>
    </w:p>
    <w:p w14:paraId="572FA2D1">
      <w:pPr>
        <w:shd w:val="clear"/>
        <w:spacing w:line="560" w:lineRule="exact"/>
        <w:jc w:val="center"/>
        <w:rPr>
          <w:rFonts w:ascii="方正小标宋_GBK" w:hAnsi="方正小标宋_GBK" w:eastAsia="方正小标宋_GBK" w:cs="方正小标宋_GBK"/>
          <w:sz w:val="44"/>
          <w:szCs w:val="44"/>
        </w:rPr>
      </w:pPr>
    </w:p>
    <w:p w14:paraId="273D0924">
      <w:pPr>
        <w:shd w:val="clear"/>
        <w:spacing w:line="560" w:lineRule="exact"/>
        <w:jc w:val="center"/>
        <w:rPr>
          <w:rFonts w:ascii="方正小标宋_GBK" w:hAnsi="方正小标宋_GBK" w:eastAsia="方正小标宋_GBK" w:cs="方正小标宋_GBK"/>
          <w:sz w:val="44"/>
          <w:szCs w:val="44"/>
        </w:rPr>
      </w:pPr>
    </w:p>
    <w:p w14:paraId="1426456A">
      <w:pPr>
        <w:shd w:val="clear"/>
        <w:spacing w:line="560" w:lineRule="exact"/>
        <w:jc w:val="center"/>
        <w:rPr>
          <w:rFonts w:ascii="方正小标宋_GBK" w:hAnsi="方正小标宋_GBK" w:eastAsia="方正小标宋_GBK" w:cs="方正小标宋_GBK"/>
          <w:sz w:val="44"/>
          <w:szCs w:val="44"/>
        </w:rPr>
      </w:pPr>
    </w:p>
    <w:p w14:paraId="58702B27">
      <w:pPr>
        <w:shd w:val="clear"/>
        <w:spacing w:line="560" w:lineRule="exact"/>
        <w:jc w:val="center"/>
        <w:rPr>
          <w:rFonts w:ascii="方正小标宋_GBK" w:hAnsi="方正小标宋_GBK" w:eastAsia="方正小标宋_GBK" w:cs="方正小标宋_GBK"/>
          <w:sz w:val="44"/>
          <w:szCs w:val="44"/>
        </w:rPr>
      </w:pPr>
    </w:p>
    <w:p w14:paraId="3BF2A225">
      <w:pPr>
        <w:shd w:val="clear"/>
        <w:spacing w:line="560" w:lineRule="exact"/>
        <w:jc w:val="center"/>
        <w:rPr>
          <w:rFonts w:ascii="方正小标宋_GBK" w:hAnsi="方正小标宋_GBK" w:eastAsia="方正小标宋_GBK" w:cs="方正小标宋_GBK"/>
          <w:sz w:val="44"/>
          <w:szCs w:val="44"/>
        </w:rPr>
      </w:pPr>
    </w:p>
    <w:p w14:paraId="5A0C2980">
      <w:pPr>
        <w:shd w:val="clear"/>
        <w:spacing w:line="560" w:lineRule="exact"/>
        <w:jc w:val="center"/>
        <w:rPr>
          <w:rFonts w:ascii="方正小标宋_GBK" w:hAnsi="方正小标宋_GBK" w:eastAsia="方正小标宋_GBK" w:cs="方正小标宋_GBK"/>
          <w:sz w:val="44"/>
          <w:szCs w:val="44"/>
        </w:rPr>
      </w:pPr>
    </w:p>
    <w:p w14:paraId="11006985">
      <w:pPr>
        <w:shd w:val="clear"/>
        <w:spacing w:line="560" w:lineRule="exact"/>
        <w:ind w:firstLine="320" w:firstLineChars="100"/>
        <w:jc w:val="left"/>
        <w:rPr>
          <w:rFonts w:ascii="方正仿宋_GBK" w:hAnsi="方正仿宋_GBK" w:cs="方正仿宋_GBK"/>
          <w:szCs w:val="32"/>
        </w:rPr>
      </w:pPr>
      <w:r>
        <w:rPr>
          <w:rFonts w:hint="eastAsia" w:ascii="方正仿宋_GBK" w:hAnsi="方正仿宋_GBK" w:cs="方正仿宋_GBK"/>
          <w:szCs w:val="32"/>
        </w:rPr>
        <w:t>董家</w:t>
      </w:r>
      <w:r>
        <w:rPr>
          <w:rFonts w:hint="default" w:ascii="Times New Roman" w:hAnsi="Times New Roman" w:cs="Times New Roman"/>
          <w:szCs w:val="32"/>
        </w:rPr>
        <w:t>府文〔2022〕7号</w:t>
      </w:r>
      <w:r>
        <w:rPr>
          <w:rFonts w:hint="eastAsia" w:ascii="方正仿宋_GBK" w:hAnsi="方正仿宋_GBK" w:cs="方正仿宋_GBK"/>
          <w:szCs w:val="32"/>
        </w:rPr>
        <w:t xml:space="preserve">                签发人：</w:t>
      </w:r>
      <w:r>
        <w:rPr>
          <w:rFonts w:hint="eastAsia" w:ascii="方正楷体_GBK" w:hAnsi="方正楷体_GBK" w:eastAsia="方正楷体_GBK" w:cs="方正楷体_GBK"/>
          <w:szCs w:val="32"/>
        </w:rPr>
        <w:t>何海枫</w:t>
      </w:r>
    </w:p>
    <w:p w14:paraId="543C335B">
      <w:pPr>
        <w:pStyle w:val="2"/>
        <w:shd w:val="clear"/>
        <w:tabs>
          <w:tab w:val="center" w:pos="4422"/>
        </w:tabs>
        <w:spacing w:line="560" w:lineRule="exact"/>
      </w:pPr>
      <w:r>
        <w:rPr>
          <w:rFonts w:hint="eastAsia"/>
        </w:rPr>
        <w:tab/>
      </w:r>
    </w:p>
    <w:p w14:paraId="1F83BC22">
      <w:pPr>
        <w:shd w:val="clea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丰都县董家镇人民政府</w:t>
      </w:r>
    </w:p>
    <w:p w14:paraId="2A8543CB">
      <w:pPr>
        <w:shd w:val="clear"/>
        <w:spacing w:line="560" w:lineRule="exact"/>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关于董家镇2021年度法治政府建设情况的</w:t>
      </w:r>
    </w:p>
    <w:p w14:paraId="0D6A6168">
      <w:pPr>
        <w:shd w:val="clear"/>
        <w:spacing w:line="560" w:lineRule="exact"/>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报   告</w:t>
      </w:r>
    </w:p>
    <w:p w14:paraId="7EB999AB">
      <w:pPr>
        <w:pStyle w:val="2"/>
        <w:shd w:val="clear"/>
        <w:spacing w:line="560" w:lineRule="exact"/>
        <w:rPr>
          <w:rFonts w:ascii="Times New Roman" w:hAnsi="Times New Roman" w:cs="Times New Roman"/>
        </w:rPr>
      </w:pPr>
    </w:p>
    <w:p w14:paraId="33FB23BE">
      <w:pPr>
        <w:pStyle w:val="2"/>
        <w:shd w:val="clear"/>
        <w:spacing w:line="540" w:lineRule="exact"/>
        <w:rPr>
          <w:rFonts w:ascii="方正仿宋_GBK" w:hAnsi="方正仿宋_GBK" w:eastAsia="方正仿宋_GBK" w:cs="方正仿宋_GBK"/>
          <w:b w:val="0"/>
          <w:kern w:val="0"/>
        </w:rPr>
      </w:pPr>
      <w:r>
        <w:rPr>
          <w:rFonts w:hint="eastAsia" w:ascii="方正仿宋_GBK" w:hAnsi="方正仿宋_GBK" w:eastAsia="方正仿宋_GBK" w:cs="方正仿宋_GBK"/>
          <w:b w:val="0"/>
          <w:kern w:val="0"/>
        </w:rPr>
        <w:t>县政府：</w:t>
      </w:r>
    </w:p>
    <w:p w14:paraId="34D65B6A">
      <w:pPr>
        <w:pStyle w:val="8"/>
        <w:shd w:val="clear" w:color="auto"/>
        <w:spacing w:before="0" w:beforeAutospacing="0" w:after="0" w:afterAutospacing="0" w:line="540" w:lineRule="exact"/>
        <w:ind w:firstLine="640" w:firstLineChars="200"/>
        <w:jc w:val="both"/>
        <w:rPr>
          <w:rFonts w:ascii="方正仿宋_GBK" w:hAnsi="方正仿宋_GBK" w:cs="方正仿宋_GBK"/>
          <w:sz w:val="32"/>
          <w:szCs w:val="32"/>
        </w:rPr>
      </w:pPr>
      <w:r>
        <w:rPr>
          <w:rFonts w:hint="eastAsia" w:ascii="方正仿宋_GBK" w:hAnsi="方正仿宋_GBK" w:cs="方正仿宋_GBK"/>
          <w:sz w:val="32"/>
          <w:szCs w:val="32"/>
        </w:rPr>
        <w:t>2021年董家镇的法治政府建设工作在县委、县政府的正确领导和大力支持下，在县委依法治县办的悉心指导下，我镇深入学习贯彻习近平法治思想和中央</w:t>
      </w:r>
      <w:r>
        <w:rPr>
          <w:rFonts w:hint="eastAsia" w:ascii="方正仿宋_GBK" w:hAnsi="方正仿宋_GBK" w:cs="方正仿宋_GBK"/>
          <w:sz w:val="32"/>
          <w:szCs w:val="32"/>
          <w:lang w:eastAsia="zh-CN"/>
        </w:rPr>
        <w:t>全面</w:t>
      </w:r>
      <w:r>
        <w:rPr>
          <w:rFonts w:hint="eastAsia" w:ascii="方正仿宋_GBK" w:hAnsi="方正仿宋_GBK" w:cs="方正仿宋_GBK"/>
          <w:sz w:val="32"/>
          <w:szCs w:val="32"/>
        </w:rPr>
        <w:t>依法治国工作会议精神，紧紧围绕工作目标，以创新思维推动提档升级，提高新时代全民普法的实效性，努力营造和谐稳定社会环境和良好法治环境，切实将法治政府建设工作落实到镇工作的各个方面。现将我镇2021年度法治政府建设工作情况汇报如下：</w:t>
      </w:r>
    </w:p>
    <w:p w14:paraId="40BFDB63">
      <w:pPr>
        <w:pStyle w:val="4"/>
        <w:shd w:val="clear"/>
        <w:spacing w:line="54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w:t>
      </w:r>
      <w:r>
        <w:rPr>
          <w:rFonts w:hint="eastAsia" w:ascii="方正黑体_GBK" w:hAnsi="方正黑体_GBK" w:eastAsia="方正黑体_GBK" w:cs="方正黑体_GBK"/>
          <w:sz w:val="32"/>
        </w:rPr>
        <w:t>2021年推进法治政府建设的主要举措和成效</w:t>
      </w:r>
    </w:p>
    <w:p w14:paraId="2F87CD4C">
      <w:pPr>
        <w:shd w:val="clear"/>
        <w:spacing w:line="540" w:lineRule="exact"/>
        <w:ind w:firstLine="640" w:firstLineChars="200"/>
        <w:rPr>
          <w:rFonts w:ascii="方正仿宋_GBK" w:hAnsi="方正仿宋_GBK" w:cs="方正仿宋_GBK"/>
          <w:b/>
          <w:bCs/>
          <w:szCs w:val="32"/>
        </w:rPr>
      </w:pPr>
      <w:r>
        <w:rPr>
          <w:rFonts w:hint="eastAsia" w:ascii="方正仿宋_GBK" w:hAnsi="方正仿宋_GBK" w:cs="方正仿宋_GBK"/>
          <w:b/>
          <w:bCs/>
          <w:szCs w:val="32"/>
        </w:rPr>
        <w:t>（一）广泛宣传，深学笃用习近平法治思想</w:t>
      </w:r>
    </w:p>
    <w:p w14:paraId="627B3A3D">
      <w:pPr>
        <w:shd w:val="clear"/>
        <w:spacing w:line="540" w:lineRule="exact"/>
        <w:ind w:firstLine="640" w:firstLineChars="200"/>
        <w:rPr>
          <w:rFonts w:ascii="方正仿宋_GBK" w:hAnsi="方正仿宋_GBK" w:cs="方正仿宋_GBK"/>
          <w:szCs w:val="32"/>
        </w:rPr>
      </w:pPr>
      <w:r>
        <w:rPr>
          <w:rFonts w:hint="eastAsia" w:ascii="方正仿宋_GBK" w:hAnsi="方正仿宋_GBK" w:cs="方正仿宋_GBK"/>
          <w:b/>
          <w:bCs/>
          <w:szCs w:val="32"/>
        </w:rPr>
        <w:t>1．深入学习贯彻习近平新时代中国特色社会主义思想</w:t>
      </w:r>
      <w:r>
        <w:rPr>
          <w:rFonts w:hint="eastAsia" w:ascii="方正仿宋_GBK" w:hAnsi="方正仿宋_GBK" w:cs="方正仿宋_GBK"/>
          <w:b/>
          <w:bCs/>
          <w:szCs w:val="32"/>
          <w:lang w:eastAsia="zh-CN"/>
        </w:rPr>
        <w:t>主题教育</w:t>
      </w:r>
      <w:r>
        <w:rPr>
          <w:rFonts w:hint="eastAsia" w:ascii="方正仿宋_GBK" w:hAnsi="方正仿宋_GBK" w:cs="方正仿宋_GBK"/>
          <w:b/>
          <w:bCs/>
          <w:szCs w:val="32"/>
        </w:rPr>
        <w:t>。</w:t>
      </w:r>
      <w:r>
        <w:rPr>
          <w:rFonts w:hint="eastAsia" w:ascii="方正仿宋_GBK" w:hAnsi="方正仿宋_GBK" w:cs="方正仿宋_GBK"/>
          <w:szCs w:val="32"/>
        </w:rPr>
        <w:t>组织各站办所、村（社区）深入学习领会习近平新时代中国特色社会主义思想，深入学习贯彻习近平总书记在中央全面依法治国委员会会议和中央政法工作会议上的重要讲话，深入贯彻落实习近平总书记关于法治宣传教育的重要论述，进一步提高政治站位，树牢“四个意识”，坚定“四个自信”，以实际行动做到“两个维护”。</w:t>
      </w:r>
    </w:p>
    <w:p w14:paraId="7BD18E58">
      <w:pPr>
        <w:shd w:val="clear"/>
        <w:spacing w:line="540" w:lineRule="exact"/>
        <w:ind w:firstLine="640" w:firstLineChars="200"/>
        <w:rPr>
          <w:rFonts w:ascii="方正仿宋_GBK" w:hAnsi="方正仿宋_GBK" w:cs="方正仿宋_GBK"/>
          <w:szCs w:val="32"/>
        </w:rPr>
      </w:pPr>
      <w:r>
        <w:rPr>
          <w:rFonts w:hint="eastAsia" w:ascii="方正仿宋_GBK" w:hAnsi="方正仿宋_GBK" w:cs="方正仿宋_GBK"/>
          <w:b/>
          <w:bCs/>
          <w:szCs w:val="32"/>
        </w:rPr>
        <w:t>2．深入学习宣传习近平总书记全面依法治国新理念新思想新战略。</w:t>
      </w:r>
      <w:r>
        <w:rPr>
          <w:rFonts w:hint="eastAsia" w:ascii="方正仿宋_GBK" w:hAnsi="方正仿宋_GBK" w:cs="方正仿宋_GBK"/>
          <w:szCs w:val="32"/>
        </w:rPr>
        <w:t>推动各站办所、村（社区）利用多种形式深入学习宣传习近平总书记全面依法治国新理念新思想新战略，使全面依法治国的理念和方针更加深入人心。大力宣传新中国成立以来特别是党的十八大以来法治建设的伟大成就，全方位反映</w:t>
      </w:r>
      <w:r>
        <w:rPr>
          <w:rFonts w:hint="eastAsia" w:ascii="方正仿宋_GBK" w:hAnsi="方正仿宋_GBK" w:cs="方正仿宋_GBK"/>
          <w:bCs/>
          <w:szCs w:val="32"/>
        </w:rPr>
        <w:t>全面依法治国的生动实践</w:t>
      </w:r>
      <w:r>
        <w:rPr>
          <w:rFonts w:hint="eastAsia" w:ascii="方正仿宋_GBK" w:hAnsi="方正仿宋_GBK" w:cs="方正仿宋_GBK"/>
          <w:szCs w:val="32"/>
        </w:rPr>
        <w:t>。</w:t>
      </w:r>
    </w:p>
    <w:p w14:paraId="400D5BFA">
      <w:pPr>
        <w:shd w:val="clear"/>
        <w:spacing w:line="540" w:lineRule="exact"/>
        <w:ind w:firstLine="640" w:firstLineChars="200"/>
        <w:rPr>
          <w:rFonts w:ascii="方正仿宋_GBK" w:hAnsi="方正仿宋_GBK" w:cs="方正仿宋_GBK"/>
          <w:color w:val="000000"/>
          <w:szCs w:val="32"/>
        </w:rPr>
      </w:pPr>
      <w:r>
        <w:rPr>
          <w:rFonts w:hint="eastAsia" w:ascii="方正仿宋_GBK" w:hAnsi="方正仿宋_GBK" w:cs="方正仿宋_GBK"/>
          <w:b/>
          <w:bCs/>
          <w:color w:val="000000"/>
          <w:szCs w:val="32"/>
        </w:rPr>
        <w:t>3</w:t>
      </w:r>
      <w:r>
        <w:rPr>
          <w:rFonts w:hint="eastAsia" w:ascii="方正仿宋_GBK" w:hAnsi="方正仿宋_GBK" w:cs="方正仿宋_GBK"/>
          <w:b/>
          <w:bCs/>
          <w:szCs w:val="32"/>
        </w:rPr>
        <w:t>．</w:t>
      </w:r>
      <w:r>
        <w:rPr>
          <w:rFonts w:hint="eastAsia" w:ascii="方正仿宋_GBK" w:hAnsi="方正仿宋_GBK" w:cs="方正仿宋_GBK"/>
          <w:b/>
          <w:bCs/>
          <w:color w:val="000000"/>
          <w:szCs w:val="32"/>
        </w:rPr>
        <w:t>大力开展党内法规专项宣传。</w:t>
      </w:r>
      <w:r>
        <w:rPr>
          <w:rFonts w:hint="eastAsia" w:ascii="方正仿宋_GBK" w:hAnsi="方正仿宋_GBK" w:cs="方正仿宋_GBK"/>
          <w:color w:val="000000"/>
          <w:szCs w:val="32"/>
        </w:rPr>
        <w:t>结合“以案四说”促“以案四改”警示教育，深入学习宣传习近平总书记关于全面从严治党的一系列重要论述，突出宣传党章，加强中国共产党纪律处分条例、党政领导干部选拔任用工作条例等党内法规学习宣传。</w:t>
      </w:r>
    </w:p>
    <w:p w14:paraId="43A72290">
      <w:pPr>
        <w:shd w:val="clear"/>
        <w:spacing w:line="540" w:lineRule="exact"/>
        <w:ind w:firstLine="640" w:firstLineChars="200"/>
        <w:rPr>
          <w:rFonts w:ascii="方正仿宋_GBK" w:hAnsi="方正仿宋_GBK" w:cs="方正仿宋_GBK"/>
          <w:b/>
          <w:bCs/>
          <w:szCs w:val="32"/>
        </w:rPr>
      </w:pPr>
      <w:r>
        <w:rPr>
          <w:rFonts w:hint="eastAsia" w:ascii="方正仿宋_GBK" w:hAnsi="方正仿宋_GBK" w:cs="方正仿宋_GBK"/>
          <w:b/>
          <w:bCs/>
          <w:szCs w:val="32"/>
        </w:rPr>
        <w:t>（二）深入推进，完善依法行政制度体系</w:t>
      </w:r>
    </w:p>
    <w:p w14:paraId="5789AC64">
      <w:pPr>
        <w:shd w:val="clear"/>
        <w:spacing w:line="540" w:lineRule="exact"/>
        <w:ind w:firstLine="640" w:firstLineChars="200"/>
        <w:rPr>
          <w:rFonts w:ascii="方正仿宋_GBK" w:hAnsi="方正仿宋_GBK" w:cs="方正仿宋_GBK"/>
          <w:snapToGrid w:val="0"/>
          <w:szCs w:val="32"/>
        </w:rPr>
      </w:pPr>
      <w:r>
        <w:rPr>
          <w:rFonts w:hint="eastAsia" w:ascii="方正仿宋_GBK" w:hAnsi="方正仿宋_GBK" w:cs="方正仿宋_GBK"/>
          <w:b/>
          <w:bCs/>
          <w:szCs w:val="32"/>
        </w:rPr>
        <w:t>1.深化行政审批制度改革。</w:t>
      </w:r>
      <w:r>
        <w:rPr>
          <w:rFonts w:hint="eastAsia" w:ascii="方正仿宋_GBK" w:hAnsi="方正仿宋_GBK" w:cs="方正仿宋_GBK"/>
          <w:snapToGrid w:val="0"/>
          <w:szCs w:val="32"/>
        </w:rPr>
        <w:t>彻底取消</w:t>
      </w:r>
      <w:r>
        <w:rPr>
          <w:rFonts w:hint="eastAsia" w:ascii="方正仿宋_GBK" w:hAnsi="方正仿宋_GBK" w:cs="方正仿宋_GBK"/>
          <w:snapToGrid w:val="0"/>
          <w:szCs w:val="32"/>
          <w:lang w:eastAsia="zh-CN"/>
        </w:rPr>
        <w:t>行</w:t>
      </w:r>
      <w:r>
        <w:rPr>
          <w:rFonts w:hint="eastAsia" w:ascii="方正仿宋_GBK" w:hAnsi="方正仿宋_GBK" w:cs="方正仿宋_GBK"/>
          <w:snapToGrid w:val="0"/>
          <w:szCs w:val="32"/>
        </w:rPr>
        <w:t>政许可审批事项，同时做好已取消和下放行政审批事项的落实和衔接工作。全面推行一个窗口办理、并联办理、限时办理、规范办理、透明办理、网上办理，加强镇公共服务中心、村便民服务点建设，加快网上行政审批平台建设。</w:t>
      </w:r>
    </w:p>
    <w:p w14:paraId="3B6C8CCF">
      <w:pPr>
        <w:shd w:val="clear"/>
        <w:spacing w:line="540" w:lineRule="exact"/>
        <w:ind w:firstLine="640" w:firstLineChars="200"/>
        <w:rPr>
          <w:rFonts w:ascii="方正仿宋_GBK" w:hAnsi="方正仿宋_GBK" w:cs="方正仿宋_GBK"/>
          <w:snapToGrid w:val="0"/>
          <w:szCs w:val="32"/>
        </w:rPr>
      </w:pPr>
      <w:r>
        <w:rPr>
          <w:rFonts w:hint="eastAsia" w:ascii="方正仿宋_GBK" w:hAnsi="方正仿宋_GBK" w:cs="方正仿宋_GBK"/>
          <w:b/>
          <w:bCs/>
          <w:szCs w:val="32"/>
        </w:rPr>
        <w:t>2.继续优化组织结构。</w:t>
      </w:r>
      <w:r>
        <w:rPr>
          <w:rFonts w:hint="eastAsia" w:ascii="方正仿宋_GBK" w:hAnsi="方正仿宋_GBK" w:cs="方正仿宋_GBK"/>
          <w:snapToGrid w:val="0"/>
          <w:szCs w:val="32"/>
        </w:rPr>
        <w:t>持续推进镇机构、职能、机制、程序、责任科学化、规范化、制度化，深化行政体制改革有关工作，创新行政管理方式，推进政府事权规范化。严格执行公平竞争审查制度，加强社会信用体系建设的有关工作。</w:t>
      </w:r>
    </w:p>
    <w:p w14:paraId="702452D0">
      <w:pPr>
        <w:shd w:val="clear"/>
        <w:spacing w:line="540" w:lineRule="exact"/>
        <w:ind w:firstLine="640" w:firstLineChars="200"/>
        <w:rPr>
          <w:rFonts w:ascii="方正仿宋_GBK" w:hAnsi="方正仿宋_GBK" w:cs="方正仿宋_GBK"/>
          <w:snapToGrid w:val="0"/>
          <w:szCs w:val="32"/>
        </w:rPr>
      </w:pPr>
      <w:r>
        <w:rPr>
          <w:rFonts w:hint="eastAsia" w:ascii="方正仿宋_GBK" w:hAnsi="方正仿宋_GBK" w:cs="方正仿宋_GBK"/>
          <w:b/>
          <w:bCs/>
          <w:szCs w:val="32"/>
        </w:rPr>
        <w:t>3.推进依法科学民主决策。</w:t>
      </w:r>
      <w:r>
        <w:rPr>
          <w:rFonts w:hint="eastAsia" w:ascii="方正仿宋_GBK" w:hAnsi="方正仿宋_GBK" w:cs="方正仿宋_GBK"/>
          <w:snapToGrid w:val="0"/>
          <w:szCs w:val="32"/>
        </w:rPr>
        <w:t>落实主要负责人为第一责任人的法治政府建设领导协调机制，有效落实依法科学民主决策机制。完善法律顾问工作机制，充分发挥法律顾问在重大行政决策、重大合同签订、重大行政执法以及制度建设等工作中的积极作用。</w:t>
      </w:r>
    </w:p>
    <w:p w14:paraId="7514DC02">
      <w:pPr>
        <w:shd w:val="clear"/>
        <w:spacing w:line="540" w:lineRule="exact"/>
        <w:ind w:firstLine="640" w:firstLineChars="200"/>
        <w:rPr>
          <w:rFonts w:ascii="方正仿宋_GBK" w:hAnsi="方正仿宋_GBK" w:cs="方正仿宋_GBK"/>
          <w:b/>
          <w:bCs/>
          <w:szCs w:val="32"/>
        </w:rPr>
      </w:pPr>
      <w:r>
        <w:rPr>
          <w:rFonts w:hint="eastAsia" w:ascii="方正仿宋_GBK" w:hAnsi="方正仿宋_GBK" w:cs="方正仿宋_GBK"/>
          <w:b/>
          <w:bCs/>
          <w:szCs w:val="32"/>
        </w:rPr>
        <w:t>（三）完善机制，统筹促进法治政府建设</w:t>
      </w:r>
    </w:p>
    <w:p w14:paraId="620F800E">
      <w:pPr>
        <w:shd w:val="clear"/>
        <w:spacing w:line="540" w:lineRule="exact"/>
        <w:ind w:firstLine="640" w:firstLineChars="200"/>
        <w:rPr>
          <w:rFonts w:ascii="方正仿宋_GBK" w:hAnsi="方正仿宋_GBK" w:cs="方正仿宋_GBK"/>
          <w:color w:val="000000"/>
          <w:szCs w:val="32"/>
        </w:rPr>
      </w:pPr>
      <w:r>
        <w:rPr>
          <w:rFonts w:hint="eastAsia" w:ascii="方正仿宋_GBK" w:hAnsi="方正仿宋_GBK" w:cs="方正仿宋_GBK"/>
          <w:b/>
          <w:bCs/>
          <w:color w:val="000000"/>
          <w:szCs w:val="32"/>
        </w:rPr>
        <w:t>1</w:t>
      </w:r>
      <w:r>
        <w:rPr>
          <w:rFonts w:hint="eastAsia" w:ascii="方正仿宋_GBK" w:hAnsi="方正仿宋_GBK" w:cs="方正仿宋_GBK"/>
          <w:b/>
          <w:bCs/>
          <w:szCs w:val="32"/>
        </w:rPr>
        <w:t>．</w:t>
      </w:r>
      <w:r>
        <w:rPr>
          <w:rFonts w:hint="eastAsia" w:ascii="方正仿宋_GBK" w:hAnsi="方正仿宋_GBK" w:cs="方正仿宋_GBK"/>
          <w:b/>
          <w:bCs/>
          <w:color w:val="000000"/>
          <w:szCs w:val="32"/>
        </w:rPr>
        <w:t>建立居民法治素养提升长效机制。</w:t>
      </w:r>
      <w:r>
        <w:rPr>
          <w:rFonts w:hint="eastAsia" w:ascii="方正仿宋_GBK" w:hAnsi="方正仿宋_GBK" w:cs="方正仿宋_GBK"/>
          <w:color w:val="000000"/>
          <w:szCs w:val="32"/>
        </w:rPr>
        <w:t>认真落实县委关于全面提升居民法治素养的决策部署，大力实施居民法治素养提升行动，深入开展法治宣传教育入脑入心见实效行动，深化</w:t>
      </w:r>
      <w:r>
        <w:rPr>
          <w:rFonts w:hint="eastAsia" w:ascii="方正仿宋_GBK" w:hAnsi="方正仿宋_GBK" w:cs="方正仿宋_GBK"/>
          <w:szCs w:val="32"/>
        </w:rPr>
        <w:t>“</w:t>
      </w:r>
      <w:r>
        <w:rPr>
          <w:rFonts w:hint="eastAsia" w:ascii="方正仿宋_GBK" w:hAnsi="方正仿宋_GBK" w:cs="方正仿宋_GBK"/>
          <w:color w:val="000000"/>
          <w:szCs w:val="32"/>
        </w:rPr>
        <w:t>千万居民学法律</w:t>
      </w:r>
      <w:r>
        <w:rPr>
          <w:rFonts w:hint="eastAsia" w:ascii="方正仿宋_GBK" w:hAnsi="方正仿宋_GBK" w:cs="方正仿宋_GBK"/>
          <w:szCs w:val="32"/>
        </w:rPr>
        <w:t>—法润乡村”</w:t>
      </w:r>
      <w:r>
        <w:rPr>
          <w:rFonts w:hint="eastAsia" w:ascii="方正仿宋_GBK" w:hAnsi="方正仿宋_GBK" w:cs="方正仿宋_GBK"/>
          <w:color w:val="000000"/>
          <w:szCs w:val="32"/>
        </w:rPr>
        <w:t>等系列活动，实施</w:t>
      </w:r>
      <w:r>
        <w:rPr>
          <w:rFonts w:hint="eastAsia" w:ascii="方正仿宋_GBK" w:hAnsi="方正仿宋_GBK" w:cs="方正仿宋_GBK"/>
          <w:szCs w:val="32"/>
        </w:rPr>
        <w:t>“</w:t>
      </w:r>
      <w:r>
        <w:rPr>
          <w:rFonts w:hint="eastAsia" w:ascii="方正仿宋_GBK" w:hAnsi="方正仿宋_GBK" w:cs="方正仿宋_GBK"/>
          <w:color w:val="000000"/>
          <w:szCs w:val="32"/>
        </w:rPr>
        <w:t>法律明白人</w:t>
      </w:r>
      <w:r>
        <w:rPr>
          <w:rFonts w:hint="eastAsia" w:ascii="方正仿宋_GBK" w:hAnsi="方正仿宋_GBK" w:cs="方正仿宋_GBK"/>
          <w:szCs w:val="32"/>
        </w:rPr>
        <w:t>”</w:t>
      </w:r>
      <w:r>
        <w:rPr>
          <w:rFonts w:hint="eastAsia" w:ascii="方正仿宋_GBK" w:hAnsi="方正仿宋_GBK" w:cs="方正仿宋_GBK"/>
          <w:color w:val="000000"/>
          <w:szCs w:val="32"/>
        </w:rPr>
        <w:t>培养工程，充分发挥村（社区）法律顾问的作用，不断提高人民群众对普法依法治理工作的满意度。</w:t>
      </w:r>
    </w:p>
    <w:p w14:paraId="033B23AF">
      <w:pPr>
        <w:shd w:val="clear"/>
        <w:spacing w:line="540" w:lineRule="exact"/>
        <w:ind w:firstLine="640" w:firstLineChars="200"/>
        <w:rPr>
          <w:rFonts w:ascii="方正仿宋_GBK" w:hAnsi="方正仿宋_GBK" w:cs="方正仿宋_GBK"/>
          <w:szCs w:val="32"/>
        </w:rPr>
      </w:pPr>
      <w:r>
        <w:rPr>
          <w:rFonts w:hint="eastAsia" w:ascii="方正仿宋_GBK" w:hAnsi="方正仿宋_GBK" w:cs="方正仿宋_GBK"/>
          <w:b/>
          <w:bCs/>
          <w:szCs w:val="32"/>
        </w:rPr>
        <w:t>2．深化法治文化工程建设。</w:t>
      </w:r>
      <w:r>
        <w:rPr>
          <w:rFonts w:hint="eastAsia" w:ascii="方正仿宋_GBK" w:hAnsi="方正仿宋_GBK" w:cs="方正仿宋_GBK"/>
          <w:szCs w:val="32"/>
        </w:rPr>
        <w:t>充实镇法治图书阅览站藏书量，开展优秀法治文化作品创作和群众性法治文化活动。实施“七个一”法治文化工程，要建设一个法治文化活动中心，建设一批法治院落，建设一批村（社区）法律图书室（角），办好一个“梦想法治课堂”，投放一批普法公益广告，开展一次普法骨干培训，各村（社区）举办一次专题法治讲座。</w:t>
      </w:r>
    </w:p>
    <w:p w14:paraId="7CDAF529">
      <w:pPr>
        <w:pStyle w:val="2"/>
        <w:shd w:val="clear"/>
        <w:spacing w:line="540" w:lineRule="exact"/>
        <w:ind w:firstLine="640" w:firstLineChars="200"/>
        <w:rPr>
          <w:rFonts w:ascii="方正仿宋_GBK" w:hAnsi="方正仿宋_GBK" w:eastAsia="方正仿宋_GBK" w:cs="方正仿宋_GBK"/>
        </w:rPr>
      </w:pPr>
      <w:r>
        <w:rPr>
          <w:rFonts w:hint="eastAsia" w:ascii="方正仿宋_GBK" w:hAnsi="方正仿宋_GBK" w:eastAsia="方正仿宋_GBK" w:cs="方正仿宋_GBK"/>
          <w:bCs/>
        </w:rPr>
        <w:t>3．扎实推进“智慧普法”建设。</w:t>
      </w:r>
      <w:r>
        <w:rPr>
          <w:rFonts w:hint="eastAsia" w:ascii="方正仿宋_GBK" w:hAnsi="方正仿宋_GBK" w:eastAsia="方正仿宋_GBK" w:cs="方正仿宋_GBK"/>
          <w:b w:val="0"/>
        </w:rPr>
        <w:t>积极利用官方微博、微信等新媒体开展普法工作，推动普法媒体融合发展。努力打造以平面媒体为基础、广播电视媒体为依托、新媒体为主力军的全媒体公益普法平台，实现线上线下优势互补。</w:t>
      </w:r>
    </w:p>
    <w:p w14:paraId="274F4853">
      <w:pPr>
        <w:shd w:val="clear"/>
        <w:spacing w:line="540" w:lineRule="exact"/>
        <w:ind w:firstLine="640" w:firstLineChars="200"/>
        <w:rPr>
          <w:rFonts w:ascii="方正仿宋_GBK" w:hAnsi="方正仿宋_GBK" w:cs="方正仿宋_GBK"/>
          <w:b/>
          <w:bCs/>
          <w:szCs w:val="32"/>
        </w:rPr>
      </w:pPr>
      <w:r>
        <w:rPr>
          <w:rFonts w:hint="eastAsia" w:ascii="方正仿宋_GBK" w:hAnsi="方正仿宋_GBK" w:cs="方正仿宋_GBK"/>
          <w:b/>
          <w:bCs/>
          <w:szCs w:val="32"/>
        </w:rPr>
        <w:t>（四）文明执法，提高政府法治服务水平</w:t>
      </w:r>
    </w:p>
    <w:p w14:paraId="4D1954FC">
      <w:pPr>
        <w:shd w:val="clear"/>
        <w:spacing w:line="540" w:lineRule="exact"/>
        <w:ind w:firstLine="640" w:firstLineChars="200"/>
        <w:rPr>
          <w:rFonts w:ascii="方正仿宋_GBK" w:hAnsi="方正仿宋_GBK" w:cs="方正仿宋_GBK"/>
          <w:snapToGrid w:val="0"/>
          <w:szCs w:val="32"/>
        </w:rPr>
      </w:pPr>
      <w:r>
        <w:rPr>
          <w:rFonts w:hint="eastAsia" w:ascii="方正仿宋_GBK" w:hAnsi="方正仿宋_GBK" w:cs="方正仿宋_GBK"/>
          <w:b/>
          <w:snapToGrid w:val="0"/>
          <w:szCs w:val="32"/>
        </w:rPr>
        <w:t>1.依法依规履行职责。</w:t>
      </w:r>
      <w:r>
        <w:rPr>
          <w:rFonts w:hint="eastAsia" w:ascii="方正仿宋_GBK" w:hAnsi="方正仿宋_GBK" w:cs="方正仿宋_GBK"/>
          <w:snapToGrid w:val="0"/>
          <w:szCs w:val="32"/>
        </w:rPr>
        <w:t>全面推进依法行政，坚持做到严格、依法、公平、公开、公正的原则，严谨地开展各项依法行政工作，工作实效明显，行政执法工作规范有序。</w:t>
      </w:r>
    </w:p>
    <w:p w14:paraId="57E8B234">
      <w:pPr>
        <w:pStyle w:val="4"/>
        <w:shd w:val="clear"/>
        <w:spacing w:line="540" w:lineRule="exact"/>
        <w:ind w:firstLine="640" w:firstLineChars="20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b/>
          <w:snapToGrid w:val="0"/>
          <w:sz w:val="32"/>
          <w:szCs w:val="32"/>
        </w:rPr>
        <w:t>2.规范行政执法行为。</w:t>
      </w:r>
      <w:r>
        <w:rPr>
          <w:rFonts w:hint="eastAsia" w:ascii="方正仿宋_GBK" w:hAnsi="方正仿宋_GBK" w:eastAsia="方正仿宋_GBK" w:cs="方正仿宋_GBK"/>
          <w:sz w:val="32"/>
          <w:szCs w:val="32"/>
        </w:rPr>
        <w:t>严格依法执法，规范执法人员持证上岗和执法资格管理，按照上级业务部门的要求，外出执法均佩戴工作证。</w:t>
      </w:r>
      <w:r>
        <w:rPr>
          <w:rFonts w:hint="eastAsia" w:ascii="方正仿宋_GBK" w:hAnsi="方正仿宋_GBK" w:eastAsia="方正仿宋_GBK" w:cs="方正仿宋_GBK"/>
          <w:snapToGrid w:val="0"/>
          <w:sz w:val="32"/>
          <w:szCs w:val="32"/>
        </w:rPr>
        <w:t>坚持严格依法办事，保证有法必依、执法必严、违法必究，同时进一步完善执法程序，强化执法指引，规范执法行为，堵塞执法漏洞。</w:t>
      </w:r>
    </w:p>
    <w:p w14:paraId="041E99AC">
      <w:pPr>
        <w:shd w:val="clear"/>
        <w:spacing w:line="540" w:lineRule="exact"/>
        <w:ind w:firstLine="630"/>
        <w:rPr>
          <w:rFonts w:ascii="方正仿宋_GBK" w:hAnsi="方正仿宋_GBK" w:cs="方正仿宋_GBK"/>
          <w:szCs w:val="32"/>
        </w:rPr>
      </w:pPr>
      <w:r>
        <w:rPr>
          <w:rFonts w:hint="eastAsia" w:ascii="方正仿宋_GBK" w:hAnsi="方正仿宋_GBK" w:cs="方正仿宋_GBK"/>
          <w:b/>
          <w:snapToGrid w:val="0"/>
          <w:szCs w:val="32"/>
        </w:rPr>
        <w:t>3.规范行政监督。</w:t>
      </w:r>
      <w:r>
        <w:rPr>
          <w:rFonts w:hint="eastAsia" w:ascii="方正仿宋_GBK" w:hAnsi="方正仿宋_GBK" w:cs="方正仿宋_GBK"/>
          <w:szCs w:val="32"/>
        </w:rPr>
        <w:t>健全行政权力运行制约和监督体系，强化对政府内部权力制约的党内监督、人大监督、民主监督、行政监督、审计监督、社会监督、舆论监督，加强对政府内部权力的制约，对权力集中的部门和岗位实行分事行权、分岗设权、分级授权，定期轮岗。</w:t>
      </w:r>
    </w:p>
    <w:p w14:paraId="313030CF">
      <w:pPr>
        <w:shd w:val="clear"/>
        <w:spacing w:line="540" w:lineRule="exact"/>
        <w:ind w:firstLine="640" w:firstLineChars="200"/>
        <w:rPr>
          <w:rFonts w:ascii="方正仿宋_GBK" w:hAnsi="方正仿宋_GBK" w:cs="方正仿宋_GBK"/>
          <w:b/>
          <w:bCs/>
          <w:szCs w:val="32"/>
        </w:rPr>
      </w:pPr>
      <w:r>
        <w:rPr>
          <w:rFonts w:hint="eastAsia" w:ascii="方正仿宋_GBK" w:hAnsi="方正仿宋_GBK" w:cs="方正仿宋_GBK"/>
          <w:b/>
          <w:bCs/>
          <w:szCs w:val="32"/>
        </w:rPr>
        <w:t>（五）强化治理，依法妥善化解矛盾纠纷</w:t>
      </w:r>
    </w:p>
    <w:p w14:paraId="46195635">
      <w:pPr>
        <w:shd w:val="clear"/>
        <w:spacing w:line="540" w:lineRule="exact"/>
        <w:ind w:firstLine="640" w:firstLineChars="200"/>
        <w:rPr>
          <w:rFonts w:ascii="方正仿宋_GBK" w:hAnsi="方正仿宋_GBK" w:cs="方正仿宋_GBK"/>
          <w:szCs w:val="32"/>
        </w:rPr>
      </w:pPr>
      <w:r>
        <w:rPr>
          <w:rFonts w:hint="eastAsia" w:ascii="方正仿宋_GBK" w:hAnsi="方正仿宋_GBK" w:cs="方正仿宋_GBK"/>
          <w:b/>
          <w:snapToGrid w:val="0"/>
          <w:szCs w:val="32"/>
        </w:rPr>
        <w:t>1.创新社会综合治理。</w:t>
      </w:r>
      <w:r>
        <w:rPr>
          <w:rFonts w:hint="eastAsia" w:ascii="方正仿宋_GBK" w:hAnsi="方正仿宋_GBK" w:cs="方正仿宋_GBK"/>
          <w:szCs w:val="32"/>
        </w:rPr>
        <w:t>牢固树立“稳定是第一责任，发展是第一要务”理念，创新社会治理新模式。</w:t>
      </w:r>
      <w:r>
        <w:rPr>
          <w:rFonts w:hint="eastAsia" w:ascii="方正仿宋_GBK" w:hAnsi="方正仿宋_GBK" w:cs="方正仿宋_GBK"/>
          <w:bCs/>
          <w:szCs w:val="32"/>
        </w:rPr>
        <w:t>一是筑牢反诈防线。</w:t>
      </w:r>
      <w:r>
        <w:rPr>
          <w:rFonts w:hint="eastAsia" w:ascii="方正仿宋_GBK" w:hAnsi="方正仿宋_GBK" w:cs="方正仿宋_GBK"/>
          <w:szCs w:val="32"/>
        </w:rPr>
        <w:t>认真开展全民反诈专项工作，建立扫楼专项队伍10支，对辖区所有楼栋、居民点进行6次全面摸排，落实建立工作专班，落实劝返管理措施。</w:t>
      </w:r>
      <w:r>
        <w:rPr>
          <w:rFonts w:hint="eastAsia" w:ascii="方正仿宋_GBK" w:hAnsi="方正仿宋_GBK" w:cs="方正仿宋_GBK"/>
          <w:bCs/>
          <w:szCs w:val="32"/>
        </w:rPr>
        <w:t>二是强化重点管控。</w:t>
      </w:r>
      <w:r>
        <w:rPr>
          <w:rFonts w:hint="eastAsia" w:ascii="方正仿宋_GBK" w:hAnsi="方正仿宋_GBK" w:cs="方正仿宋_GBK"/>
          <w:szCs w:val="32"/>
        </w:rPr>
        <w:t>全面加强重点人员管控，对138名精神病人逐一落实村（社区）、精防医生负责监管，全年无肇事肇祸事件发生。强化帮教管理及在册吸毒人员管控，实施邪教人员“敲门”行动，维护了辖区稳定。</w:t>
      </w:r>
      <w:r>
        <w:rPr>
          <w:rFonts w:hint="eastAsia" w:ascii="方正仿宋_GBK" w:hAnsi="方正仿宋_GBK" w:cs="方正仿宋_GBK"/>
          <w:bCs/>
          <w:szCs w:val="32"/>
        </w:rPr>
        <w:t>三是强化知识宣传。</w:t>
      </w:r>
      <w:r>
        <w:rPr>
          <w:rFonts w:hint="eastAsia" w:ascii="方正仿宋_GBK" w:hAnsi="方正仿宋_GBK" w:cs="方正仿宋_GBK"/>
          <w:szCs w:val="32"/>
        </w:rPr>
        <w:t>利用横幅、标语、展板等开展阵地宣传，共制作宣传展板6期，标语横幅96条，并定期更新平安建设宣传专栏、制作全民反诈、防邪反邪、禁毒、信访制度、扫黑除恶等宣传横幅，并充分利用春节、端午、</w:t>
      </w:r>
      <w:bookmarkStart w:id="0" w:name="_GoBack"/>
      <w:bookmarkEnd w:id="0"/>
      <w:r>
        <w:rPr>
          <w:rFonts w:hint="eastAsia" w:ascii="方正仿宋_GBK" w:hAnsi="方正仿宋_GBK" w:cs="方正仿宋_GBK"/>
          <w:szCs w:val="32"/>
          <w:lang w:eastAsia="zh-CN"/>
        </w:rPr>
        <w:t>“4·15”全民国家安全教育日</w:t>
      </w:r>
      <w:r>
        <w:rPr>
          <w:rFonts w:hint="eastAsia" w:ascii="方正仿宋_GBK" w:hAnsi="方正仿宋_GBK" w:cs="方正仿宋_GBK"/>
          <w:szCs w:val="32"/>
        </w:rPr>
        <w:t>、6.26禁毒宣传日、12.4</w:t>
      </w:r>
      <w:r>
        <w:rPr>
          <w:rFonts w:hint="eastAsia" w:ascii="方正仿宋_GBK" w:hAnsi="方正仿宋_GBK" w:cs="方正仿宋_GBK"/>
          <w:szCs w:val="32"/>
          <w:lang w:eastAsia="zh-CN"/>
        </w:rPr>
        <w:t>法治宣传</w:t>
      </w:r>
      <w:r>
        <w:rPr>
          <w:rFonts w:hint="eastAsia" w:ascii="方正仿宋_GBK" w:hAnsi="方正仿宋_GBK" w:cs="方正仿宋_GBK"/>
          <w:szCs w:val="32"/>
        </w:rPr>
        <w:t>日等时间节点开展专题宣传。</w:t>
      </w:r>
    </w:p>
    <w:p w14:paraId="79082887">
      <w:pPr>
        <w:shd w:val="clear"/>
        <w:spacing w:line="540" w:lineRule="exact"/>
        <w:ind w:firstLine="640" w:firstLineChars="200"/>
        <w:rPr>
          <w:rFonts w:ascii="方正仿宋_GBK" w:hAnsi="方正仿宋_GBK" w:cs="方正仿宋_GBK"/>
          <w:szCs w:val="32"/>
        </w:rPr>
      </w:pPr>
      <w:r>
        <w:rPr>
          <w:rFonts w:hint="eastAsia" w:ascii="方正仿宋_GBK" w:hAnsi="方正仿宋_GBK" w:cs="方正仿宋_GBK"/>
          <w:b/>
          <w:snapToGrid w:val="0"/>
          <w:szCs w:val="32"/>
        </w:rPr>
        <w:t>2.全面抓好安全生产。</w:t>
      </w:r>
      <w:r>
        <w:rPr>
          <w:rFonts w:hint="eastAsia" w:ascii="方正仿宋_GBK" w:hAnsi="方正仿宋_GBK" w:cs="方正仿宋_GBK"/>
          <w:szCs w:val="32"/>
        </w:rPr>
        <w:t>全面落实安全生产责任，加大执法监管力度，有效防控安全事故发生。</w:t>
      </w:r>
      <w:r>
        <w:rPr>
          <w:rFonts w:hint="eastAsia" w:ascii="方正仿宋_GBK" w:hAnsi="方正仿宋_GBK" w:cs="方正仿宋_GBK"/>
          <w:bCs/>
          <w:szCs w:val="32"/>
        </w:rPr>
        <w:t>一是完善责任体系。</w:t>
      </w:r>
      <w:r>
        <w:rPr>
          <w:rFonts w:hint="eastAsia" w:ascii="方正仿宋_GBK" w:hAnsi="方正仿宋_GBK" w:cs="方正仿宋_GBK"/>
          <w:szCs w:val="32"/>
        </w:rPr>
        <w:t>落实安全生产“一岗双责、属地负责”责任，突出抓好责任细化、综合监管、安监执法，全年未发生生产安全责任事故。</w:t>
      </w:r>
      <w:r>
        <w:rPr>
          <w:rFonts w:hint="eastAsia" w:ascii="方正仿宋_GBK" w:hAnsi="方正仿宋_GBK" w:cs="方正仿宋_GBK"/>
          <w:bCs/>
          <w:szCs w:val="32"/>
        </w:rPr>
        <w:t>二是强化隐患整治。</w:t>
      </w:r>
      <w:r>
        <w:rPr>
          <w:rFonts w:hint="eastAsia" w:ascii="方正仿宋_GBK" w:hAnsi="方正仿宋_GBK" w:cs="方正仿宋_GBK"/>
          <w:szCs w:val="32"/>
        </w:rPr>
        <w:t>全年排查出各类安全隐患88起，整改率为98%。对辖区临水临崖危险路段采取临时防护设施58处。</w:t>
      </w:r>
      <w:r>
        <w:rPr>
          <w:rFonts w:hint="eastAsia" w:ascii="方正仿宋_GBK" w:hAnsi="方正仿宋_GBK" w:cs="方正仿宋_GBK"/>
          <w:bCs/>
          <w:szCs w:val="32"/>
        </w:rPr>
        <w:t>三是加强监管执法。</w:t>
      </w:r>
      <w:r>
        <w:rPr>
          <w:rFonts w:hint="eastAsia" w:ascii="方正仿宋_GBK" w:hAnsi="方正仿宋_GBK" w:cs="方正仿宋_GBK"/>
          <w:szCs w:val="32"/>
        </w:rPr>
        <w:t>着力加强水陆交通、建筑施工、企业生产、食品药品、消防、森林防火等重点领域的安全监管。</w:t>
      </w:r>
    </w:p>
    <w:p w14:paraId="1379AF93">
      <w:pPr>
        <w:shd w:val="clear"/>
        <w:spacing w:line="540" w:lineRule="exact"/>
        <w:ind w:firstLine="640" w:firstLineChars="200"/>
        <w:rPr>
          <w:rFonts w:ascii="方正仿宋_GBK" w:hAnsi="方正仿宋_GBK" w:cs="方正仿宋_GBK"/>
          <w:szCs w:val="32"/>
        </w:rPr>
      </w:pPr>
      <w:r>
        <w:rPr>
          <w:rFonts w:hint="eastAsia" w:ascii="方正仿宋_GBK" w:hAnsi="方正仿宋_GBK" w:cs="方正仿宋_GBK"/>
          <w:b/>
          <w:snapToGrid w:val="0"/>
          <w:szCs w:val="32"/>
        </w:rPr>
        <w:t>3.依法加强信访稳定。</w:t>
      </w:r>
      <w:r>
        <w:rPr>
          <w:rFonts w:hint="eastAsia" w:ascii="方正仿宋_GBK" w:hAnsi="方正仿宋_GBK" w:cs="方正仿宋_GBK"/>
          <w:szCs w:val="32"/>
        </w:rPr>
        <w:t>强化信访稳定责任落实、着力理顺信访秩序，保障了辖区社会大局稳定。</w:t>
      </w:r>
      <w:r>
        <w:rPr>
          <w:rFonts w:hint="eastAsia" w:ascii="方正仿宋_GBK" w:hAnsi="方正仿宋_GBK" w:cs="方正仿宋_GBK"/>
          <w:bCs/>
          <w:szCs w:val="32"/>
        </w:rPr>
        <w:t>一是及时化解矛盾纠纷。</w:t>
      </w:r>
      <w:r>
        <w:rPr>
          <w:rFonts w:hint="eastAsia" w:ascii="方正仿宋_GBK" w:hAnsi="方正仿宋_GBK" w:cs="方正仿宋_GBK"/>
          <w:szCs w:val="32"/>
        </w:rPr>
        <w:t>群众来信来访办理共63件，办结率100%，信访建议征集4件，完成100%，矛盾纠纷排查35件，化解率100%，人民调解83件，调解率100%，深入推进信访案件“治重化积”“清仓见底”专项攻坚行动。</w:t>
      </w:r>
      <w:r>
        <w:rPr>
          <w:rFonts w:hint="eastAsia" w:ascii="方正仿宋_GBK" w:hAnsi="方正仿宋_GBK" w:cs="方正仿宋_GBK"/>
          <w:bCs/>
          <w:szCs w:val="32"/>
        </w:rPr>
        <w:t>二是积极维护辖区稳定。</w:t>
      </w:r>
      <w:r>
        <w:rPr>
          <w:rFonts w:hint="eastAsia" w:ascii="方正仿宋_GBK" w:hAnsi="方正仿宋_GBK" w:cs="方正仿宋_GBK"/>
          <w:szCs w:val="32"/>
        </w:rPr>
        <w:t>以“矛盾不上交、责任不上移”为原则，建立“居民小组、村（社区）、镇级部门”三级信访化解联动机制，着力抓好重要节点、重要时段的信访稳控工作，全年无到市、进京集访非访和反宣情况发生。</w:t>
      </w:r>
    </w:p>
    <w:p w14:paraId="6A8C2328">
      <w:pPr>
        <w:pStyle w:val="4"/>
        <w:shd w:val="clear"/>
        <w:spacing w:line="54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二、党政主要负责人履行推进法治建设第一责任人、加强法治政府建设的情况</w:t>
      </w:r>
    </w:p>
    <w:p w14:paraId="2544E262">
      <w:pPr>
        <w:shd w:val="clear"/>
        <w:spacing w:line="540" w:lineRule="exact"/>
        <w:ind w:firstLine="640" w:firstLineChars="200"/>
        <w:rPr>
          <w:rFonts w:ascii="方正仿宋_GBK" w:hAnsi="方正仿宋_GBK" w:cs="方正仿宋_GBK"/>
          <w:b/>
          <w:bCs/>
          <w:szCs w:val="32"/>
        </w:rPr>
      </w:pPr>
      <w:r>
        <w:rPr>
          <w:rFonts w:hint="eastAsia" w:ascii="方正仿宋_GBK" w:hAnsi="方正仿宋_GBK" w:cs="方正仿宋_GBK"/>
          <w:b/>
          <w:bCs/>
          <w:szCs w:val="32"/>
        </w:rPr>
        <w:t>（一）加强领导干部法治宣传教育</w:t>
      </w:r>
    </w:p>
    <w:p w14:paraId="0756A44A">
      <w:pPr>
        <w:shd w:val="clear"/>
        <w:spacing w:line="540" w:lineRule="exact"/>
        <w:ind w:firstLine="640" w:firstLineChars="200"/>
        <w:rPr>
          <w:rFonts w:ascii="方正仿宋_GBK" w:hAnsi="方正仿宋_GBK" w:cs="方正仿宋_GBK"/>
          <w:szCs w:val="32"/>
        </w:rPr>
      </w:pPr>
      <w:r>
        <w:rPr>
          <w:rFonts w:hint="eastAsia" w:ascii="方正仿宋_GBK" w:hAnsi="方正仿宋_GBK" w:cs="方正仿宋_GBK"/>
          <w:szCs w:val="32"/>
        </w:rPr>
        <w:t>根据《关于加强干部法治素养建设的意见》等文件精神，成立以书记、镇长为组长，分管领导为副组长，其他班子成员、各站办所负责人等为成员的法治建设工作领导小组，严格落实法治建设工作中党政主要负责人为推进法治建设第一责任人职责，领导班子半年学习一次法律知识。</w:t>
      </w:r>
    </w:p>
    <w:p w14:paraId="6FCC1C6E">
      <w:pPr>
        <w:shd w:val="clear"/>
        <w:spacing w:line="540" w:lineRule="exact"/>
        <w:ind w:firstLine="640" w:firstLineChars="200"/>
        <w:rPr>
          <w:rFonts w:ascii="方正仿宋_GBK" w:hAnsi="方正仿宋_GBK" w:cs="方正仿宋_GBK"/>
          <w:b/>
          <w:bCs/>
          <w:szCs w:val="32"/>
        </w:rPr>
      </w:pPr>
      <w:r>
        <w:rPr>
          <w:rFonts w:hint="eastAsia" w:ascii="方正仿宋_GBK" w:hAnsi="方正仿宋_GBK" w:cs="方正仿宋_GBK"/>
          <w:b/>
          <w:bCs/>
          <w:szCs w:val="32"/>
        </w:rPr>
        <w:t>（二）落实工作部署，认真履行第一责任人职责</w:t>
      </w:r>
    </w:p>
    <w:p w14:paraId="315B5700">
      <w:pPr>
        <w:shd w:val="clear"/>
        <w:spacing w:line="540" w:lineRule="exact"/>
        <w:ind w:firstLine="640" w:firstLineChars="200"/>
        <w:rPr>
          <w:rFonts w:ascii="方正仿宋_GBK" w:hAnsi="方正仿宋_GBK" w:cs="方正仿宋_GBK"/>
          <w:szCs w:val="32"/>
        </w:rPr>
      </w:pPr>
      <w:r>
        <w:rPr>
          <w:rFonts w:hint="eastAsia" w:ascii="方正仿宋_GBK" w:hAnsi="方正仿宋_GBK" w:cs="方正仿宋_GBK"/>
          <w:szCs w:val="32"/>
        </w:rPr>
        <w:t>党政主要负责人认真履行法治建设第一责任人职责，坚持对重要工作亲自部署、重大问题亲自过问、重点环节亲自协调、重要任务亲自督办，自觉做尊法学法守法用法的模范，把依法治理工作摆上重要日程来安排，作为重要工作来推动，列入重要目标来考核。</w:t>
      </w:r>
    </w:p>
    <w:p w14:paraId="1008B152">
      <w:pPr>
        <w:numPr>
          <w:ilvl w:val="0"/>
          <w:numId w:val="1"/>
        </w:numPr>
        <w:shd w:val="clear"/>
        <w:spacing w:line="540" w:lineRule="exact"/>
        <w:ind w:firstLine="640" w:firstLineChars="200"/>
        <w:rPr>
          <w:rFonts w:ascii="方正仿宋_GBK" w:hAnsi="方正仿宋_GBK" w:cs="方正仿宋_GBK"/>
          <w:b/>
          <w:bCs/>
          <w:szCs w:val="32"/>
        </w:rPr>
      </w:pPr>
      <w:r>
        <w:rPr>
          <w:rFonts w:hint="eastAsia" w:ascii="方正仿宋_GBK" w:hAnsi="方正仿宋_GBK" w:cs="方正仿宋_GBK"/>
          <w:b/>
          <w:bCs/>
          <w:szCs w:val="32"/>
        </w:rPr>
        <w:t>深入落实“谁执法谁普法”的普法责任制</w:t>
      </w:r>
    </w:p>
    <w:p w14:paraId="28B4879C">
      <w:pPr>
        <w:shd w:val="clear"/>
        <w:spacing w:line="540" w:lineRule="exact"/>
        <w:ind w:firstLine="640" w:firstLineChars="200"/>
        <w:rPr>
          <w:rFonts w:ascii="方正仿宋_GBK" w:hAnsi="方正仿宋_GBK" w:cs="方正仿宋_GBK"/>
          <w:szCs w:val="32"/>
        </w:rPr>
      </w:pPr>
      <w:r>
        <w:rPr>
          <w:rFonts w:hint="eastAsia" w:ascii="方正仿宋_GBK" w:hAnsi="方正仿宋_GBK" w:cs="方正仿宋_GBK"/>
          <w:szCs w:val="32"/>
        </w:rPr>
        <w:t>落实普法责任单位为董家镇司法所，责任人为董维权。重点做好新颁布新修订法律法规在全镇的学习宣传推广执法过程中的实时普法，加强执法司法部门以案释法案例编辑，针对社会热点和典型案（事）例定期向社会公众发布以案释法典型案例。</w:t>
      </w:r>
    </w:p>
    <w:p w14:paraId="235F6D5F">
      <w:pPr>
        <w:pStyle w:val="4"/>
        <w:shd w:val="clear"/>
        <w:spacing w:line="54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三、2021年法治政府建设中存在的不足</w:t>
      </w:r>
    </w:p>
    <w:p w14:paraId="60B521A4">
      <w:pPr>
        <w:shd w:val="clear"/>
        <w:spacing w:line="540" w:lineRule="exact"/>
        <w:ind w:firstLine="640" w:firstLineChars="200"/>
        <w:rPr>
          <w:rFonts w:ascii="方正仿宋_GBK" w:hAnsi="方正仿宋_GBK" w:cs="方正仿宋_GBK"/>
          <w:szCs w:val="32"/>
        </w:rPr>
      </w:pPr>
      <w:r>
        <w:rPr>
          <w:rFonts w:hint="eastAsia" w:ascii="方正仿宋_GBK" w:hAnsi="方正仿宋_GBK" w:cs="方正仿宋_GBK"/>
          <w:szCs w:val="32"/>
        </w:rPr>
        <w:t>一是行政执法规范行为还需提升，执法过程中不重视程序的问题一定程度上仍然存在，业务素养需进一步提高。二是行政执法监督乏力，干部队伍法治意识有待提高</w:t>
      </w:r>
      <w:r>
        <w:rPr>
          <w:rFonts w:hint="eastAsia" w:ascii="方正仿宋_GBK" w:hAnsi="方正仿宋_GBK" w:cs="方正仿宋_GBK"/>
          <w:color w:val="C00000"/>
          <w:szCs w:val="32"/>
        </w:rPr>
        <w:t>，</w:t>
      </w:r>
      <w:r>
        <w:rPr>
          <w:rFonts w:hint="eastAsia" w:ascii="方正仿宋_GBK" w:hAnsi="方正仿宋_GBK" w:cs="方正仿宋_GBK"/>
          <w:szCs w:val="32"/>
        </w:rPr>
        <w:t>导致许多失职、违法违规行为不能及时的得到很好的纠正和处理。三是业务水平还有待加强，各村（社区）法律顾问和人民调解员业务水平难以应付群众法律服务需求。</w:t>
      </w:r>
    </w:p>
    <w:p w14:paraId="4467B901">
      <w:pPr>
        <w:pStyle w:val="4"/>
        <w:shd w:val="clear"/>
        <w:spacing w:line="54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四、2022年推进法治政府建设的主要安排</w:t>
      </w:r>
    </w:p>
    <w:p w14:paraId="4E3C23FF">
      <w:pPr>
        <w:shd w:val="clear"/>
        <w:spacing w:line="540" w:lineRule="exact"/>
        <w:ind w:firstLine="640" w:firstLineChars="200"/>
        <w:rPr>
          <w:rFonts w:ascii="方正仿宋_GBK" w:hAnsi="方正仿宋_GBK" w:cs="方正仿宋_GBK"/>
          <w:b/>
          <w:bCs/>
          <w:szCs w:val="32"/>
        </w:rPr>
      </w:pPr>
      <w:r>
        <w:rPr>
          <w:rFonts w:hint="eastAsia" w:ascii="方正仿宋_GBK" w:hAnsi="方正仿宋_GBK" w:cs="方正仿宋_GBK"/>
          <w:b/>
          <w:bCs/>
          <w:szCs w:val="32"/>
        </w:rPr>
        <w:t>（一）进一步加强法治培训，加强普法宣传教育</w:t>
      </w:r>
    </w:p>
    <w:p w14:paraId="2332192E">
      <w:pPr>
        <w:shd w:val="clear"/>
        <w:spacing w:line="540" w:lineRule="exact"/>
        <w:ind w:firstLine="640" w:firstLineChars="200"/>
        <w:rPr>
          <w:rFonts w:ascii="方正仿宋_GBK" w:hAnsi="方正仿宋_GBK" w:cs="方正仿宋_GBK"/>
          <w:szCs w:val="32"/>
        </w:rPr>
      </w:pPr>
      <w:r>
        <w:rPr>
          <w:rFonts w:hint="eastAsia" w:ascii="方正仿宋_GBK" w:hAnsi="方正仿宋_GBK" w:cs="方正仿宋_GBK"/>
          <w:snapToGrid w:val="0"/>
          <w:szCs w:val="32"/>
        </w:rPr>
        <w:t>全面提高依法行政意识，紧抓群众的普法教育不放松。</w:t>
      </w:r>
      <w:r>
        <w:rPr>
          <w:rFonts w:hint="eastAsia" w:ascii="方正仿宋_GBK" w:hAnsi="方正仿宋_GBK" w:cs="方正仿宋_GBK"/>
          <w:szCs w:val="32"/>
        </w:rPr>
        <w:t>增强领导干部自身的法治教育和学习，牢固树立法律权威至上、法律大于权力、权力服从法律的观念，增强善于运用法律手段解决问题的本领。</w:t>
      </w:r>
      <w:r>
        <w:rPr>
          <w:rFonts w:hint="eastAsia" w:ascii="方正仿宋_GBK" w:hAnsi="方正仿宋_GBK" w:cs="方正仿宋_GBK"/>
          <w:snapToGrid w:val="0"/>
          <w:szCs w:val="32"/>
        </w:rPr>
        <w:t>紧紧抓农村</w:t>
      </w:r>
      <w:r>
        <w:rPr>
          <w:rFonts w:hint="eastAsia" w:ascii="方正仿宋_GBK" w:hAnsi="方正仿宋_GBK" w:cs="方正仿宋_GBK"/>
          <w:snapToGrid w:val="0"/>
          <w:szCs w:val="32"/>
          <w:lang w:eastAsia="zh-CN"/>
        </w:rPr>
        <w:t>法治宣传</w:t>
      </w:r>
      <w:r>
        <w:rPr>
          <w:rFonts w:hint="eastAsia" w:ascii="方正仿宋_GBK" w:hAnsi="方正仿宋_GBK" w:cs="方正仿宋_GBK"/>
          <w:snapToGrid w:val="0"/>
          <w:szCs w:val="32"/>
        </w:rPr>
        <w:t>教育这个“死角”，利用灵活多样的宣传形式，大力宣传法律知识、依法行政，让群众懂法、学法</w:t>
      </w:r>
      <w:r>
        <w:rPr>
          <w:rFonts w:hint="eastAsia" w:ascii="方正仿宋_GBK" w:hAnsi="方正仿宋_GBK" w:cs="方正仿宋_GBK"/>
          <w:snapToGrid w:val="0"/>
          <w:color w:val="C00000"/>
          <w:szCs w:val="32"/>
        </w:rPr>
        <w:t>、</w:t>
      </w:r>
      <w:r>
        <w:rPr>
          <w:rFonts w:hint="eastAsia" w:ascii="方正仿宋_GBK" w:hAnsi="方正仿宋_GBK" w:cs="方正仿宋_GBK"/>
          <w:snapToGrid w:val="0"/>
          <w:szCs w:val="32"/>
        </w:rPr>
        <w:t>用法，增强利用法律武器保护自己合法权益的意识。</w:t>
      </w:r>
      <w:r>
        <w:rPr>
          <w:rFonts w:hint="eastAsia" w:ascii="方正仿宋_GBK" w:hAnsi="方正仿宋_GBK" w:cs="方正仿宋_GBK"/>
          <w:szCs w:val="32"/>
        </w:rPr>
        <w:t>精准对标对表中市县有关要求，深入贯彻实施宪法、加强法治政府建设、推进普法进程、抓好法治社会建设，精益求精照图施工，结合实际创造性开展工作，推动各项重点部署要求落到实处。</w:t>
      </w:r>
    </w:p>
    <w:p w14:paraId="3F6408E5">
      <w:pPr>
        <w:shd w:val="clear"/>
        <w:spacing w:line="540" w:lineRule="exact"/>
        <w:ind w:firstLine="640" w:firstLineChars="200"/>
        <w:rPr>
          <w:rFonts w:ascii="方正仿宋_GBK" w:hAnsi="方正仿宋_GBK" w:cs="方正仿宋_GBK"/>
          <w:b/>
          <w:bCs/>
          <w:szCs w:val="32"/>
        </w:rPr>
      </w:pPr>
      <w:r>
        <w:rPr>
          <w:rFonts w:hint="eastAsia" w:ascii="方正仿宋_GBK" w:hAnsi="方正仿宋_GBK" w:cs="方正仿宋_GBK"/>
          <w:b/>
          <w:bCs/>
          <w:szCs w:val="32"/>
        </w:rPr>
        <w:t>（二）进一步贯彻依法治县工作，提高干部法治意识</w:t>
      </w:r>
    </w:p>
    <w:p w14:paraId="6C1EFA5B">
      <w:pPr>
        <w:shd w:val="clear"/>
        <w:spacing w:line="540" w:lineRule="exact"/>
        <w:ind w:firstLine="640" w:firstLineChars="200"/>
        <w:rPr>
          <w:rFonts w:ascii="方正仿宋_GBK" w:hAnsi="方正仿宋_GBK" w:cs="方正仿宋_GBK"/>
          <w:szCs w:val="32"/>
        </w:rPr>
      </w:pPr>
      <w:r>
        <w:rPr>
          <w:rFonts w:hint="eastAsia" w:ascii="方正仿宋_GBK" w:hAnsi="方正仿宋_GBK" w:cs="方正仿宋_GBK"/>
          <w:szCs w:val="32"/>
        </w:rPr>
        <w:t>自觉支持配合各协调小组、办公室的工作，履行好各自职责，严格落实党政主要负责人法治建设责任，加强依法行政，为全面建成小康社会、全面深化改革、全面从严治党、加速“三丰”建设目标而奋进。加强依法行政，划清权力界限，加强镇领导班子学法进度，加强行政执法监督，提高干部队伍法治意识。</w:t>
      </w:r>
    </w:p>
    <w:p w14:paraId="6C6F0A1A">
      <w:pPr>
        <w:shd w:val="clear"/>
        <w:spacing w:line="540" w:lineRule="exact"/>
        <w:ind w:firstLine="640" w:firstLineChars="200"/>
        <w:rPr>
          <w:rFonts w:ascii="方正仿宋_GBK" w:hAnsi="方正仿宋_GBK" w:cs="方正仿宋_GBK"/>
          <w:b/>
          <w:bCs/>
          <w:szCs w:val="32"/>
        </w:rPr>
      </w:pPr>
      <w:r>
        <w:rPr>
          <w:rFonts w:hint="eastAsia" w:ascii="方正仿宋_GBK" w:hAnsi="方正仿宋_GBK" w:cs="方正仿宋_GBK"/>
          <w:b/>
          <w:bCs/>
          <w:szCs w:val="32"/>
        </w:rPr>
        <w:t>（三）进一步完善法治政府建设，加强廉政建设</w:t>
      </w:r>
    </w:p>
    <w:p w14:paraId="691EF507">
      <w:pPr>
        <w:shd w:val="clear"/>
        <w:spacing w:line="540" w:lineRule="exact"/>
        <w:ind w:firstLine="640" w:firstLineChars="200"/>
        <w:rPr>
          <w:rFonts w:ascii="方正仿宋_GBK" w:hAnsi="方正仿宋_GBK" w:cs="方正仿宋_GBK"/>
          <w:snapToGrid w:val="0"/>
          <w:szCs w:val="32"/>
        </w:rPr>
      </w:pPr>
      <w:r>
        <w:rPr>
          <w:rFonts w:hint="eastAsia" w:ascii="方正仿宋_GBK" w:hAnsi="方正仿宋_GBK" w:cs="方正仿宋_GBK"/>
          <w:snapToGrid w:val="0"/>
          <w:szCs w:val="32"/>
        </w:rPr>
        <w:t>进一步完善相关法</w:t>
      </w:r>
      <w:r>
        <w:rPr>
          <w:rFonts w:hint="eastAsia" w:ascii="方正仿宋_GBK" w:hAnsi="方正仿宋_GBK" w:cs="方正仿宋_GBK"/>
          <w:snapToGrid w:val="0"/>
          <w:szCs w:val="32"/>
          <w:lang w:eastAsia="zh-CN"/>
        </w:rPr>
        <w:t>律</w:t>
      </w:r>
      <w:r>
        <w:rPr>
          <w:rFonts w:hint="eastAsia" w:ascii="方正仿宋_GBK" w:hAnsi="方正仿宋_GBK" w:cs="方正仿宋_GBK"/>
          <w:snapToGrid w:val="0"/>
          <w:szCs w:val="32"/>
        </w:rPr>
        <w:t>法规和制度，紧紧围绕“职能科学、权责法定、执法严明、公开公正、廉洁高效、守法诚信”法治政府的总体建设目标，通过深化行政审批制度改革，完善政务服务系统，健全法律顾问制度，健全依法决策机制；加强规范性文件监管，加强行政执法监督检查，改进行政执法；完善内部监督，强化重点领域监督，从而强化对行政权力的制约和监督，全面推进政务公开，推进镇廉洁廉政建设。</w:t>
      </w:r>
    </w:p>
    <w:p w14:paraId="179060F1">
      <w:pPr>
        <w:shd w:val="clear"/>
        <w:spacing w:line="540" w:lineRule="exact"/>
        <w:ind w:left="640" w:leftChars="200"/>
        <w:rPr>
          <w:rFonts w:ascii="方正仿宋_GBK" w:hAnsi="方正仿宋_GBK" w:cs="方正仿宋_GBK"/>
          <w:b/>
          <w:bCs/>
          <w:szCs w:val="32"/>
        </w:rPr>
      </w:pPr>
      <w:r>
        <w:rPr>
          <w:rFonts w:hint="eastAsia" w:ascii="方正仿宋_GBK" w:hAnsi="方正仿宋_GBK" w:cs="方正仿宋_GBK"/>
          <w:b/>
          <w:bCs/>
          <w:szCs w:val="32"/>
        </w:rPr>
        <w:t>（四）进一步贯彻依法治县工作，提高干部法治意识</w:t>
      </w:r>
    </w:p>
    <w:p w14:paraId="512239C4">
      <w:pPr>
        <w:shd w:val="clear"/>
        <w:spacing w:line="540" w:lineRule="exact"/>
        <w:ind w:firstLine="640" w:firstLineChars="200"/>
        <w:rPr>
          <w:rFonts w:ascii="方正仿宋_GBK" w:hAnsi="方正仿宋_GBK" w:cs="方正仿宋_GBK"/>
          <w:szCs w:val="32"/>
        </w:rPr>
      </w:pPr>
      <w:r>
        <w:rPr>
          <w:rFonts w:hint="eastAsia" w:ascii="方正仿宋_GBK" w:hAnsi="方正仿宋_GBK" w:cs="方正仿宋_GBK"/>
          <w:szCs w:val="32"/>
        </w:rPr>
        <w:t>自觉支持配合各协调小组、办公室的工作，履行好各自职责，严格落实党政主要负责人法治建设责任，加强依法行政，为全面建成小康社会、全面深化改革、全面从严治党、加速“三丰”建设目标而奋进。加强依法行政，划清权力界限，加强镇领导班子学法进度，加强行政执法监督，提高干部队伍法治意识。</w:t>
      </w:r>
    </w:p>
    <w:p w14:paraId="4DD6AF78">
      <w:pPr>
        <w:pStyle w:val="2"/>
        <w:shd w:val="clear"/>
        <w:spacing w:line="540" w:lineRule="exact"/>
        <w:rPr>
          <w:rFonts w:ascii="方正仿宋_GBK" w:hAnsi="方正仿宋_GBK" w:eastAsia="方正仿宋_GBK" w:cs="方正仿宋_GBK"/>
        </w:rPr>
      </w:pPr>
    </w:p>
    <w:p w14:paraId="1343B723">
      <w:pPr>
        <w:shd w:val="clear"/>
        <w:spacing w:line="540" w:lineRule="exact"/>
        <w:rPr>
          <w:rFonts w:ascii="方正仿宋_GBK" w:hAnsi="方正仿宋_GBK" w:cs="方正仿宋_GBK"/>
        </w:rPr>
      </w:pPr>
    </w:p>
    <w:p w14:paraId="31A7E2F6">
      <w:pPr>
        <w:shd w:val="clear"/>
        <w:spacing w:line="540" w:lineRule="exact"/>
        <w:jc w:val="center"/>
        <w:rPr>
          <w:rFonts w:ascii="方正仿宋_GBK" w:hAnsi="方正仿宋_GBK" w:cs="方正仿宋_GBK"/>
          <w:snapToGrid w:val="0"/>
          <w:szCs w:val="32"/>
        </w:rPr>
      </w:pPr>
      <w:r>
        <w:rPr>
          <w:rFonts w:hint="eastAsia" w:ascii="方正仿宋_GBK" w:hAnsi="方正仿宋_GBK" w:cs="方正仿宋_GBK"/>
          <w:snapToGrid w:val="0"/>
          <w:szCs w:val="32"/>
        </w:rPr>
        <w:t xml:space="preserve">                      </w:t>
      </w:r>
    </w:p>
    <w:p w14:paraId="224CD735">
      <w:pPr>
        <w:shd w:val="clear"/>
        <w:spacing w:line="540" w:lineRule="exact"/>
        <w:jc w:val="center"/>
        <w:rPr>
          <w:rFonts w:ascii="方正仿宋_GBK" w:hAnsi="方正仿宋_GBK" w:cs="方正仿宋_GBK"/>
          <w:snapToGrid w:val="0"/>
          <w:szCs w:val="32"/>
        </w:rPr>
      </w:pPr>
      <w:r>
        <w:rPr>
          <w:rFonts w:hint="eastAsia" w:ascii="方正仿宋_GBK" w:hAnsi="方正仿宋_GBK" w:cs="方正仿宋_GBK"/>
          <w:snapToGrid w:val="0"/>
          <w:szCs w:val="32"/>
        </w:rPr>
        <w:t xml:space="preserve">                              丰都县董家镇人民政府</w:t>
      </w:r>
    </w:p>
    <w:p w14:paraId="74AD42D6">
      <w:pPr>
        <w:pStyle w:val="2"/>
        <w:shd w:val="clear"/>
        <w:spacing w:line="540" w:lineRule="exact"/>
        <w:rPr>
          <w:rFonts w:ascii="方正仿宋_GBK" w:hAnsi="方正仿宋_GBK" w:eastAsia="方正仿宋_GBK" w:cs="方正仿宋_GBK"/>
          <w:b w:val="0"/>
        </w:rPr>
      </w:pPr>
      <w:r>
        <w:rPr>
          <w:rFonts w:hint="eastAsia" w:ascii="方正仿宋_GBK" w:hAnsi="方正仿宋_GBK" w:eastAsia="方正仿宋_GBK" w:cs="方正仿宋_GBK"/>
          <w:color w:val="000000"/>
        </w:rPr>
        <w:t xml:space="preserve">                         </w:t>
      </w:r>
      <w:r>
        <w:rPr>
          <w:rFonts w:hint="default" w:ascii="Times New Roman" w:hAnsi="Times New Roman" w:eastAsia="方正仿宋_GBK" w:cs="Times New Roman"/>
          <w:color w:val="000000"/>
        </w:rPr>
        <w:t xml:space="preserve">          </w:t>
      </w:r>
      <w:r>
        <w:rPr>
          <w:rFonts w:hint="default" w:ascii="Times New Roman" w:hAnsi="Times New Roman" w:eastAsia="方正仿宋_GBK" w:cs="Times New Roman"/>
          <w:b w:val="0"/>
        </w:rPr>
        <w:t xml:space="preserve">2022年2月23日  </w:t>
      </w:r>
    </w:p>
    <w:p w14:paraId="561E3713">
      <w:pPr>
        <w:shd w:val="clear"/>
        <w:spacing w:line="560" w:lineRule="exact"/>
        <w:ind w:left="0" w:leftChars="0"/>
        <w:rPr>
          <w:rFonts w:hint="default" w:ascii="Times New Roman" w:hAnsi="Times New Roman" w:eastAsia="方正仿宋_GBK" w:cs="Times New Roman"/>
          <w:szCs w:val="32"/>
          <w:lang w:val="en-US" w:eastAsia="zh-CN"/>
        </w:rPr>
      </w:pPr>
      <w:r>
        <w:rPr>
          <w:rFonts w:hint="eastAsia" w:ascii="Times New Roman" w:hAnsi="Times New Roman" w:cs="Times New Roman"/>
          <w:szCs w:val="32"/>
          <w:lang w:val="en-US" w:eastAsia="zh-CN"/>
        </w:rPr>
        <w:t xml:space="preserve"> </w:t>
      </w:r>
      <w:r>
        <w:rPr>
          <w:rFonts w:hint="eastAsia" w:ascii="方正仿宋_GBK" w:hAnsi="方正仿宋_GBK" w:eastAsia="方正仿宋_GBK" w:cs="方正仿宋_GBK"/>
          <w:szCs w:val="32"/>
          <w:lang w:val="en-US" w:eastAsia="zh-CN"/>
        </w:rPr>
        <w:t xml:space="preserve">  (此件公开发布) </w:t>
      </w:r>
    </w:p>
    <w:p w14:paraId="164E0DF0">
      <w:pPr>
        <w:pStyle w:val="2"/>
        <w:shd w:val="clear"/>
      </w:pPr>
      <w:r>
        <w:rPr>
          <w:rFonts w:hint="eastAsia" w:ascii="Times New Roman" w:hAnsi="Times New Roman" w:cs="Times New Roman"/>
          <w:szCs w:val="32"/>
        </w:rPr>
        <w:t xml:space="preserve"> </w:t>
      </w:r>
    </w:p>
    <w:sectPr>
      <w:footerReference r:id="rId3"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script"/>
    <w:pitch w:val="default"/>
    <w:sig w:usb0="00000000" w:usb1="00000000" w:usb2="0000000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7FC5D">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D8CC9F">
                          <w:pPr>
                            <w:pStyle w:val="6"/>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9D8CC9F">
                    <w:pPr>
                      <w:pStyle w:val="6"/>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85603"/>
    <w:multiLevelType w:val="singleLevel"/>
    <w:tmpl w:val="3788560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lNjc0MTc0ZGEwMDM2YWE5NTE2NDQwZGQ2NmQwNTYifQ=="/>
  </w:docVars>
  <w:rsids>
    <w:rsidRoot w:val="22A1040F"/>
    <w:rsid w:val="003A7306"/>
    <w:rsid w:val="00782D08"/>
    <w:rsid w:val="00E51312"/>
    <w:rsid w:val="04330BFC"/>
    <w:rsid w:val="048D195A"/>
    <w:rsid w:val="09AB2883"/>
    <w:rsid w:val="0E0A1497"/>
    <w:rsid w:val="167A21E6"/>
    <w:rsid w:val="1DE863EB"/>
    <w:rsid w:val="21286A4C"/>
    <w:rsid w:val="21703D3E"/>
    <w:rsid w:val="21F17338"/>
    <w:rsid w:val="22A1040F"/>
    <w:rsid w:val="242A20D1"/>
    <w:rsid w:val="2538330F"/>
    <w:rsid w:val="39137979"/>
    <w:rsid w:val="3AA17EBB"/>
    <w:rsid w:val="3DBC41D8"/>
    <w:rsid w:val="471C20EE"/>
    <w:rsid w:val="49F616FB"/>
    <w:rsid w:val="56965614"/>
    <w:rsid w:val="59CE54CA"/>
    <w:rsid w:val="5B3A6B8F"/>
    <w:rsid w:val="5C4829A2"/>
    <w:rsid w:val="64221366"/>
    <w:rsid w:val="69E440BE"/>
    <w:rsid w:val="71B72890"/>
    <w:rsid w:val="74E67714"/>
    <w:rsid w:val="75936FCA"/>
    <w:rsid w:val="773D557B"/>
    <w:rsid w:val="77DEB1AE"/>
    <w:rsid w:val="78527412"/>
    <w:rsid w:val="7FF8479F"/>
    <w:rsid w:val="EBFF49AE"/>
    <w:rsid w:val="F8F7134B"/>
    <w:rsid w:val="FFB7E010"/>
    <w:rsid w:val="FFEE8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asciiTheme="minorHAnsi" w:hAnsiTheme="minorHAnsi" w:cstheme="minorBidi"/>
      <w:kern w:val="2"/>
      <w:sz w:val="32"/>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2">
    <w:name w:val="heading 2"/>
    <w:basedOn w:val="1"/>
    <w:next w:val="1"/>
    <w:unhideWhenUsed/>
    <w:qFormat/>
    <w:uiPriority w:val="0"/>
    <w:pPr>
      <w:keepNext/>
      <w:keepLines/>
      <w:spacing w:line="413" w:lineRule="auto"/>
      <w:outlineLvl w:val="1"/>
    </w:pPr>
    <w:rPr>
      <w:rFonts w:ascii="Arial" w:hAnsi="Arial" w:eastAsia="方正黑体_GBK"/>
      <w:b/>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qFormat/>
    <w:uiPriority w:val="99"/>
    <w:rPr>
      <w:rFonts w:ascii="Calibri" w:hAnsi="Calibri" w:eastAsia="宋体" w:cs="宋体"/>
      <w:sz w:val="21"/>
      <w:szCs w:val="22"/>
    </w:rPr>
  </w:style>
  <w:style w:type="paragraph" w:styleId="5">
    <w:name w:val="toc 5"/>
    <w:basedOn w:val="1"/>
    <w:next w:val="1"/>
    <w:qFormat/>
    <w:uiPriority w:val="99"/>
    <w:pPr>
      <w:ind w:left="1680" w:leftChars="800"/>
    </w:pPr>
    <w:rPr>
      <w:rFonts w:ascii="Times New Roman" w:hAnsi="Times New Roman" w:eastAsia="宋体" w:cs="Times New Roman"/>
      <w:sz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100" w:beforeAutospacing="1" w:after="100" w:afterAutospacing="1"/>
      <w:jc w:val="left"/>
    </w:pPr>
    <w:rPr>
      <w:rFonts w:ascii="Calibri" w:hAnsi="Calibri"/>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4021</Words>
  <Characters>4087</Characters>
  <Lines>30</Lines>
  <Paragraphs>8</Paragraphs>
  <TotalTime>15</TotalTime>
  <ScaleCrop>false</ScaleCrop>
  <LinksUpToDate>false</LinksUpToDate>
  <CharactersWithSpaces>4201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2022-02-24T22:46:00Z</dcterms:created>
  <dc:creator>FZ</dc:creator>
  <cp:lastModifiedBy>而已.</cp:lastModifiedBy>
  <cp:lastPrinted>2022-02-26T01:22:00Z</cp:lastPrinted>
  <dcterms:modified xsi:type="dcterms:W3CDTF">2024-12-18T11:19:03Z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BBD8846A5F764234A1FB3E010EDA9317</vt:lpwstr>
  </property>
</Properties>
</file>