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570" w:lineRule="exact"/>
        <w:rPr>
          <w:rFonts w:ascii="方正黑体_GBK" w:hAnsi="方正黑体_GBK" w:eastAsia="方正黑体_GBK" w:cs="方正黑体_GBK"/>
          <w:szCs w:val="40"/>
        </w:rPr>
      </w:pPr>
      <w:r>
        <w:rPr>
          <w:rFonts w:hint="eastAsia" w:ascii="方正黑体_GBK" w:hAnsi="方正黑体_GBK" w:eastAsia="方正黑体_GBK" w:cs="方正黑体_GBK"/>
          <w:szCs w:val="40"/>
        </w:rPr>
        <w:t>附件</w:t>
      </w:r>
      <w:bookmarkStart w:id="0" w:name="_GoBack"/>
      <w:bookmarkEnd w:id="0"/>
    </w:p>
    <w:p>
      <w:pPr>
        <w:shd w:val="clear" w:color="auto" w:fill="FFFFFF"/>
        <w:spacing w:line="570" w:lineRule="exact"/>
        <w:jc w:val="center"/>
        <w:rPr>
          <w:rFonts w:ascii="方正小标宋_GBK" w:eastAsia="方正小标宋_GBK"/>
          <w:sz w:val="44"/>
          <w:szCs w:val="44"/>
        </w:rPr>
      </w:pPr>
      <w:r>
        <w:rPr>
          <w:rFonts w:hint="eastAsia" w:ascii="方正小标宋_GBK" w:eastAsia="方正小标宋_GBK"/>
          <w:sz w:val="44"/>
          <w:szCs w:val="44"/>
        </w:rPr>
        <w:t>农村散养畜禽免疫注意事项</w:t>
      </w:r>
    </w:p>
    <w:p>
      <w:pPr>
        <w:widowControl/>
        <w:shd w:val="clear" w:color="auto" w:fill="FFFFFF"/>
        <w:spacing w:line="570" w:lineRule="exact"/>
        <w:ind w:firstLine="640" w:firstLineChars="200"/>
        <w:rPr>
          <w:rFonts w:eastAsia="方正仿宋_GBK"/>
          <w:szCs w:val="32"/>
        </w:rPr>
      </w:pPr>
    </w:p>
    <w:p>
      <w:pPr>
        <w:widowControl/>
        <w:shd w:val="clear" w:color="auto" w:fill="FFFFFF"/>
        <w:spacing w:line="590" w:lineRule="exact"/>
        <w:ind w:firstLine="640" w:firstLineChars="200"/>
        <w:rPr>
          <w:rFonts w:eastAsia="方正仿宋_GBK"/>
          <w:szCs w:val="32"/>
        </w:rPr>
      </w:pPr>
      <w:r>
        <w:rPr>
          <w:rFonts w:hint="eastAsia" w:eastAsia="方正仿宋_GBK"/>
          <w:szCs w:val="32"/>
        </w:rPr>
        <w:t>为有效防范防疫人员及相关器械、物资机械带毒传播，开展散养畜禽免疫，应严格遵守以下注意事项：</w:t>
      </w:r>
    </w:p>
    <w:p>
      <w:pPr>
        <w:widowControl/>
        <w:shd w:val="clear" w:color="auto" w:fill="FFFFFF"/>
        <w:spacing w:line="590" w:lineRule="exact"/>
        <w:ind w:firstLine="640" w:firstLineChars="200"/>
        <w:rPr>
          <w:rFonts w:ascii="方正黑体_GBK" w:eastAsia="方正黑体_GBK"/>
          <w:bCs/>
          <w:szCs w:val="32"/>
        </w:rPr>
      </w:pPr>
      <w:r>
        <w:rPr>
          <w:rFonts w:hint="eastAsia" w:ascii="方正黑体_GBK" w:eastAsia="方正黑体_GBK"/>
          <w:bCs/>
          <w:szCs w:val="32"/>
        </w:rPr>
        <w:t>一、准备充足物资</w:t>
      </w:r>
    </w:p>
    <w:p>
      <w:pPr>
        <w:widowControl/>
        <w:shd w:val="clear" w:color="auto" w:fill="FFFFFF"/>
        <w:spacing w:line="590" w:lineRule="exact"/>
        <w:ind w:firstLine="640" w:firstLineChars="200"/>
        <w:rPr>
          <w:rFonts w:eastAsia="方正仿宋_GBK"/>
          <w:szCs w:val="32"/>
        </w:rPr>
      </w:pPr>
      <w:r>
        <w:rPr>
          <w:rFonts w:hint="eastAsia" w:eastAsia="方正仿宋_GBK"/>
          <w:szCs w:val="32"/>
        </w:rPr>
        <w:t>提前准备好足量的注射器、针头、酒精、碘酒、药用棉、消毒剂、防护装备（防护服、口罩、鞋套、雨靴等）等。</w:t>
      </w:r>
    </w:p>
    <w:p>
      <w:pPr>
        <w:widowControl/>
        <w:shd w:val="clear" w:color="auto" w:fill="FFFFFF"/>
        <w:spacing w:line="590" w:lineRule="exact"/>
        <w:ind w:firstLine="640" w:firstLineChars="200"/>
        <w:rPr>
          <w:rFonts w:ascii="方正黑体_GBK" w:eastAsia="方正黑体_GBK"/>
          <w:bCs/>
          <w:szCs w:val="32"/>
        </w:rPr>
      </w:pPr>
      <w:r>
        <w:rPr>
          <w:rFonts w:hint="eastAsia" w:ascii="方正黑体_GBK" w:eastAsia="方正黑体_GBK"/>
          <w:bCs/>
          <w:szCs w:val="32"/>
        </w:rPr>
        <w:t>二、选择适宜天气</w:t>
      </w:r>
    </w:p>
    <w:p>
      <w:pPr>
        <w:widowControl/>
        <w:shd w:val="clear" w:color="auto" w:fill="FFFFFF"/>
        <w:spacing w:line="590" w:lineRule="exact"/>
        <w:ind w:firstLine="640" w:firstLineChars="200"/>
        <w:rPr>
          <w:rFonts w:eastAsia="方正仿宋_GBK"/>
          <w:szCs w:val="32"/>
        </w:rPr>
      </w:pPr>
      <w:r>
        <w:rPr>
          <w:rFonts w:hint="eastAsia" w:eastAsia="方正仿宋_GBK"/>
          <w:szCs w:val="32"/>
        </w:rPr>
        <w:t>提前查阅天气情况，合理安排免疫村、社，尽可能避开雨天入户免疫。</w:t>
      </w:r>
    </w:p>
    <w:p>
      <w:pPr>
        <w:widowControl/>
        <w:shd w:val="clear" w:color="auto" w:fill="FFFFFF"/>
        <w:spacing w:line="590" w:lineRule="exact"/>
        <w:ind w:firstLine="640" w:firstLineChars="200"/>
        <w:rPr>
          <w:rFonts w:ascii="方正黑体_GBK" w:eastAsia="方正黑体_GBK"/>
          <w:bCs/>
          <w:szCs w:val="32"/>
        </w:rPr>
      </w:pPr>
      <w:r>
        <w:rPr>
          <w:rFonts w:hint="eastAsia" w:ascii="方正黑体_GBK" w:eastAsia="方正黑体_GBK"/>
          <w:bCs/>
          <w:szCs w:val="32"/>
        </w:rPr>
        <w:t>三、确认健康状况</w:t>
      </w:r>
    </w:p>
    <w:p>
      <w:pPr>
        <w:widowControl/>
        <w:shd w:val="clear" w:color="auto" w:fill="FFFFFF"/>
        <w:spacing w:line="590" w:lineRule="exact"/>
        <w:ind w:firstLine="640" w:firstLineChars="200"/>
        <w:rPr>
          <w:rFonts w:eastAsia="方正仿宋_GBK"/>
          <w:szCs w:val="32"/>
        </w:rPr>
      </w:pPr>
      <w:r>
        <w:rPr>
          <w:rFonts w:hint="eastAsia" w:eastAsia="方正仿宋_GBK"/>
          <w:szCs w:val="32"/>
        </w:rPr>
        <w:t>入户前，先向养殖户询问畜禽健康状况，确定无异常后，方可入户。入户后，先仔细检查畜禽健康状况，确定健康后，方可实施免疫。</w:t>
      </w:r>
    </w:p>
    <w:p>
      <w:pPr>
        <w:widowControl/>
        <w:shd w:val="clear" w:color="auto" w:fill="FFFFFF"/>
        <w:spacing w:line="590" w:lineRule="exact"/>
        <w:ind w:firstLine="640" w:firstLineChars="200"/>
        <w:rPr>
          <w:rFonts w:ascii="方正黑体_GBK" w:eastAsia="方正黑体_GBK"/>
          <w:bCs/>
          <w:szCs w:val="32"/>
        </w:rPr>
      </w:pPr>
      <w:r>
        <w:rPr>
          <w:rFonts w:hint="eastAsia" w:ascii="方正黑体_GBK" w:eastAsia="方正黑体_GBK"/>
          <w:bCs/>
          <w:szCs w:val="32"/>
        </w:rPr>
        <w:t>四、强化生物安全</w:t>
      </w:r>
    </w:p>
    <w:p>
      <w:pPr>
        <w:widowControl/>
        <w:shd w:val="clear" w:color="auto" w:fill="FFFFFF"/>
        <w:spacing w:line="590" w:lineRule="exact"/>
        <w:ind w:firstLine="640" w:firstLineChars="200"/>
        <w:rPr>
          <w:rFonts w:eastAsia="方正仿宋_GBK"/>
          <w:szCs w:val="32"/>
        </w:rPr>
      </w:pPr>
      <w:r>
        <w:rPr>
          <w:rFonts w:hint="eastAsia" w:eastAsia="方正仿宋_GBK"/>
          <w:szCs w:val="32"/>
        </w:rPr>
        <w:t>人员防护：入户前，应穿戴防护服、鞋帽、手套等，做</w:t>
      </w:r>
      <w:r>
        <w:rPr>
          <w:rFonts w:hint="eastAsia" w:ascii="方正仿宋_GBK" w:hAnsi="方正仿宋_GBK" w:eastAsia="方正仿宋_GBK" w:cs="方正仿宋_GBK"/>
          <w:szCs w:val="32"/>
        </w:rPr>
        <w:t>到“一户一更换”，条件不具备的，必须戴防护帽、穿雨靴。穿雨靴的，入户前和离户时都必须消毒。注射消毒：严格对注射部位消毒，严格“一畜禽一针头”，不得重复使用。环境消毒：对畜禽</w:t>
      </w:r>
      <w:r>
        <w:rPr>
          <w:rFonts w:hint="eastAsia" w:eastAsia="方正仿宋_GBK"/>
          <w:szCs w:val="32"/>
        </w:rPr>
        <w:t>圈舍及周边环境，防疫人员进出路线等，规范实施全面消毒。</w:t>
      </w:r>
    </w:p>
    <w:p>
      <w:pPr>
        <w:widowControl/>
        <w:shd w:val="clear" w:color="auto" w:fill="FFFFFF"/>
        <w:spacing w:line="590" w:lineRule="exact"/>
        <w:ind w:firstLine="640" w:firstLineChars="200"/>
        <w:rPr>
          <w:rFonts w:ascii="方正黑体_GBK" w:eastAsia="方正黑体_GBK"/>
          <w:bCs/>
          <w:szCs w:val="32"/>
        </w:rPr>
      </w:pPr>
      <w:r>
        <w:rPr>
          <w:rFonts w:hint="eastAsia" w:ascii="方正黑体_GBK" w:eastAsia="方正黑体_GBK"/>
          <w:bCs/>
          <w:szCs w:val="32"/>
        </w:rPr>
        <w:t>五、广泛宣传指导</w:t>
      </w:r>
    </w:p>
    <w:p>
      <w:pPr>
        <w:widowControl/>
        <w:shd w:val="clear" w:color="auto" w:fill="FFFFFF"/>
        <w:spacing w:line="590" w:lineRule="exact"/>
        <w:ind w:firstLine="640" w:firstLineChars="200"/>
        <w:rPr>
          <w:rFonts w:eastAsia="方正仿宋_GBK"/>
          <w:szCs w:val="32"/>
        </w:rPr>
      </w:pPr>
      <w:r>
        <w:rPr>
          <w:rFonts w:hint="eastAsia" w:eastAsia="方正仿宋_GBK"/>
          <w:szCs w:val="32"/>
        </w:rPr>
        <w:t>向养殖户宣传非洲猪瘟等重大动物疫病防控政策和生物安全防范措施，特别要宣传禁止使用餐厨废弃物（包括自家潲水）饲喂畜禽，调入畜禽要隔离、出栏畜禽要检疫、发病死亡要报告等政策规定。指导养殖户自行落实圈舍环境消毒、灭鼠灭蚊灭蝇等防控措施。</w:t>
      </w:r>
    </w:p>
    <w:p>
      <w:pPr>
        <w:widowControl/>
        <w:shd w:val="clear" w:color="auto" w:fill="FFFFFF"/>
        <w:spacing w:line="590" w:lineRule="exact"/>
        <w:ind w:firstLine="640" w:firstLineChars="200"/>
        <w:rPr>
          <w:rFonts w:ascii="方正黑体_GBK" w:eastAsia="方正黑体_GBK"/>
          <w:bCs/>
          <w:szCs w:val="32"/>
        </w:rPr>
      </w:pPr>
      <w:r>
        <w:rPr>
          <w:rFonts w:hint="eastAsia" w:ascii="方正黑体_GBK" w:eastAsia="方正黑体_GBK"/>
          <w:bCs/>
          <w:szCs w:val="32"/>
        </w:rPr>
        <w:t>六、相关物品回收</w:t>
      </w:r>
    </w:p>
    <w:p>
      <w:pPr>
        <w:widowControl/>
        <w:shd w:val="clear" w:color="auto" w:fill="FFFFFF"/>
        <w:spacing w:line="590" w:lineRule="exact"/>
        <w:ind w:firstLine="640" w:firstLineChars="200"/>
        <w:rPr>
          <w:rFonts w:ascii="仿宋_GB2312"/>
          <w:szCs w:val="32"/>
        </w:rPr>
      </w:pPr>
      <w:r>
        <w:rPr>
          <w:rFonts w:hint="eastAsia" w:eastAsia="方正仿宋_GBK"/>
          <w:szCs w:val="32"/>
        </w:rPr>
        <w:t>对使用过的防护服、针头、注射器、药用棉、疫苗瓶、包装盒和消毒剂瓶等废弃物或污染物，必须使用不渗水的塑料袋或密闭容器全部分类回收，集中消毒、处理。</w:t>
      </w:r>
    </w:p>
    <w:p>
      <w:pPr>
        <w:pStyle w:val="9"/>
        <w:rPr>
          <w:rFonts w:hint="eastAsia"/>
        </w:rPr>
      </w:pPr>
    </w:p>
    <w:p/>
    <w:sectPr>
      <w:headerReference r:id="rId3" w:type="default"/>
      <w:footerReference r:id="rId4" w:type="default"/>
      <w:pgSz w:w="11906" w:h="16838"/>
      <w:pgMar w:top="2098" w:right="1474" w:bottom="1985" w:left="1588"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  \* MERGEFORMAT </w:instrText>
                          </w:r>
                          <w:r>
                            <w:rPr>
                              <w:rFonts w:hint="eastAsia" w:ascii="方正仿宋_GBK" w:hAnsi="方正仿宋_GBK" w:eastAsia="方正仿宋_GBK" w:cs="方正仿宋_GBK"/>
                              <w:sz w:val="28"/>
                              <w:szCs w:val="32"/>
                            </w:rPr>
                            <w:fldChar w:fldCharType="separate"/>
                          </w:r>
                          <w:r>
                            <w:rPr>
                              <w:rFonts w:ascii="方正仿宋_GBK" w:hAnsi="方正仿宋_GBK" w:eastAsia="方正仿宋_GBK" w:cs="方正仿宋_GBK"/>
                              <w:sz w:val="28"/>
                              <w:szCs w:val="32"/>
                            </w:rPr>
                            <w:t>- 12 -</w:t>
                          </w:r>
                          <w:r>
                            <w:rPr>
                              <w:rFonts w:hint="eastAsia" w:ascii="方正仿宋_GBK" w:hAnsi="方正仿宋_GBK" w:eastAsia="方正仿宋_GBK" w:cs="方正仿宋_GBK"/>
                              <w:sz w:val="28"/>
                              <w:szCs w:val="32"/>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  \* MERGEFORMAT </w:instrText>
                    </w:r>
                    <w:r>
                      <w:rPr>
                        <w:rFonts w:hint="eastAsia" w:ascii="方正仿宋_GBK" w:hAnsi="方正仿宋_GBK" w:eastAsia="方正仿宋_GBK" w:cs="方正仿宋_GBK"/>
                        <w:sz w:val="28"/>
                        <w:szCs w:val="32"/>
                      </w:rPr>
                      <w:fldChar w:fldCharType="separate"/>
                    </w:r>
                    <w:r>
                      <w:rPr>
                        <w:rFonts w:ascii="方正仿宋_GBK" w:hAnsi="方正仿宋_GBK" w:eastAsia="方正仿宋_GBK" w:cs="方正仿宋_GBK"/>
                        <w:sz w:val="28"/>
                        <w:szCs w:val="32"/>
                      </w:rPr>
                      <w:t>- 12 -</w:t>
                    </w:r>
                    <w:r>
                      <w:rPr>
                        <w:rFonts w:hint="eastAsia" w:ascii="方正仿宋_GBK" w:hAnsi="方正仿宋_GBK" w:eastAsia="方正仿宋_GBK" w:cs="方正仿宋_GBK"/>
                        <w:sz w:val="28"/>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EFD4F9"/>
    <w:rsid w:val="BBEFD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opLinePunct w:val="0"/>
      <w:adjustRightInd/>
      <w:spacing w:after="120" w:afterLines="0" w:afterAutospacing="0"/>
      <w:ind w:firstLine="0" w:firstLineChars="0"/>
    </w:pPr>
    <w:rPr>
      <w:rFonts w:ascii="Calibri" w:hAnsi="Calibri" w:cs="Times New Roman"/>
      <w:kern w:val="0"/>
    </w:rPr>
  </w:style>
  <w:style w:type="paragraph" w:styleId="3">
    <w:name w:val="toc 5"/>
    <w:basedOn w:val="1"/>
    <w:next w:val="1"/>
    <w:qFormat/>
    <w:uiPriority w:val="0"/>
    <w:pPr>
      <w:wordWrap w:val="0"/>
      <w:ind w:left="1275"/>
      <w:jc w:val="both"/>
    </w:pPr>
    <w:rPr>
      <w:sz w:val="21"/>
      <w:lang w:val="en-US" w:eastAsia="zh-CN" w:bidi="ar-SA"/>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索引 51"/>
    <w:basedOn w:val="1"/>
    <w:next w:val="1"/>
    <w:qFormat/>
    <w:uiPriority w:val="0"/>
    <w:pPr>
      <w:ind w:left="1680"/>
    </w:pPr>
    <w:rPr>
      <w:rFonts w:ascii="Times New Roman" w:hAnsi="Times New Roman" w:eastAsia="宋体" w:cs="Times New Roman"/>
    </w:rPr>
  </w:style>
  <w:style w:type="paragraph" w:styleId="6">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next w:val="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2025-09-25T16:28:00Z</dcterms:created>
  <dc:creator>fengdu</dc:creator>
  <cp:lastModifiedBy>fengdu</cp:lastModifiedBy>
  <dcterms:modified xsi:type="dcterms:W3CDTF">2025-09-25T16:29:24Z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