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79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丰都县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龙孔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镇人民政府</w:t>
      </w:r>
    </w:p>
    <w:p w14:paraId="562CD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2024年法治政府建设情况</w:t>
      </w:r>
      <w:r>
        <w:rPr>
          <w:rFonts w:hint="eastAsia" w:eastAsia="方正小标宋_GBK" w:cs="Times New Roman"/>
          <w:sz w:val="44"/>
          <w:szCs w:val="44"/>
          <w:lang w:eastAsia="zh-CN"/>
        </w:rPr>
        <w:t>报告</w:t>
      </w:r>
    </w:p>
    <w:p w14:paraId="27B70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</w:p>
    <w:p w14:paraId="2CB2C5A0"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390"/>
        <w:jc w:val="both"/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2024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年，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1"/>
          <w:szCs w:val="31"/>
          <w:lang w:eastAsia="zh-CN"/>
        </w:rPr>
        <w:t>龙孔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镇在县委、县政府的正确领导下，深学笃用习近平新时代中国特色社会主义思想，坚持在法治轨道上根据统一部署，深入推进依法治县、法治政府建设工作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1"/>
          <w:szCs w:val="3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为我镇全面深化改革、加快发展，实现高水平崛起提供坚实法治保障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1"/>
          <w:szCs w:val="31"/>
          <w:lang w:eastAsia="zh-CN"/>
        </w:rPr>
        <w:t>。</w:t>
      </w:r>
    </w:p>
    <w:p w14:paraId="6180CD8B"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5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</w:rPr>
        <w:t>一、法治政府建设的主要举措和成效</w:t>
      </w:r>
    </w:p>
    <w:p w14:paraId="3F79D38B"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39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（一）加强组织领导，严格落实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党政第一责任人责任。</w:t>
      </w:r>
    </w:p>
    <w:p w14:paraId="2D7362E2"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39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加强党对法治政府建设的领导。镇党委、政府主要领导担任法治政府建设第一责任人，成立了以镇党委书记为组长的推进法治政府建设工作领导小组，将法治政府建设工作纳入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2024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党委政府年度工作计划，定期召开专题会议，分析、研究依法治镇工作，查找存在的问题，及时采取各种措施，确保全镇依法治理工作中存在的问题和困难得到及时研究解决，形成了主要领导亲自抓、分管领导具体抓、各部门相互配合的法治政府建设工作体系。</w:t>
      </w:r>
    </w:p>
    <w:p w14:paraId="4A4B906F"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390"/>
        <w:jc w:val="both"/>
        <w:rPr>
          <w:rFonts w:hint="eastAsia" w:ascii="Times New Roman" w:hAnsi="Times New Roman" w:eastAsia="方正楷体_GBK" w:cs="Times New Roman"/>
          <w:i w:val="0"/>
          <w:caps w:val="0"/>
          <w:color w:val="000000"/>
          <w:spacing w:val="0"/>
          <w:sz w:val="31"/>
          <w:szCs w:val="31"/>
          <w:lang w:eastAsia="zh-CN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（二）坚持抓住领导干部这个“关键少数”加强学习教育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  <w:lang w:eastAsia="zh-CN"/>
        </w:rPr>
        <w:t>。</w:t>
      </w:r>
    </w:p>
    <w:p w14:paraId="428639CB"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39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Style w:val="14"/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一是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领导干部带头学法用法普法，深入学习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1"/>
          <w:szCs w:val="31"/>
          <w:lang w:eastAsia="zh-CN"/>
        </w:rPr>
        <w:t>习近平法治思想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；</w:t>
      </w:r>
      <w:r>
        <w:rPr>
          <w:rStyle w:val="14"/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二是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镇党委理论学习中心组将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1"/>
          <w:szCs w:val="31"/>
          <w:lang w:eastAsia="zh-CN"/>
        </w:rPr>
        <w:t>习近平法治思想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作为重点内容，组织开展专题学习；</w:t>
      </w:r>
      <w:r>
        <w:rPr>
          <w:rStyle w:val="14"/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三是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积极组织党员干部学法用法，结合机关支部主题党日活动，深入学习全面依法治国新理念新思想新战略，坚持把学习法律法规知识和党规党纪相结合，及时传达会议精神，进一步强化法治意识，切实提高法律素质和依法行政能力；</w:t>
      </w:r>
      <w:r>
        <w:rPr>
          <w:rStyle w:val="14"/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四是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全面履行领导干部“一岗双责”，组织镇、村、社干部开展法律法规知识的培训学习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次，组织全镇干部参加普法考试，参考率及合格率均达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100%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，形成全镇党员干部学法懂法用法的良好氛围。</w:t>
      </w:r>
    </w:p>
    <w:p w14:paraId="1302AB44"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39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（三）坚持依法行政，建设法治政府</w:t>
      </w:r>
    </w:p>
    <w:p w14:paraId="4C4F15B9"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39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1.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完善政务公开制度。坚持以公开为常态、不公开为例外原则，推进决策公开、执行公开、管理公开、服务公开、结果公开。坚持完善权力监督机制建设。重点推进财政预算、公共资源配置、重大项目批准和实施等领域的政府信息公开，依靠党内监督和人民群众监督相结合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1"/>
          <w:szCs w:val="31"/>
          <w:lang w:eastAsia="zh-CN"/>
        </w:rPr>
        <w:t>的制度，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不断规范权力运行。</w:t>
      </w:r>
    </w:p>
    <w:p w14:paraId="14FFCE85"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39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2.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严格落实重大行政决策集体讨论法定程序。对全镇涉及“三重一大”及民生领域事项，坚决贯彻民主集中制，集体讨论决定。充分发挥政府法律顾问作用，在制定重大决策及法制审核时听取法律顾问意见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次。</w:t>
      </w:r>
    </w:p>
    <w:p w14:paraId="24420381"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39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3.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持续推进公正文明执法。严格按照县级行政执法事项清单执法，按照县上要求实行执法文书、执法证件、队伍着装“三统一”；扎实开展道路交通安全和运输执法领域突出问题专项整治，严格规范文明执法，按要求落实企业宁静日、轻微违法免罚和初次违法慎罚制度，广泛运用说服教育、劝导示范、警示教育、指导约谈等方式执法，严格落实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1"/>
          <w:szCs w:val="31"/>
          <w:lang w:eastAsia="zh-CN"/>
        </w:rPr>
        <w:t>行政执法“三项制度”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。与县级相关执法部门一起对辖区内的企业执法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+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监督检查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次，与镇平安法治办、镇村镇建设服务中心等部门一起对中小学周边安全、场镇市场秩序、农村违法建设等开展联合执法检查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10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余次。每个季度执法人员活跃度都按要求达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100%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。</w:t>
      </w:r>
    </w:p>
    <w:p w14:paraId="19CB79B2"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39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（四）夯实信访稳定工作基石，畅通信访渠道解民忧，用心守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护社会秩序平稳</w:t>
      </w:r>
    </w:p>
    <w:p w14:paraId="181D8F94"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39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1.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强化排查研判，筑牢信访稳定“第一道防线”。健全镇、村、网格三级联调联排工作机制，充分运用“七要素排查法”，全方位、常态化开展信访稳定风险排查工作，深入剖析各类潜在隐患，精准研判风险走向，及时高效化解矛盾纠纷，累计处置信访稳定风险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13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件。同时，聚焦农房建设、民政、社保、医疗等群众急难愁盼关键领域，班子成员主动担当作为，接访下访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484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次（其中录入系统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203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次），从源头上消减信访事项。</w:t>
      </w:r>
    </w:p>
    <w:p w14:paraId="7C9AF95B"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39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2.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严格落实指令，高效化解信访矛盾纠纷。针对今年联调中心下发的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35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件联调指令（二级指令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34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条、三级指令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条），严格遵循“五步”工作法，有条不紊地推进稳控化解工作，确保指令件件有着落、事事有回音。秉持“三到位一处理”原则，严谨细致处理信访事项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30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件（求决类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26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件），解决合理诉求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11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件，对诉求无理的思想教育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13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件，对生活困难的帮扶救助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人次，发放救助资金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750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元。</w:t>
      </w:r>
    </w:p>
    <w:p w14:paraId="7185B56A"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39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3.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聚焦重点管控，维护信访稳定良好局面。全力抓好重点人员管控工作，针对日常研判锁定的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类重点群体及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名涉稳重点人员，在重点时间节点组建信访稳定处置工作专班，持续保持到市集访、进京访、极端事件“零”发生的良好态势，牢牢守住信访稳定底线。</w:t>
      </w:r>
    </w:p>
    <w:p w14:paraId="02E781DA"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39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（五）筑牢矛盾纠纷化解防线，多元协同齐抓共管，全力维护社会和谐稳定</w:t>
      </w:r>
    </w:p>
    <w:p w14:paraId="5E7B72F0"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39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1.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构建调解网络。完善镇、村（社）两级调解组织架构，设立调解委员会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12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个，配备专兼职调解员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43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人，构建起全方位、多层次、无死角的调解网格体系。</w:t>
      </w:r>
    </w:p>
    <w:p w14:paraId="22DFE2D6"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39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2.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强化排查预警。坚持定期排查与动态排查相结合，全年累计排查各类矛盾纠纷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278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起，对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起可能引发群体性事件或个人极端行为的重大矛盾纠纷提前预警，及时掐灭矛盾激化“导火索”。</w:t>
      </w:r>
    </w:p>
    <w:p w14:paraId="314D2CA3"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39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3.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多元化解纠纷。综合运用人民调解、行政调解、司法调解衔接联动机制，成功调处各类矛盾纠纷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264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起，其中书面案件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61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件、口头纠纷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203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件、警调纠纷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件、访调纠纷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件、诉调纠纷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起，调解成功率达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100%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。</w:t>
      </w:r>
    </w:p>
    <w:p w14:paraId="1B6CAA4D"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39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（六）深耕法治宣传教育沃土，多元普法入脑入心，大力提升全民法治素养</w:t>
      </w:r>
    </w:p>
    <w:p w14:paraId="64B49319"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39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1.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丰富宣传形式。线上利用村村响广播、微信群、网格群推送电信诈骗新套路和相关知识；线下赶集日集中宣传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10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余次，发放各类宣传资料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3000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余份，覆盖群众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7000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余人次，营造了浓</w:t>
      </w:r>
    </w:p>
    <w:p w14:paraId="78632A55"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厚的学法氛围。</w:t>
      </w:r>
    </w:p>
    <w:p w14:paraId="38BE12A6"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39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2.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突出重点对象。聚焦青少年、村干部等重点群体，开展针对性法治宣传教育。开展模拟法庭活动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次，家庭教育互助会开展法治宣传教育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次，深入校园开展法治宣传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次，有效增强青少年法治观念；为村干部举办法律知识培训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期，提升基层干部依法办事能力。</w:t>
      </w:r>
    </w:p>
    <w:p w14:paraId="5ABA5BBF"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39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3.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双管齐下开展防邪反诈。组织镇村干部、网格员等力量拉网式全覆盖摸排邪教人员，强化社会治安整体防控，常态化开展扫黑除恶斗争，综合治理电信网络诈骗，严厉打击各类违法犯罪活动，诈骗案发数量与去年同期相比，大幅下降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92.3%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，群众财产安全得到有力保障。</w:t>
      </w:r>
    </w:p>
    <w:p w14:paraId="783F464F"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39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</w:rPr>
        <w:t>二、存在问题</w:t>
      </w:r>
    </w:p>
    <w:p w14:paraId="456C36EF"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39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（一）法治建设专业人才短缺。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缺乏专业的、法治素养高的法治建设干部队伍，政府法治建设专业人才不足。</w:t>
      </w:r>
    </w:p>
    <w:p w14:paraId="0F6FF3B5"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39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（二）部门协同有待加强。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部门之间协作配合还不够紧密，导致工作效率不高，整体工作效果有待提升。</w:t>
      </w:r>
    </w:p>
    <w:p w14:paraId="2BF3B5E4"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39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（三）法治宣传深度有待进一步加强。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法治宣传内容和形式与群众实际需求结合不够紧密，部分宣传活动仍停留在发传单形式，群众对一些法律法规的理解和运用能力不足。</w:t>
      </w:r>
    </w:p>
    <w:p w14:paraId="40BD56A4"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39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</w:rPr>
        <w:t>三、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  <w:t>2025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</w:rPr>
        <w:t>年度推进法治政府建设的主要安排</w:t>
      </w:r>
    </w:p>
    <w:p w14:paraId="63251319"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39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（一）持续推进依法行政。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将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1"/>
          <w:szCs w:val="31"/>
          <w:lang w:eastAsia="zh-CN"/>
        </w:rPr>
        <w:t>习近平法治思想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作为党委理论学习中心组学习的内容，提高领导干部学法用法能力。合理配置执法人员，引进高素质人才，提升队伍整体实力。定期开展执法培训，提升执法人员的业务能力和职业素养，提升执法队伍素质，加强法律法规学习，确保执法过程合法合规。</w:t>
      </w:r>
    </w:p>
    <w:p w14:paraId="02FF96F5"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39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（二）进一步推进基层法治建设。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根据法治政府建设任务要求，抓好各项工作落实。健全基层法治建设体制机制，落实党政主要负责人履行推进法治建设第一责任人职责，加强部门联动。</w:t>
      </w:r>
    </w:p>
    <w:p w14:paraId="55A63183"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39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（三）提高争议化解能力，维护社会和谐稳定。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深化调解制度体系建设，切实发挥矛盾纠纷大调解工作的综合优势和整体效能。加强诉调、警调、访调案件调解及录入工作，提升人民调解能力指数。完善信息沟通和日常联络机制，推动</w:t>
      </w:r>
      <w:r>
        <w:rPr>
          <w:rFonts w:hint="eastAsia" w:ascii="方正仿宋_GBK" w:hAnsi="方正仿宋_GBK" w:cs="方正仿宋_GBK"/>
          <w:i w:val="0"/>
          <w:caps w:val="0"/>
          <w:color w:val="000000"/>
          <w:spacing w:val="0"/>
          <w:sz w:val="31"/>
          <w:szCs w:val="31"/>
          <w:lang w:eastAsia="zh-CN"/>
        </w:rPr>
        <w:t>联席会议制度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长效化，共同推进矛盾纠纷的调解。</w:t>
      </w:r>
    </w:p>
    <w:p w14:paraId="08AC3216"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390"/>
        <w:jc w:val="both"/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lang w:val="en-US" w:eastAsia="zh-CN"/>
        </w:rPr>
      </w:pPr>
    </w:p>
    <w:p w14:paraId="545AB66A">
      <w:pPr>
        <w:pStyle w:val="11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39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1"/>
          <w:szCs w:val="31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D324F">
    <w:pPr>
      <w:pStyle w:val="9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D807AA">
                          <w:pPr>
                            <w:pStyle w:val="9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D807AA">
                    <w:pPr>
                      <w:pStyle w:val="9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A2C9F"/>
    <w:rsid w:val="02F4124E"/>
    <w:rsid w:val="07654331"/>
    <w:rsid w:val="0C3F5A99"/>
    <w:rsid w:val="0F21372B"/>
    <w:rsid w:val="0F6C3435"/>
    <w:rsid w:val="105C6B5F"/>
    <w:rsid w:val="10F1424F"/>
    <w:rsid w:val="1341034A"/>
    <w:rsid w:val="15BC24E0"/>
    <w:rsid w:val="18C13DF2"/>
    <w:rsid w:val="193E1C50"/>
    <w:rsid w:val="198D1C77"/>
    <w:rsid w:val="1A456519"/>
    <w:rsid w:val="1ACF0758"/>
    <w:rsid w:val="2BB3262E"/>
    <w:rsid w:val="30FE24D2"/>
    <w:rsid w:val="33870733"/>
    <w:rsid w:val="34A5186D"/>
    <w:rsid w:val="351046DB"/>
    <w:rsid w:val="360023C8"/>
    <w:rsid w:val="363C6ECD"/>
    <w:rsid w:val="379A16A4"/>
    <w:rsid w:val="39FA07DA"/>
    <w:rsid w:val="3A666038"/>
    <w:rsid w:val="3B6829DA"/>
    <w:rsid w:val="3E07564E"/>
    <w:rsid w:val="3F814032"/>
    <w:rsid w:val="45AA0B1D"/>
    <w:rsid w:val="45BE41F2"/>
    <w:rsid w:val="4BB17458"/>
    <w:rsid w:val="4BE3360E"/>
    <w:rsid w:val="4C885B30"/>
    <w:rsid w:val="4CD25794"/>
    <w:rsid w:val="4DBE1AEC"/>
    <w:rsid w:val="52363541"/>
    <w:rsid w:val="5A2E0854"/>
    <w:rsid w:val="5CC6416A"/>
    <w:rsid w:val="619724E4"/>
    <w:rsid w:val="631741EE"/>
    <w:rsid w:val="656E6E8B"/>
    <w:rsid w:val="6FED7E2D"/>
    <w:rsid w:val="70E30980"/>
    <w:rsid w:val="716C2B37"/>
    <w:rsid w:val="71F039A4"/>
    <w:rsid w:val="74E9053C"/>
    <w:rsid w:val="799C6753"/>
    <w:rsid w:val="7C3761EF"/>
    <w:rsid w:val="7D7FA20C"/>
    <w:rsid w:val="7F0D6C5C"/>
    <w:rsid w:val="7F9FA057"/>
    <w:rsid w:val="FE8F9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4" w:lineRule="exact"/>
      <w:ind w:firstLine="396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4" w:lineRule="exact"/>
      <w:ind w:firstLine="0" w:firstLineChars="0"/>
      <w:jc w:val="center"/>
      <w:outlineLvl w:val="0"/>
    </w:pPr>
    <w:rPr>
      <w:rFonts w:eastAsia="方正小标宋_GBK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94" w:lineRule="exact"/>
      <w:outlineLvl w:val="1"/>
    </w:pPr>
    <w:rPr>
      <w:rFonts w:ascii="Times New Roman" w:hAnsi="Times New Roman" w:eastAsia="方正黑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4" w:lineRule="exact"/>
      <w:outlineLvl w:val="2"/>
    </w:pPr>
    <w:rPr>
      <w:rFonts w:ascii="Times New Roman" w:hAnsi="Times New Roman" w:eastAsia="方正楷体_GBK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 w:eastAsia="方正仿宋_GBK"/>
      <w:b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uiPriority w:val="0"/>
    <w:pPr>
      <w:ind w:left="420" w:leftChars="200"/>
    </w:p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"/>
    <w:basedOn w:val="1"/>
    <w:next w:val="1"/>
    <w:qFormat/>
    <w:uiPriority w:val="0"/>
    <w:pPr>
      <w:spacing w:afterLines="0"/>
    </w:pPr>
    <w:rPr>
      <w:kern w:val="0"/>
    </w:rPr>
  </w:style>
  <w:style w:type="paragraph" w:styleId="9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宋体" w:hAnsi="宋体" w:eastAsia="宋体" w:cstheme="minorBidi"/>
      <w:sz w:val="28"/>
      <w:szCs w:val="2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2814</Words>
  <Characters>2881</Characters>
  <Lines>0</Lines>
  <Paragraphs>0</Paragraphs>
  <TotalTime>42</TotalTime>
  <ScaleCrop>false</ScaleCrop>
  <LinksUpToDate>false</LinksUpToDate>
  <CharactersWithSpaces>2881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2022-01-01T09:31:00Z</dcterms:created>
  <dc:creator>Administrator</dc:creator>
  <cp:lastModifiedBy>温星星</cp:lastModifiedBy>
  <cp:lastPrinted>2025-02-08T07:25:00Z</cp:lastPrinted>
  <dcterms:modified xsi:type="dcterms:W3CDTF">2025-03-21T08:38:14Z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ADE257CB85364CBB8BDB47614A142AFC_13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