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504E3">
      <w:pPr>
        <w:pStyle w:val="7"/>
        <w:spacing w:before="0" w:beforeAutospacing="0" w:after="0" w:afterAutospacing="0" w:line="596" w:lineRule="exact"/>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丰都县南天湖镇人民政府</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本级</w:t>
      </w:r>
      <w:r>
        <w:rPr>
          <w:rFonts w:hint="eastAsia" w:ascii="Times New Roman" w:hAnsi="Times New Roman" w:eastAsia="方正小标宋_GBK" w:cs="Times New Roman"/>
          <w:sz w:val="44"/>
          <w:szCs w:val="44"/>
          <w:lang w:eastAsia="zh-CN"/>
        </w:rPr>
        <w:t>）</w:t>
      </w:r>
    </w:p>
    <w:p w14:paraId="6396F315">
      <w:pPr>
        <w:pStyle w:val="7"/>
        <w:spacing w:before="0" w:beforeAutospacing="0" w:after="0" w:afterAutospacing="0" w:line="596"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1DD978A0">
      <w:pPr>
        <w:pStyle w:val="7"/>
        <w:spacing w:before="0" w:beforeAutospacing="0" w:after="0" w:afterAutospacing="0" w:line="596" w:lineRule="exact"/>
        <w:jc w:val="center"/>
        <w:rPr>
          <w:rFonts w:hint="default" w:ascii="Times New Roman" w:hAnsi="Times New Roman" w:eastAsia="方正小标宋_GBK" w:cs="Times New Roman"/>
          <w:sz w:val="44"/>
          <w:szCs w:val="44"/>
          <w:shd w:val="clear" w:color="auto" w:fill="FFFFFF"/>
        </w:rPr>
      </w:pPr>
    </w:p>
    <w:p w14:paraId="2F5B7DF2">
      <w:pPr>
        <w:pStyle w:val="15"/>
        <w:keepNext w:val="0"/>
        <w:keepLines w:val="0"/>
        <w:pageBreakBefore w:val="0"/>
        <w:kinsoku/>
        <w:wordWrap/>
        <w:topLinePunct w:val="0"/>
        <w:autoSpaceDN/>
        <w:bidi w:val="0"/>
        <w:spacing w:before="0" w:beforeAutospacing="0" w:after="0" w:afterAutospacing="0" w:line="600" w:lineRule="exact"/>
        <w:ind w:left="0" w:firstLine="640" w:firstLineChars="200"/>
        <w:jc w:val="both"/>
        <w:textAlignment w:val="auto"/>
        <w:rPr>
          <w:rStyle w:val="12"/>
          <w:rFonts w:hint="default" w:ascii="Times New Roman" w:hAnsi="Times New Roman" w:eastAsia="黑体" w:cs="Times New Roman"/>
          <w:b w:val="0"/>
          <w:bCs/>
          <w:sz w:val="32"/>
          <w:szCs w:val="32"/>
          <w:shd w:val="clear" w:color="auto" w:fill="FFFFFF"/>
        </w:rPr>
      </w:pPr>
      <w:r>
        <w:rPr>
          <w:rStyle w:val="12"/>
          <w:rFonts w:hint="default" w:ascii="Times New Roman" w:hAnsi="Times New Roman" w:eastAsia="黑体" w:cs="Times New Roman"/>
          <w:b w:val="0"/>
          <w:bCs/>
          <w:sz w:val="32"/>
          <w:szCs w:val="32"/>
          <w:shd w:val="clear" w:color="auto" w:fill="FFFFFF"/>
        </w:rPr>
        <w:t>一、</w:t>
      </w:r>
      <w:r>
        <w:rPr>
          <w:rStyle w:val="12"/>
          <w:rFonts w:hint="eastAsia" w:ascii="Times New Roman" w:hAnsi="Times New Roman" w:eastAsia="黑体" w:cs="Times New Roman"/>
          <w:b w:val="0"/>
          <w:bCs/>
          <w:sz w:val="32"/>
          <w:szCs w:val="32"/>
          <w:shd w:val="clear" w:color="auto" w:fill="FFFFFF"/>
          <w:lang w:eastAsia="zh-CN"/>
        </w:rPr>
        <w:t>单位</w:t>
      </w:r>
      <w:r>
        <w:rPr>
          <w:rStyle w:val="12"/>
          <w:rFonts w:hint="default" w:ascii="Times New Roman" w:hAnsi="Times New Roman" w:eastAsia="黑体" w:cs="Times New Roman"/>
          <w:b w:val="0"/>
          <w:bCs/>
          <w:sz w:val="32"/>
          <w:szCs w:val="32"/>
          <w:shd w:val="clear" w:color="auto" w:fill="FFFFFF"/>
        </w:rPr>
        <w:t>基本情况</w:t>
      </w:r>
    </w:p>
    <w:p w14:paraId="42479CC5">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（一）职能职责</w:t>
      </w:r>
    </w:p>
    <w:p w14:paraId="7A394409">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 执行本级人民代表大会决议以及上级国家行政机关的决定和命令；</w:t>
      </w:r>
    </w:p>
    <w:p w14:paraId="556BAA8A">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 执行全镇的社会和经济发展计划、预算，管理辖区内的经济、教育、科技、文化、卫生、体育事业和财政、民政、治安、人民调解、安全生产监督管理、移民开发、计划生育等行政工作；</w:t>
      </w:r>
    </w:p>
    <w:p w14:paraId="1552FA30">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3. 保护社会主义的全民所有财产和劳动群众集体所有财产，保护公民私人所有的合法财产，维护社会秩序，保障公民的人身权利、民主权利和其他权利；</w:t>
      </w:r>
    </w:p>
    <w:p w14:paraId="782B2E45">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4. 保护各种经济组织的合法权益；</w:t>
      </w:r>
    </w:p>
    <w:p w14:paraId="5246B408">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5. 贯彻执行党和国家的民族宗教政策，保障少数民族的权利和尊重少数民族的风俗习惯，尊重民族宗教信仰；</w:t>
      </w:r>
    </w:p>
    <w:p w14:paraId="43385032">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6. 保障宪法和法律赋予妇女的男女平等、婚姻自由等各项权利；</w:t>
      </w:r>
    </w:p>
    <w:p w14:paraId="30FDF1F8">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7. 接待办理人民群众来信来访，真实反映群众的意见和要求，保障地区稳定；</w:t>
      </w:r>
    </w:p>
    <w:p w14:paraId="3DBC7A32">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8. 承办上级党委、政府和镇党委交办的其他工作。</w:t>
      </w:r>
    </w:p>
    <w:p w14:paraId="3AFF2FFB">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（二）机构设置</w:t>
      </w:r>
    </w:p>
    <w:p w14:paraId="7D95F4BE">
      <w:pPr>
        <w:pStyle w:val="7"/>
        <w:keepNext w:val="0"/>
        <w:keepLines w:val="0"/>
        <w:pageBreakBefore w:val="0"/>
        <w:widowControl w:val="0"/>
        <w:kinsoku/>
        <w:wordWrap/>
        <w:overflowPunct w:val="0"/>
        <w:topLinePunct w:val="0"/>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综合办事机构5个，分别是基层治理综合指挥室、党的建设办公室、经济发展办公室、民生服务办公室、平安法治办公室。下设事业单位5个，分别是便民服务中心、新时代文明实践服务中心、产业发展服务中心、村镇建设服务中心、综合行政执法大队。</w:t>
      </w:r>
    </w:p>
    <w:p w14:paraId="356457F9">
      <w:pPr>
        <w:pStyle w:val="15"/>
        <w:keepNext w:val="0"/>
        <w:keepLines w:val="0"/>
        <w:pageBreakBefore w:val="0"/>
        <w:kinsoku/>
        <w:wordWrap/>
        <w:topLinePunct w:val="0"/>
        <w:autoSpaceDN/>
        <w:bidi w:val="0"/>
        <w:spacing w:before="0" w:beforeAutospacing="0" w:after="0" w:afterAutospacing="0" w:line="600" w:lineRule="exact"/>
        <w:ind w:left="0" w:firstLine="640" w:firstLineChars="200"/>
        <w:jc w:val="both"/>
        <w:textAlignment w:val="auto"/>
        <w:rPr>
          <w:rStyle w:val="12"/>
          <w:rFonts w:hint="default" w:ascii="Times New Roman" w:hAnsi="Times New Roman" w:eastAsia="黑体" w:cs="Times New Roman"/>
          <w:b w:val="0"/>
          <w:bCs/>
          <w:sz w:val="32"/>
          <w:szCs w:val="32"/>
          <w:shd w:val="clear" w:color="auto" w:fill="FFFFFF"/>
        </w:rPr>
      </w:pPr>
      <w:r>
        <w:rPr>
          <w:rStyle w:val="12"/>
          <w:rFonts w:hint="default" w:ascii="Times New Roman" w:hAnsi="Times New Roman" w:eastAsia="黑体" w:cs="Times New Roman"/>
          <w:b w:val="0"/>
          <w:bCs/>
          <w:sz w:val="32"/>
          <w:szCs w:val="32"/>
          <w:shd w:val="clear" w:color="auto" w:fill="FFFFFF"/>
        </w:rPr>
        <w:t>二、</w:t>
      </w:r>
      <w:r>
        <w:rPr>
          <w:rStyle w:val="12"/>
          <w:rFonts w:hint="eastAsia" w:ascii="Times New Roman" w:hAnsi="Times New Roman" w:eastAsia="黑体" w:cs="Times New Roman"/>
          <w:b w:val="0"/>
          <w:bCs/>
          <w:sz w:val="32"/>
          <w:szCs w:val="32"/>
          <w:shd w:val="clear" w:color="auto" w:fill="FFFFFF"/>
          <w:lang w:eastAsia="zh-CN"/>
        </w:rPr>
        <w:t>单位</w:t>
      </w:r>
      <w:r>
        <w:rPr>
          <w:rStyle w:val="12"/>
          <w:rFonts w:hint="default" w:ascii="Times New Roman" w:hAnsi="Times New Roman" w:eastAsia="黑体" w:cs="Times New Roman"/>
          <w:b w:val="0"/>
          <w:bCs/>
          <w:sz w:val="32"/>
          <w:szCs w:val="32"/>
          <w:shd w:val="clear" w:color="auto" w:fill="FFFFFF"/>
        </w:rPr>
        <w:t>决算收支情况说明</w:t>
      </w:r>
    </w:p>
    <w:p w14:paraId="45356A5D">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（一）收入支出决算总体情况说明。</w:t>
      </w:r>
    </w:p>
    <w:p w14:paraId="30E8E03B">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sz w:val="32"/>
          <w:szCs w:val="32"/>
        </w:rPr>
        <w:t>2024年度收、支总计均为3028.56万元，收、支与2023年度相比，减少1021.36万元，</w:t>
      </w:r>
      <w:r>
        <w:rPr>
          <w:rFonts w:hint="default" w:ascii="Times New Roman" w:hAnsi="Times New Roman" w:eastAsia="方正仿宋_GBK" w:cs="Times New Roman"/>
          <w:b w:val="0"/>
          <w:bCs/>
          <w:color w:val="auto"/>
          <w:sz w:val="32"/>
          <w:szCs w:val="32"/>
        </w:rPr>
        <w:t>减少25.22%，主要原因是</w:t>
      </w:r>
      <w:r>
        <w:rPr>
          <w:rFonts w:hint="eastAsia" w:ascii="Times New Roman" w:hAnsi="Times New Roman" w:eastAsia="方正仿宋_GBK" w:cs="Times New Roman"/>
          <w:b w:val="0"/>
          <w:bCs/>
          <w:color w:val="auto"/>
          <w:sz w:val="32"/>
          <w:szCs w:val="32"/>
          <w:lang w:val="en-US" w:eastAsia="zh-CN"/>
        </w:rPr>
        <w:t>以工代赈、公路建设、农林水等项目开支减少</w:t>
      </w:r>
      <w:r>
        <w:rPr>
          <w:rFonts w:hint="default" w:ascii="Times New Roman" w:hAnsi="Times New Roman" w:eastAsia="方正仿宋_GBK" w:cs="Times New Roman"/>
          <w:b w:val="0"/>
          <w:bCs/>
          <w:color w:val="auto"/>
          <w:sz w:val="32"/>
          <w:szCs w:val="32"/>
        </w:rPr>
        <w:t>。</w:t>
      </w:r>
    </w:p>
    <w:p w14:paraId="36B7C374">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eastAsia="zh-CN"/>
        </w:rPr>
        <w:t>1.</w:t>
      </w:r>
      <w:r>
        <w:rPr>
          <w:rFonts w:hint="default" w:ascii="Times New Roman" w:hAnsi="Times New Roman" w:eastAsia="方正仿宋_GBK" w:cs="Times New Roman"/>
          <w:b w:val="0"/>
          <w:bCs/>
          <w:color w:val="auto"/>
          <w:sz w:val="32"/>
          <w:szCs w:val="32"/>
        </w:rPr>
        <w:t>收入情况。2024年度收入合计3028.56万元，与2023年度相比，减少1021.36万元，减少25.22%，主要原因是</w:t>
      </w:r>
      <w:r>
        <w:rPr>
          <w:rFonts w:hint="eastAsia" w:ascii="Times New Roman" w:hAnsi="Times New Roman" w:eastAsia="方正仿宋_GBK" w:cs="Times New Roman"/>
          <w:b w:val="0"/>
          <w:bCs/>
          <w:color w:val="auto"/>
          <w:sz w:val="32"/>
          <w:szCs w:val="32"/>
          <w:lang w:val="en-US" w:eastAsia="zh-CN"/>
        </w:rPr>
        <w:t>以工代赈、公路建设、农林水等项目开支减少</w:t>
      </w:r>
      <w:r>
        <w:rPr>
          <w:rFonts w:hint="default" w:ascii="Times New Roman" w:hAnsi="Times New Roman" w:eastAsia="方正仿宋_GBK" w:cs="Times New Roman"/>
          <w:b w:val="0"/>
          <w:bCs/>
          <w:color w:val="auto"/>
          <w:sz w:val="32"/>
          <w:szCs w:val="32"/>
        </w:rPr>
        <w:t>。。其中：财政拨款收入2999.55万元，占99.04%；</w:t>
      </w:r>
      <w:r>
        <w:rPr>
          <w:rFonts w:hint="default" w:ascii="Times New Roman" w:hAnsi="Times New Roman" w:eastAsia="方正仿宋_GBK" w:cs="Times New Roman"/>
          <w:b w:val="0"/>
          <w:bCs/>
          <w:color w:val="auto"/>
          <w:sz w:val="32"/>
          <w:szCs w:val="32"/>
          <w:shd w:val="clear" w:color="auto" w:fill="FFFFFF"/>
        </w:rPr>
        <w:t>此外，使用非财政拨款结余和专用结余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rPr>
        <w:t>使用年初结转和结余29.01万元。</w:t>
      </w:r>
    </w:p>
    <w:p w14:paraId="4C5CC88D">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eastAsia="zh-CN"/>
        </w:rPr>
        <w:t>2.</w:t>
      </w:r>
      <w:r>
        <w:rPr>
          <w:rFonts w:hint="default" w:ascii="Times New Roman" w:hAnsi="Times New Roman" w:eastAsia="方正仿宋_GBK" w:cs="Times New Roman"/>
          <w:b w:val="0"/>
          <w:bCs/>
          <w:color w:val="auto"/>
          <w:sz w:val="32"/>
          <w:szCs w:val="32"/>
        </w:rPr>
        <w:t>支出情况。2024年度支出合计3028.56万元，与2023年度相比，减少1021.36万元，减少25.22%，主要原因是</w:t>
      </w:r>
      <w:r>
        <w:rPr>
          <w:rFonts w:hint="eastAsia" w:ascii="Times New Roman" w:hAnsi="Times New Roman" w:eastAsia="方正仿宋_GBK" w:cs="Times New Roman"/>
          <w:b w:val="0"/>
          <w:bCs/>
          <w:color w:val="auto"/>
          <w:sz w:val="32"/>
          <w:szCs w:val="32"/>
          <w:lang w:val="en-US" w:eastAsia="zh-CN"/>
        </w:rPr>
        <w:t>以工代赈、公路建设、农林水等项目开支减少</w:t>
      </w:r>
      <w:r>
        <w:rPr>
          <w:rFonts w:hint="default" w:ascii="Times New Roman" w:hAnsi="Times New Roman" w:eastAsia="方正仿宋_GBK" w:cs="Times New Roman"/>
          <w:b w:val="0"/>
          <w:bCs/>
          <w:color w:val="auto"/>
          <w:sz w:val="32"/>
          <w:szCs w:val="32"/>
        </w:rPr>
        <w:t>。其中：基本支出</w:t>
      </w:r>
      <w:r>
        <w:rPr>
          <w:rFonts w:hint="default" w:ascii="Times New Roman" w:hAnsi="Times New Roman" w:eastAsia="方正仿宋_GBK" w:cs="Times New Roman"/>
          <w:b w:val="0"/>
          <w:bCs/>
          <w:color w:val="auto"/>
          <w:sz w:val="32"/>
          <w:szCs w:val="32"/>
          <w:lang w:val="en-US" w:eastAsia="zh-CN"/>
        </w:rPr>
        <w:t>1338.67</w:t>
      </w:r>
      <w:r>
        <w:rPr>
          <w:rFonts w:hint="default" w:ascii="Times New Roman" w:hAnsi="Times New Roman" w:eastAsia="方正仿宋_GBK" w:cs="Times New Roman"/>
          <w:b w:val="0"/>
          <w:bCs/>
          <w:color w:val="auto"/>
          <w:sz w:val="32"/>
          <w:szCs w:val="32"/>
        </w:rPr>
        <w:t>万元，占</w:t>
      </w:r>
      <w:r>
        <w:rPr>
          <w:rFonts w:hint="default" w:ascii="Times New Roman" w:hAnsi="Times New Roman" w:eastAsia="方正仿宋_GBK" w:cs="Times New Roman"/>
          <w:b w:val="0"/>
          <w:bCs/>
          <w:color w:val="auto"/>
          <w:sz w:val="32"/>
          <w:szCs w:val="32"/>
          <w:lang w:val="en-US" w:eastAsia="zh-CN"/>
        </w:rPr>
        <w:t>44.20</w:t>
      </w:r>
      <w:r>
        <w:rPr>
          <w:rFonts w:hint="default" w:ascii="Times New Roman" w:hAnsi="Times New Roman" w:eastAsia="方正仿宋_GBK" w:cs="Times New Roman"/>
          <w:b w:val="0"/>
          <w:bCs/>
          <w:color w:val="auto"/>
          <w:sz w:val="32"/>
          <w:szCs w:val="32"/>
        </w:rPr>
        <w:t>%；项目支出</w:t>
      </w:r>
      <w:r>
        <w:rPr>
          <w:rFonts w:hint="default" w:ascii="Times New Roman" w:hAnsi="Times New Roman" w:eastAsia="方正仿宋_GBK" w:cs="Times New Roman"/>
          <w:b w:val="0"/>
          <w:bCs/>
          <w:color w:val="auto"/>
          <w:sz w:val="32"/>
          <w:szCs w:val="32"/>
          <w:lang w:val="en-US" w:eastAsia="zh-CN"/>
        </w:rPr>
        <w:t>1689.89</w:t>
      </w:r>
      <w:r>
        <w:rPr>
          <w:rFonts w:hint="default" w:ascii="Times New Roman" w:hAnsi="Times New Roman" w:eastAsia="方正仿宋_GBK" w:cs="Times New Roman"/>
          <w:b w:val="0"/>
          <w:bCs/>
          <w:color w:val="auto"/>
          <w:sz w:val="32"/>
          <w:szCs w:val="32"/>
        </w:rPr>
        <w:t>万元，占</w:t>
      </w:r>
      <w:r>
        <w:rPr>
          <w:rFonts w:hint="default" w:ascii="Times New Roman" w:hAnsi="Times New Roman" w:eastAsia="方正仿宋_GBK" w:cs="Times New Roman"/>
          <w:b w:val="0"/>
          <w:bCs/>
          <w:color w:val="auto"/>
          <w:sz w:val="32"/>
          <w:szCs w:val="32"/>
          <w:lang w:val="en-US" w:eastAsia="zh-CN"/>
        </w:rPr>
        <w:t>55.80</w:t>
      </w:r>
      <w:r>
        <w:rPr>
          <w:rFonts w:hint="default" w:ascii="Times New Roman" w:hAnsi="Times New Roman" w:eastAsia="方正仿宋_GBK" w:cs="Times New Roman"/>
          <w:b w:val="0"/>
          <w:bCs/>
          <w:color w:val="auto"/>
          <w:sz w:val="32"/>
          <w:szCs w:val="32"/>
        </w:rPr>
        <w:t>%。此外，结余分配0.00万元。</w:t>
      </w:r>
    </w:p>
    <w:p w14:paraId="5A73AD28">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eastAsia="zh-CN"/>
        </w:rPr>
        <w:t>3.</w:t>
      </w:r>
      <w:r>
        <w:rPr>
          <w:rFonts w:hint="default" w:ascii="Times New Roman" w:hAnsi="Times New Roman" w:eastAsia="方正仿宋_GBK" w:cs="Times New Roman"/>
          <w:b w:val="0"/>
          <w:bCs/>
          <w:color w:val="auto"/>
          <w:sz w:val="32"/>
          <w:szCs w:val="32"/>
        </w:rPr>
        <w:t>结转结余情况。2024年度年末结转和结余</w:t>
      </w:r>
      <w:r>
        <w:rPr>
          <w:rFonts w:hint="default" w:ascii="Times New Roman" w:hAnsi="Times New Roman" w:eastAsia="方正仿宋_GBK" w:cs="Times New Roman"/>
          <w:b w:val="0"/>
          <w:bCs/>
          <w:color w:val="auto"/>
          <w:sz w:val="32"/>
          <w:szCs w:val="32"/>
          <w:lang w:val="en-US" w:eastAsia="zh-CN"/>
        </w:rPr>
        <w:t>226.75</w:t>
      </w:r>
      <w:r>
        <w:rPr>
          <w:rFonts w:hint="default" w:ascii="Times New Roman" w:hAnsi="Times New Roman" w:eastAsia="方正仿宋_GBK" w:cs="Times New Roman"/>
          <w:b w:val="0"/>
          <w:bCs/>
          <w:color w:val="auto"/>
          <w:sz w:val="32"/>
          <w:szCs w:val="32"/>
        </w:rPr>
        <w:t>万元，与上年决算数持平。</w:t>
      </w:r>
    </w:p>
    <w:p w14:paraId="71217881">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color w:val="auto"/>
          <w:sz w:val="32"/>
          <w:szCs w:val="32"/>
        </w:rPr>
      </w:pPr>
      <w:r>
        <w:rPr>
          <w:rFonts w:hint="eastAsia" w:ascii="Times New Roman" w:hAnsi="Times New Roman" w:eastAsia="方正楷体_GBK" w:cs="Times New Roman"/>
          <w:b w:val="0"/>
          <w:bCs/>
          <w:color w:val="auto"/>
          <w:sz w:val="32"/>
          <w:szCs w:val="32"/>
          <w:lang w:eastAsia="zh-CN"/>
        </w:rPr>
        <w:t>（二）</w:t>
      </w:r>
      <w:r>
        <w:rPr>
          <w:rFonts w:hint="default" w:ascii="Times New Roman" w:hAnsi="Times New Roman" w:eastAsia="方正楷体_GBK" w:cs="Times New Roman"/>
          <w:b w:val="0"/>
          <w:bCs/>
          <w:color w:val="auto"/>
          <w:sz w:val="32"/>
          <w:szCs w:val="32"/>
        </w:rPr>
        <w:t>财政拨款收入支出决算总体情况说明。</w:t>
      </w:r>
    </w:p>
    <w:p w14:paraId="5B713865">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color w:val="auto"/>
          <w:sz w:val="32"/>
          <w:szCs w:val="32"/>
        </w:rPr>
        <w:t>2024</w:t>
      </w:r>
      <w:bookmarkStart w:id="0" w:name="_GoBack"/>
      <w:bookmarkEnd w:id="0"/>
      <w:r>
        <w:rPr>
          <w:rFonts w:hint="default" w:ascii="Times New Roman" w:hAnsi="Times New Roman" w:eastAsia="方正仿宋_GBK" w:cs="Times New Roman"/>
          <w:b w:val="0"/>
          <w:bCs/>
          <w:color w:val="auto"/>
          <w:sz w:val="32"/>
          <w:szCs w:val="32"/>
        </w:rPr>
        <w:t>年度财政拨款收、支总计均为3028.56万元。与2023年度相比，财政拨款收、支</w:t>
      </w:r>
      <w:r>
        <w:rPr>
          <w:rFonts w:hint="default" w:ascii="Times New Roman" w:hAnsi="Times New Roman" w:eastAsia="方正仿宋_GBK" w:cs="Times New Roman"/>
          <w:b w:val="0"/>
          <w:bCs/>
          <w:sz w:val="32"/>
          <w:szCs w:val="32"/>
        </w:rPr>
        <w:t xml:space="preserve">总计各减少1021.36万元，减少25.22%。主要原因是项目减少相应支出减少。 </w:t>
      </w:r>
    </w:p>
    <w:p w14:paraId="31400B86">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（三）一般公共预算财政拨款收入支出决算情况说明。</w:t>
      </w:r>
    </w:p>
    <w:p w14:paraId="66742E92">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sz w:val="32"/>
          <w:szCs w:val="32"/>
          <w:lang w:eastAsia="zh-CN"/>
        </w:rPr>
        <w:t>1.</w:t>
      </w:r>
      <w:r>
        <w:rPr>
          <w:rFonts w:hint="default" w:ascii="Times New Roman" w:hAnsi="Times New Roman" w:eastAsia="方正仿宋_GBK" w:cs="Times New Roman"/>
          <w:b w:val="0"/>
          <w:bCs/>
          <w:sz w:val="32"/>
          <w:szCs w:val="32"/>
        </w:rPr>
        <w:t>收入情况。2024年度一般公共预算财政拨款收入2999.55万元，与2023年度相比，减少1050.37万元，减少25.93%。</w:t>
      </w:r>
      <w:r>
        <w:rPr>
          <w:rFonts w:hint="default" w:ascii="Times New Roman" w:hAnsi="Times New Roman" w:eastAsia="方正仿宋_GBK" w:cs="Times New Roman"/>
          <w:b w:val="0"/>
          <w:bCs/>
          <w:color w:val="auto"/>
          <w:sz w:val="32"/>
          <w:szCs w:val="32"/>
        </w:rPr>
        <w:t>主要原因是</w:t>
      </w:r>
      <w:r>
        <w:rPr>
          <w:rFonts w:hint="eastAsia" w:ascii="Times New Roman" w:hAnsi="Times New Roman" w:eastAsia="方正仿宋_GBK" w:cs="Times New Roman"/>
          <w:b w:val="0"/>
          <w:bCs/>
          <w:color w:val="auto"/>
          <w:sz w:val="32"/>
          <w:szCs w:val="32"/>
          <w:lang w:val="en-US" w:eastAsia="zh-CN"/>
        </w:rPr>
        <w:t>以工代赈、公路建设、农林水等项目开支减少</w:t>
      </w:r>
      <w:r>
        <w:rPr>
          <w:rFonts w:hint="default" w:ascii="Times New Roman" w:hAnsi="Times New Roman" w:eastAsia="方正仿宋_GBK" w:cs="Times New Roman"/>
          <w:b w:val="0"/>
          <w:bCs/>
          <w:color w:val="auto"/>
          <w:sz w:val="32"/>
          <w:szCs w:val="32"/>
        </w:rPr>
        <w:t>。较年初预算数增加</w:t>
      </w:r>
      <w:r>
        <w:rPr>
          <w:rFonts w:hint="default" w:ascii="Times New Roman" w:hAnsi="Times New Roman" w:eastAsia="方正仿宋_GBK" w:cs="Times New Roman"/>
          <w:b w:val="0"/>
          <w:bCs/>
          <w:color w:val="auto"/>
          <w:sz w:val="32"/>
          <w:szCs w:val="32"/>
          <w:lang w:val="en-US" w:eastAsia="zh-CN"/>
        </w:rPr>
        <w:t>1269.73</w:t>
      </w:r>
      <w:r>
        <w:rPr>
          <w:rFonts w:hint="default" w:ascii="Times New Roman" w:hAnsi="Times New Roman" w:eastAsia="方正仿宋_GBK" w:cs="Times New Roman"/>
          <w:b w:val="0"/>
          <w:bCs/>
          <w:color w:val="auto"/>
          <w:sz w:val="32"/>
          <w:szCs w:val="32"/>
        </w:rPr>
        <w:t>万元，增长</w:t>
      </w:r>
      <w:r>
        <w:rPr>
          <w:rFonts w:hint="default" w:ascii="Times New Roman" w:hAnsi="Times New Roman" w:eastAsia="方正仿宋_GBK" w:cs="Times New Roman"/>
          <w:b w:val="0"/>
          <w:bCs/>
          <w:color w:val="auto"/>
          <w:sz w:val="32"/>
          <w:szCs w:val="32"/>
          <w:lang w:val="en-US" w:eastAsia="zh-CN"/>
        </w:rPr>
        <w:t>42.33</w:t>
      </w:r>
      <w:r>
        <w:rPr>
          <w:rFonts w:hint="default" w:ascii="Times New Roman" w:hAnsi="Times New Roman" w:eastAsia="方正仿宋_GBK" w:cs="Times New Roman"/>
          <w:b w:val="0"/>
          <w:bCs/>
          <w:color w:val="auto"/>
          <w:sz w:val="32"/>
          <w:szCs w:val="32"/>
        </w:rPr>
        <w:t>%。主要原因是</w:t>
      </w:r>
      <w:r>
        <w:rPr>
          <w:rFonts w:hint="eastAsia" w:ascii="Times New Roman" w:hAnsi="Times New Roman" w:eastAsia="方正仿宋_GBK" w:cs="Times New Roman"/>
          <w:b w:val="0"/>
          <w:bCs/>
          <w:color w:val="auto"/>
          <w:sz w:val="32"/>
          <w:szCs w:val="32"/>
          <w:lang w:val="en-US" w:eastAsia="zh-CN"/>
        </w:rPr>
        <w:t>年中进行了相应的人员预算调整以及新增了建设项目</w:t>
      </w:r>
      <w:r>
        <w:rPr>
          <w:rFonts w:hint="default" w:ascii="Times New Roman" w:hAnsi="Times New Roman" w:eastAsia="方正仿宋_GBK" w:cs="Times New Roman"/>
          <w:b w:val="0"/>
          <w:bCs/>
          <w:color w:val="auto"/>
          <w:sz w:val="32"/>
          <w:szCs w:val="32"/>
        </w:rPr>
        <w:t>。此外，年初财政拨款结转和结余</w:t>
      </w:r>
      <w:r>
        <w:rPr>
          <w:rFonts w:hint="default" w:ascii="Times New Roman" w:hAnsi="Times New Roman" w:eastAsia="方正仿宋_GBK" w:cs="Times New Roman"/>
          <w:b w:val="0"/>
          <w:bCs/>
          <w:color w:val="auto"/>
          <w:sz w:val="32"/>
          <w:szCs w:val="32"/>
          <w:lang w:val="en-US" w:eastAsia="zh-CN"/>
        </w:rPr>
        <w:t>226.75</w:t>
      </w:r>
      <w:r>
        <w:rPr>
          <w:rFonts w:hint="default" w:ascii="Times New Roman" w:hAnsi="Times New Roman" w:eastAsia="方正仿宋_GBK" w:cs="Times New Roman"/>
          <w:b w:val="0"/>
          <w:bCs/>
          <w:color w:val="auto"/>
          <w:sz w:val="32"/>
          <w:szCs w:val="32"/>
        </w:rPr>
        <w:t>万元。</w:t>
      </w:r>
    </w:p>
    <w:p w14:paraId="386A09E5">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eastAsia="zh-CN"/>
        </w:rPr>
        <w:t>2.</w:t>
      </w:r>
      <w:r>
        <w:rPr>
          <w:rFonts w:hint="default" w:ascii="Times New Roman" w:hAnsi="Times New Roman" w:eastAsia="方正仿宋_GBK" w:cs="Times New Roman"/>
          <w:b w:val="0"/>
          <w:bCs/>
          <w:color w:val="auto"/>
          <w:sz w:val="32"/>
          <w:szCs w:val="32"/>
        </w:rPr>
        <w:t>支出情况。2024年度一般公共预算财政拨款支出3028.56万元，与2023年度相比，减少1021.36万元，减少25.22%。主要原因是</w:t>
      </w:r>
      <w:r>
        <w:rPr>
          <w:rFonts w:hint="eastAsia" w:ascii="Times New Roman" w:hAnsi="Times New Roman" w:eastAsia="方正仿宋_GBK" w:cs="Times New Roman"/>
          <w:b w:val="0"/>
          <w:bCs/>
          <w:color w:val="auto"/>
          <w:sz w:val="32"/>
          <w:szCs w:val="32"/>
          <w:lang w:val="en-US" w:eastAsia="zh-CN"/>
        </w:rPr>
        <w:t>以工代赈、公路建设、农林水等项目开支减少</w:t>
      </w:r>
      <w:r>
        <w:rPr>
          <w:rFonts w:hint="default" w:ascii="Times New Roman" w:hAnsi="Times New Roman" w:eastAsia="方正仿宋_GBK" w:cs="Times New Roman"/>
          <w:b w:val="0"/>
          <w:bCs/>
          <w:color w:val="auto"/>
          <w:sz w:val="32"/>
          <w:szCs w:val="32"/>
        </w:rPr>
        <w:t>。较年初预算数增加</w:t>
      </w:r>
      <w:r>
        <w:rPr>
          <w:rFonts w:hint="default" w:ascii="Times New Roman" w:hAnsi="Times New Roman" w:eastAsia="方正仿宋_GBK" w:cs="Times New Roman"/>
          <w:b w:val="0"/>
          <w:bCs/>
          <w:color w:val="auto"/>
          <w:sz w:val="32"/>
          <w:szCs w:val="32"/>
          <w:lang w:val="en-US" w:eastAsia="zh-CN"/>
        </w:rPr>
        <w:t>1298.74</w:t>
      </w:r>
      <w:r>
        <w:rPr>
          <w:rFonts w:hint="default" w:ascii="Times New Roman" w:hAnsi="Times New Roman" w:eastAsia="方正仿宋_GBK" w:cs="Times New Roman"/>
          <w:b w:val="0"/>
          <w:bCs/>
          <w:color w:val="auto"/>
          <w:sz w:val="32"/>
          <w:szCs w:val="32"/>
        </w:rPr>
        <w:t>万元，增长</w:t>
      </w:r>
      <w:r>
        <w:rPr>
          <w:rFonts w:hint="default" w:ascii="Times New Roman" w:hAnsi="Times New Roman" w:eastAsia="方正仿宋_GBK" w:cs="Times New Roman"/>
          <w:b w:val="0"/>
          <w:bCs/>
          <w:color w:val="auto"/>
          <w:sz w:val="32"/>
          <w:szCs w:val="32"/>
          <w:lang w:val="en-US" w:eastAsia="zh-CN"/>
        </w:rPr>
        <w:t>42.88</w:t>
      </w:r>
      <w:r>
        <w:rPr>
          <w:rFonts w:hint="default" w:ascii="Times New Roman" w:hAnsi="Times New Roman" w:eastAsia="方正仿宋_GBK" w:cs="Times New Roman"/>
          <w:b w:val="0"/>
          <w:bCs/>
          <w:color w:val="auto"/>
          <w:sz w:val="32"/>
          <w:szCs w:val="32"/>
        </w:rPr>
        <w:t>%。主要原因是</w:t>
      </w:r>
      <w:r>
        <w:rPr>
          <w:rFonts w:hint="eastAsia" w:ascii="Times New Roman" w:hAnsi="Times New Roman" w:eastAsia="方正仿宋_GBK" w:cs="Times New Roman"/>
          <w:b w:val="0"/>
          <w:bCs/>
          <w:color w:val="auto"/>
          <w:sz w:val="32"/>
          <w:szCs w:val="32"/>
          <w:lang w:val="en-US" w:eastAsia="zh-CN"/>
        </w:rPr>
        <w:t>年中进行了相应的人员预算调整以及新增了建设项目</w:t>
      </w:r>
      <w:r>
        <w:rPr>
          <w:rFonts w:hint="default" w:ascii="Times New Roman" w:hAnsi="Times New Roman" w:eastAsia="方正仿宋_GBK" w:cs="Times New Roman"/>
          <w:b w:val="0"/>
          <w:bCs/>
          <w:color w:val="auto"/>
          <w:sz w:val="32"/>
          <w:szCs w:val="32"/>
        </w:rPr>
        <w:t>。</w:t>
      </w:r>
    </w:p>
    <w:p w14:paraId="721CD073">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 xml:space="preserve">一般公共预算财政拨款支出主要用途如下： </w:t>
      </w:r>
    </w:p>
    <w:p w14:paraId="47147BE9">
      <w:pPr>
        <w:pStyle w:val="24"/>
        <w:keepNext w:val="0"/>
        <w:keepLines w:val="0"/>
        <w:pageBreakBefore w:val="0"/>
        <w:numPr>
          <w:ilvl w:val="0"/>
          <w:numId w:val="0"/>
        </w:numPr>
        <w:kinsoku/>
        <w:wordWrap/>
        <w:topLinePunct w:val="0"/>
        <w:autoSpaceDN/>
        <w:bidi w:val="0"/>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bidi="ar-SA"/>
        </w:rPr>
        <w:t>（1）</w:t>
      </w:r>
      <w:r>
        <w:rPr>
          <w:rFonts w:hint="default" w:ascii="Times New Roman" w:hAnsi="Times New Roman" w:eastAsia="方正仿宋_GBK" w:cs="Times New Roman"/>
          <w:b w:val="0"/>
          <w:bCs/>
          <w:sz w:val="32"/>
          <w:szCs w:val="32"/>
        </w:rPr>
        <w:t>一般公共服务支出623.89万元，占20.60%，较年初预算数增加</w:t>
      </w:r>
      <w:r>
        <w:rPr>
          <w:rFonts w:hint="default" w:ascii="Times New Roman" w:hAnsi="Times New Roman" w:eastAsia="方正仿宋_GBK" w:cs="Times New Roman"/>
          <w:b w:val="0"/>
          <w:bCs/>
          <w:sz w:val="32"/>
          <w:szCs w:val="32"/>
          <w:lang w:val="en-US" w:eastAsia="zh-CN"/>
        </w:rPr>
        <w:t>98.06</w:t>
      </w:r>
      <w:r>
        <w:rPr>
          <w:rFonts w:hint="default" w:ascii="Times New Roman" w:hAnsi="Times New Roman" w:eastAsia="方正仿宋_GBK" w:cs="Times New Roman"/>
          <w:b w:val="0"/>
          <w:bCs/>
          <w:sz w:val="32"/>
          <w:szCs w:val="32"/>
        </w:rPr>
        <w:t>万元，增长</w:t>
      </w:r>
      <w:r>
        <w:rPr>
          <w:rFonts w:hint="default" w:ascii="Times New Roman" w:hAnsi="Times New Roman" w:eastAsia="方正仿宋_GBK" w:cs="Times New Roman"/>
          <w:b w:val="0"/>
          <w:bCs/>
          <w:sz w:val="32"/>
          <w:szCs w:val="32"/>
          <w:lang w:val="en-US" w:eastAsia="zh-CN"/>
        </w:rPr>
        <w:t>18.65</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统计信息支出等增加</w:t>
      </w:r>
      <w:r>
        <w:rPr>
          <w:rFonts w:hint="default" w:ascii="Times New Roman" w:hAnsi="Times New Roman" w:eastAsia="方正仿宋_GBK" w:cs="Times New Roman"/>
          <w:b w:val="0"/>
          <w:bCs/>
          <w:sz w:val="32"/>
          <w:szCs w:val="32"/>
        </w:rPr>
        <w:t>。</w:t>
      </w:r>
    </w:p>
    <w:p w14:paraId="202E6922">
      <w:pPr>
        <w:pStyle w:val="24"/>
        <w:keepNext w:val="0"/>
        <w:keepLines w:val="0"/>
        <w:pageBreakBefore w:val="0"/>
        <w:numPr>
          <w:ilvl w:val="0"/>
          <w:numId w:val="0"/>
        </w:numPr>
        <w:kinsoku/>
        <w:wordWrap/>
        <w:topLinePunct w:val="0"/>
        <w:autoSpaceDN/>
        <w:bidi w:val="0"/>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bidi="ar-SA"/>
        </w:rPr>
        <w:t>（2）</w:t>
      </w:r>
      <w:r>
        <w:rPr>
          <w:rFonts w:hint="default" w:ascii="Times New Roman" w:hAnsi="Times New Roman" w:eastAsia="方正仿宋_GBK" w:cs="Times New Roman"/>
          <w:b w:val="0"/>
          <w:bCs/>
          <w:sz w:val="32"/>
          <w:szCs w:val="32"/>
        </w:rPr>
        <w:t>文化体育与传媒支出37.67万元，占1.24%，较年初预算数增加</w:t>
      </w:r>
      <w:r>
        <w:rPr>
          <w:rFonts w:hint="default" w:ascii="Times New Roman" w:hAnsi="Times New Roman" w:eastAsia="方正仿宋_GBK" w:cs="Times New Roman"/>
          <w:b w:val="0"/>
          <w:bCs/>
          <w:sz w:val="32"/>
          <w:szCs w:val="32"/>
          <w:lang w:val="en-US" w:eastAsia="zh-CN"/>
        </w:rPr>
        <w:t>15.37</w:t>
      </w:r>
      <w:r>
        <w:rPr>
          <w:rFonts w:hint="default" w:ascii="Times New Roman" w:hAnsi="Times New Roman" w:eastAsia="方正仿宋_GBK" w:cs="Times New Roman"/>
          <w:b w:val="0"/>
          <w:bCs/>
          <w:sz w:val="32"/>
          <w:szCs w:val="32"/>
        </w:rPr>
        <w:t>万元，增长</w:t>
      </w:r>
      <w:r>
        <w:rPr>
          <w:rFonts w:hint="default" w:ascii="Times New Roman" w:hAnsi="Times New Roman" w:eastAsia="方正仿宋_GBK" w:cs="Times New Roman"/>
          <w:b w:val="0"/>
          <w:bCs/>
          <w:sz w:val="32"/>
          <w:szCs w:val="32"/>
          <w:lang w:val="en-US" w:eastAsia="zh-CN"/>
        </w:rPr>
        <w:t>68.92</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开展了多次文化体育活动支出增加</w:t>
      </w:r>
      <w:r>
        <w:rPr>
          <w:rFonts w:hint="default" w:ascii="Times New Roman" w:hAnsi="Times New Roman" w:eastAsia="方正仿宋_GBK" w:cs="Times New Roman"/>
          <w:b w:val="0"/>
          <w:bCs/>
          <w:sz w:val="32"/>
          <w:szCs w:val="32"/>
        </w:rPr>
        <w:t>。</w:t>
      </w:r>
    </w:p>
    <w:p w14:paraId="4D319843">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（3）社会保障与就业支出481.22万元，占15.89%，较年初预算数增加124.17万元，增长34.78%，主要原因是增加了公益性岗位、残疾人等社会保障事业支出。</w:t>
      </w:r>
    </w:p>
    <w:p w14:paraId="36A80621">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（4）卫生健康支出60.62万元，占2.00%，较年初预算数减少1万元，减少1.62%，主要原因是仅用于行政事业单位医保支出人员减少。</w:t>
      </w:r>
    </w:p>
    <w:p w14:paraId="60091281">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（5）城乡社区支出153.65万元，占5.07%，较年初预算数增加5.8万元，增长3.92%，主要原因是增加了城乡公共设施支出及城乡卫生支出。</w:t>
      </w:r>
    </w:p>
    <w:p w14:paraId="59DEA9C3">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（6）农林水支出1036.63万元，占34.23%，较年初预算数增加521.25万元，增长101.14%，主要原因是增加了多个农村建设方面的以工代赈项目。</w:t>
      </w:r>
    </w:p>
    <w:p w14:paraId="1C92938F">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（7）交通运输支出521.12万元，占17.20%，较年初预算数增加513万元，增长631.77%，主要原因是增加了公路基础设施项目支出。</w:t>
      </w:r>
    </w:p>
    <w:p w14:paraId="7482A139">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（8）自然资源海洋气象等支出15万元，占0.49 %，较年初预算数增加15万元，增长100%，主要原因是增加了林业有害生物防治方面开支。</w:t>
      </w:r>
    </w:p>
    <w:p w14:paraId="36B253D5">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（9）住房保障支出63.27万元，占2.09%，较年初预算数增加2.12万元，下降3.47%，主要原因是最低工资标准调整相应住房公积金增加。</w:t>
      </w:r>
    </w:p>
    <w:p w14:paraId="74DDA494">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（10）灾害防治及应急管理支出35.40万元，占1.16%，较年初预算数增加22.9万元，增长183.20%，主要原因是开支了不可预见的相关受灾补助等。</w:t>
      </w:r>
    </w:p>
    <w:p w14:paraId="57B77853">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val="0"/>
          <w:bCs/>
          <w:sz w:val="32"/>
          <w:szCs w:val="32"/>
        </w:rPr>
        <w:t>3. 结转结余情况。</w:t>
      </w:r>
      <w:r>
        <w:rPr>
          <w:rFonts w:hint="default" w:ascii="Times New Roman" w:hAnsi="Times New Roman" w:eastAsia="方正仿宋_GBK" w:cs="Times New Roman"/>
          <w:b w:val="0"/>
          <w:bCs/>
          <w:color w:val="000000" w:themeColor="text1"/>
          <w:sz w:val="32"/>
          <w:szCs w:val="32"/>
          <w:shd w:val="clear" w:color="auto" w:fill="FFFFFF"/>
          <w:lang w:val="en-US" w:eastAsia="zh-CN" w:bidi="ar-SA"/>
          <w14:textFill>
            <w14:solidFill>
              <w14:schemeClr w14:val="tx1"/>
            </w14:solidFill>
          </w14:textFill>
        </w:rPr>
        <w:t>2024年度年末一般公共预算财政拨款结转和结余226.75万元，与上年决算数持平。</w:t>
      </w:r>
    </w:p>
    <w:p w14:paraId="6308F753">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（四）一般公共预算财政拨款基本支出决算情况说明。</w:t>
      </w:r>
    </w:p>
    <w:p w14:paraId="49D899E6">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2024年度一般公共预算财政拨款基本支出</w:t>
      </w:r>
      <w:r>
        <w:rPr>
          <w:rFonts w:hint="default" w:ascii="Times New Roman" w:hAnsi="Times New Roman" w:eastAsia="方正仿宋_GBK" w:cs="Times New Roman"/>
          <w:b w:val="0"/>
          <w:bCs/>
          <w:sz w:val="32"/>
          <w:szCs w:val="32"/>
          <w:lang w:val="en-US" w:eastAsia="zh-CN"/>
        </w:rPr>
        <w:t>1138.67</w:t>
      </w:r>
      <w:r>
        <w:rPr>
          <w:rFonts w:hint="default" w:ascii="Times New Roman" w:hAnsi="Times New Roman" w:eastAsia="方正仿宋_GBK" w:cs="Times New Roman"/>
          <w:b w:val="0"/>
          <w:bCs/>
          <w:sz w:val="32"/>
          <w:szCs w:val="32"/>
        </w:rPr>
        <w:t>万元。其中：</w:t>
      </w:r>
    </w:p>
    <w:p w14:paraId="54A7DA3B">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人员经费</w:t>
      </w:r>
      <w:r>
        <w:rPr>
          <w:rFonts w:hint="default" w:ascii="Times New Roman" w:hAnsi="Times New Roman" w:eastAsia="方正仿宋_GBK" w:cs="Times New Roman"/>
          <w:b w:val="0"/>
          <w:bCs/>
          <w:sz w:val="32"/>
          <w:szCs w:val="32"/>
          <w:lang w:val="en-US" w:eastAsia="zh-CN"/>
        </w:rPr>
        <w:t>1130.34</w:t>
      </w:r>
      <w:r>
        <w:rPr>
          <w:rFonts w:hint="default" w:ascii="Times New Roman" w:hAnsi="Times New Roman" w:eastAsia="方正仿宋_GBK" w:cs="Times New Roman"/>
          <w:b w:val="0"/>
          <w:bCs/>
          <w:sz w:val="32"/>
          <w:szCs w:val="32"/>
        </w:rPr>
        <w:t>万元，与2023年度相比，</w:t>
      </w:r>
      <w:r>
        <w:rPr>
          <w:rFonts w:hint="default" w:ascii="Times New Roman" w:hAnsi="Times New Roman" w:eastAsia="方正仿宋_GBK" w:cs="Times New Roman"/>
          <w:b w:val="0"/>
          <w:bCs/>
          <w:sz w:val="32"/>
          <w:szCs w:val="32"/>
          <w:lang w:val="en-US" w:eastAsia="zh-CN"/>
        </w:rPr>
        <w:t>减少125.55</w:t>
      </w:r>
      <w:r>
        <w:rPr>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b w:val="0"/>
          <w:bCs/>
          <w:sz w:val="32"/>
          <w:szCs w:val="32"/>
          <w:lang w:val="en-US" w:eastAsia="zh-CN"/>
        </w:rPr>
        <w:t>减少9.99</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人员公积金、工资、津补贴发放等减少</w:t>
      </w:r>
      <w:r>
        <w:rPr>
          <w:rFonts w:hint="default" w:ascii="Times New Roman" w:hAnsi="Times New Roman" w:eastAsia="方正仿宋_GBK" w:cs="Times New Roman"/>
          <w:b w:val="0"/>
          <w:bCs/>
          <w:sz w:val="32"/>
          <w:szCs w:val="32"/>
        </w:rPr>
        <w:t>。人员经费用途主要包括基本工资、津贴补贴等支出</w:t>
      </w:r>
      <w:r>
        <w:rPr>
          <w:rFonts w:hint="default" w:ascii="Times New Roman" w:hAnsi="Times New Roman" w:eastAsia="方正仿宋_GBK" w:cs="Times New Roman"/>
          <w:b w:val="0"/>
          <w:bCs/>
          <w:sz w:val="32"/>
          <w:szCs w:val="32"/>
          <w:lang w:eastAsia="zh-CN"/>
        </w:rPr>
        <w:t>。</w:t>
      </w:r>
    </w:p>
    <w:p w14:paraId="43E95AF5">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公用经费</w:t>
      </w:r>
      <w:r>
        <w:rPr>
          <w:rFonts w:hint="default" w:ascii="Times New Roman" w:hAnsi="Times New Roman" w:eastAsia="方正仿宋_GBK" w:cs="Times New Roman"/>
          <w:b w:val="0"/>
          <w:bCs/>
          <w:sz w:val="32"/>
          <w:szCs w:val="32"/>
          <w:lang w:val="en-US" w:eastAsia="zh-CN"/>
        </w:rPr>
        <w:t>208.33</w:t>
      </w:r>
      <w:r>
        <w:rPr>
          <w:rFonts w:hint="default" w:ascii="Times New Roman" w:hAnsi="Times New Roman" w:eastAsia="方正仿宋_GBK" w:cs="Times New Roman"/>
          <w:b w:val="0"/>
          <w:bCs/>
          <w:sz w:val="32"/>
          <w:szCs w:val="32"/>
        </w:rPr>
        <w:t>万元，与2023年度相比，增加</w:t>
      </w:r>
      <w:r>
        <w:rPr>
          <w:rFonts w:hint="default" w:ascii="Times New Roman" w:hAnsi="Times New Roman" w:eastAsia="方正仿宋_GBK" w:cs="Times New Roman"/>
          <w:b w:val="0"/>
          <w:bCs/>
          <w:sz w:val="32"/>
          <w:szCs w:val="32"/>
          <w:lang w:val="en-US" w:eastAsia="zh-CN"/>
        </w:rPr>
        <w:t>58.16</w:t>
      </w:r>
      <w:r>
        <w:rPr>
          <w:rFonts w:hint="default" w:ascii="Times New Roman" w:hAnsi="Times New Roman" w:eastAsia="方正仿宋_GBK" w:cs="Times New Roman"/>
          <w:b w:val="0"/>
          <w:bCs/>
          <w:sz w:val="32"/>
          <w:szCs w:val="32"/>
        </w:rPr>
        <w:t>万元，增长</w:t>
      </w:r>
      <w:r>
        <w:rPr>
          <w:rFonts w:hint="default" w:ascii="Times New Roman" w:hAnsi="Times New Roman" w:eastAsia="方正仿宋_GBK" w:cs="Times New Roman"/>
          <w:b w:val="0"/>
          <w:bCs/>
          <w:sz w:val="32"/>
          <w:szCs w:val="32"/>
          <w:lang w:val="en-US" w:eastAsia="zh-CN"/>
        </w:rPr>
        <w:t>38.73</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sz w:val="32"/>
          <w:szCs w:val="32"/>
          <w:lang w:val="en-US" w:eastAsia="zh-CN"/>
        </w:rPr>
        <w:t>机关运行开支增加</w:t>
      </w:r>
      <w:r>
        <w:rPr>
          <w:rFonts w:hint="default" w:ascii="Times New Roman" w:hAnsi="Times New Roman" w:eastAsia="方正仿宋_GBK" w:cs="Times New Roman"/>
          <w:b w:val="0"/>
          <w:bCs/>
          <w:sz w:val="32"/>
          <w:szCs w:val="32"/>
        </w:rPr>
        <w:t>。公用经费用途主要包括办公费、邮电费、手续费等支出。</w:t>
      </w:r>
    </w:p>
    <w:p w14:paraId="50E355C2">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（五）政府性基金预算收支决算情况说明。</w:t>
      </w:r>
    </w:p>
    <w:p w14:paraId="4358EB83">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本</w:t>
      </w:r>
      <w:r>
        <w:rPr>
          <w:rFonts w:hint="eastAsia" w:ascii="Times New Roman" w:hAnsi="Times New Roman" w:eastAsia="方正仿宋_GBK" w:cs="Times New Roman"/>
          <w:b w:val="0"/>
          <w:bCs/>
          <w:sz w:val="32"/>
          <w:szCs w:val="32"/>
          <w:lang w:eastAsia="zh-CN"/>
        </w:rPr>
        <w:t>单位</w:t>
      </w:r>
      <w:r>
        <w:rPr>
          <w:rFonts w:hint="default" w:ascii="Times New Roman" w:hAnsi="Times New Roman" w:eastAsia="方正仿宋_GBK" w:cs="Times New Roman"/>
          <w:b w:val="0"/>
          <w:bCs/>
          <w:sz w:val="32"/>
          <w:szCs w:val="32"/>
        </w:rPr>
        <w:t>2024年度无政府性基金预算财政拨款收支。</w:t>
      </w:r>
    </w:p>
    <w:p w14:paraId="4065C14E">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（六）国有资本经营预算财政拨款支出决算情况说明</w:t>
      </w:r>
    </w:p>
    <w:p w14:paraId="0E253C72">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本</w:t>
      </w:r>
      <w:r>
        <w:rPr>
          <w:rFonts w:hint="eastAsia" w:ascii="Times New Roman" w:hAnsi="Times New Roman" w:eastAsia="方正仿宋_GBK" w:cs="Times New Roman"/>
          <w:b w:val="0"/>
          <w:bCs/>
          <w:sz w:val="32"/>
          <w:szCs w:val="32"/>
          <w:lang w:eastAsia="zh-CN"/>
        </w:rPr>
        <w:t>单位</w:t>
      </w:r>
      <w:r>
        <w:rPr>
          <w:rFonts w:hint="default" w:ascii="Times New Roman" w:hAnsi="Times New Roman" w:eastAsia="方正仿宋_GBK" w:cs="Times New Roman"/>
          <w:b w:val="0"/>
          <w:bCs/>
          <w:sz w:val="32"/>
          <w:szCs w:val="32"/>
        </w:rPr>
        <w:t>2024年度无国有资本经营预算财政拨款支出。</w:t>
      </w:r>
    </w:p>
    <w:p w14:paraId="4FFF3532">
      <w:pPr>
        <w:pStyle w:val="15"/>
        <w:keepNext w:val="0"/>
        <w:keepLines w:val="0"/>
        <w:pageBreakBefore w:val="0"/>
        <w:kinsoku/>
        <w:wordWrap/>
        <w:topLinePunct w:val="0"/>
        <w:autoSpaceDN/>
        <w:bidi w:val="0"/>
        <w:spacing w:before="0" w:beforeAutospacing="0" w:after="0" w:afterAutospacing="0" w:line="600" w:lineRule="exact"/>
        <w:ind w:left="0" w:firstLine="640" w:firstLineChars="200"/>
        <w:jc w:val="both"/>
        <w:textAlignment w:val="auto"/>
        <w:rPr>
          <w:rStyle w:val="12"/>
          <w:rFonts w:hint="default" w:ascii="Times New Roman" w:hAnsi="Times New Roman" w:eastAsia="黑体" w:cs="Times New Roman"/>
          <w:b w:val="0"/>
          <w:bCs/>
          <w:sz w:val="32"/>
          <w:szCs w:val="32"/>
          <w:shd w:val="clear" w:color="auto" w:fill="FFFFFF"/>
        </w:rPr>
      </w:pPr>
      <w:r>
        <w:rPr>
          <w:rStyle w:val="12"/>
          <w:rFonts w:hint="default" w:ascii="Times New Roman" w:hAnsi="Times New Roman" w:eastAsia="黑体" w:cs="Times New Roman"/>
          <w:b w:val="0"/>
          <w:bCs/>
          <w:sz w:val="32"/>
          <w:szCs w:val="32"/>
          <w:shd w:val="clear" w:color="auto" w:fill="FFFFFF"/>
        </w:rPr>
        <w:t>三、财政拨款“三公”经费情况说明</w:t>
      </w:r>
    </w:p>
    <w:p w14:paraId="24ECEE54">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（一）“三公”经费支出总体情况说明。</w:t>
      </w:r>
    </w:p>
    <w:p w14:paraId="13EC787F">
      <w:pPr>
        <w:pStyle w:val="7"/>
        <w:keepNext w:val="0"/>
        <w:keepLines w:val="0"/>
        <w:pageBreakBefore w:val="0"/>
        <w:kinsoku/>
        <w:wordWrap/>
        <w:topLinePunct w:val="0"/>
        <w:autoSpaceDN/>
        <w:bidi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2024年度“三公”经费支出共计</w:t>
      </w:r>
      <w:r>
        <w:rPr>
          <w:rFonts w:hint="default" w:ascii="Times New Roman" w:hAnsi="Times New Roman" w:eastAsia="方正仿宋_GBK" w:cs="Times New Roman"/>
          <w:b w:val="0"/>
          <w:bCs/>
          <w:sz w:val="32"/>
          <w:szCs w:val="32"/>
          <w:lang w:val="en-US" w:eastAsia="zh-CN"/>
        </w:rPr>
        <w:t>12.61</w:t>
      </w:r>
      <w:r>
        <w:rPr>
          <w:rFonts w:hint="default" w:ascii="Times New Roman" w:hAnsi="Times New Roman" w:eastAsia="方正仿宋_GBK" w:cs="Times New Roman"/>
          <w:b w:val="0"/>
          <w:bCs/>
          <w:sz w:val="32"/>
          <w:szCs w:val="32"/>
        </w:rPr>
        <w:t>万元，较年初预算数减少</w:t>
      </w:r>
      <w:r>
        <w:rPr>
          <w:rFonts w:hint="default" w:ascii="Times New Roman" w:hAnsi="Times New Roman" w:eastAsia="方正仿宋_GBK" w:cs="Times New Roman"/>
          <w:b w:val="0"/>
          <w:bCs/>
          <w:sz w:val="32"/>
          <w:szCs w:val="32"/>
          <w:lang w:val="en-US" w:eastAsia="zh-CN"/>
        </w:rPr>
        <w:t>11.39</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47.46</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压缩了相关的三公经费开支</w:t>
      </w:r>
      <w:r>
        <w:rPr>
          <w:rFonts w:hint="default" w:ascii="Times New Roman" w:hAnsi="Times New Roman" w:eastAsia="方正仿宋_GBK" w:cs="Times New Roman"/>
          <w:b w:val="0"/>
          <w:bCs/>
          <w:sz w:val="32"/>
          <w:szCs w:val="32"/>
        </w:rPr>
        <w:t>。较上年支出数减少</w:t>
      </w:r>
      <w:r>
        <w:rPr>
          <w:rFonts w:hint="default" w:ascii="Times New Roman" w:hAnsi="Times New Roman" w:eastAsia="方正仿宋_GBK" w:cs="Times New Roman"/>
          <w:b w:val="0"/>
          <w:bCs/>
          <w:sz w:val="32"/>
          <w:szCs w:val="32"/>
          <w:lang w:val="en-US" w:eastAsia="zh-CN"/>
        </w:rPr>
        <w:t>0.16</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1.25</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压缩了相关的三公经费开支。</w:t>
      </w:r>
    </w:p>
    <w:p w14:paraId="70B80B84">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（二）“三公”经费分项支出情况。</w:t>
      </w:r>
    </w:p>
    <w:p w14:paraId="11A0C8CE">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本</w:t>
      </w:r>
      <w:r>
        <w:rPr>
          <w:rFonts w:hint="eastAsia" w:ascii="Times New Roman" w:hAnsi="Times New Roman" w:eastAsia="方正仿宋_GBK" w:cs="Times New Roman"/>
          <w:b w:val="0"/>
          <w:bCs/>
          <w:color w:val="auto"/>
          <w:sz w:val="32"/>
          <w:szCs w:val="32"/>
          <w:lang w:val="en-US" w:eastAsia="zh-CN"/>
        </w:rPr>
        <w:t>单位</w:t>
      </w:r>
      <w:r>
        <w:rPr>
          <w:rFonts w:hint="default" w:ascii="Times New Roman" w:hAnsi="Times New Roman" w:eastAsia="方正仿宋_GBK" w:cs="Times New Roman"/>
          <w:b w:val="0"/>
          <w:bCs/>
          <w:color w:val="auto"/>
          <w:sz w:val="32"/>
          <w:szCs w:val="32"/>
          <w:lang w:val="en-US" w:eastAsia="zh-CN"/>
        </w:rPr>
        <w:t>2024年度未发生因公出国（境）费用，与上年持平。</w:t>
      </w:r>
    </w:p>
    <w:p w14:paraId="2A190FE2">
      <w:pPr>
        <w:pStyle w:val="7"/>
        <w:keepNext w:val="0"/>
        <w:keepLines w:val="0"/>
        <w:pageBreakBefore w:val="0"/>
        <w:kinsoku/>
        <w:wordWrap/>
        <w:topLinePunct w:val="0"/>
        <w:autoSpaceDN/>
        <w:bidi w:val="0"/>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本</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单位</w:t>
      </w:r>
      <w:r>
        <w:rPr>
          <w:rFonts w:hint="default" w:ascii="Times New Roman" w:hAnsi="Times New Roman" w:eastAsia="方正仿宋_GBK" w:cs="Times New Roman"/>
          <w:b w:val="0"/>
          <w:bCs/>
          <w:color w:val="000000" w:themeColor="text1"/>
          <w:sz w:val="32"/>
          <w:szCs w:val="32"/>
          <w14:textFill>
            <w14:solidFill>
              <w14:schemeClr w14:val="tx1"/>
            </w14:solidFill>
          </w14:textFill>
        </w:rPr>
        <w:t>202</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年度未发生公务车购置费，与上年持平。</w:t>
      </w:r>
    </w:p>
    <w:p w14:paraId="013F9465">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公务车运行维护费</w:t>
      </w:r>
      <w:r>
        <w:rPr>
          <w:rFonts w:hint="default" w:ascii="Times New Roman" w:hAnsi="Times New Roman" w:eastAsia="方正仿宋_GBK" w:cs="Times New Roman"/>
          <w:b w:val="0"/>
          <w:bCs/>
          <w:sz w:val="32"/>
          <w:szCs w:val="32"/>
          <w:lang w:val="en-US" w:eastAsia="zh-CN"/>
        </w:rPr>
        <w:t>7.88</w:t>
      </w:r>
      <w:r>
        <w:rPr>
          <w:rFonts w:hint="default" w:ascii="Times New Roman" w:hAnsi="Times New Roman" w:eastAsia="方正仿宋_GBK" w:cs="Times New Roman"/>
          <w:b w:val="0"/>
          <w:bCs/>
          <w:sz w:val="32"/>
          <w:szCs w:val="32"/>
        </w:rPr>
        <w:t>万元，主要用于</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公务用车日常油费、保养、维修</w:t>
      </w:r>
      <w:r>
        <w:rPr>
          <w:rFonts w:hint="default" w:ascii="Times New Roman" w:hAnsi="Times New Roman" w:eastAsia="方正仿宋_GBK" w:cs="Times New Roman"/>
          <w:b w:val="0"/>
          <w:bCs/>
          <w:sz w:val="32"/>
          <w:szCs w:val="32"/>
        </w:rPr>
        <w:t>。费用支出较年初预算数减少</w:t>
      </w:r>
      <w:r>
        <w:rPr>
          <w:rFonts w:hint="default" w:ascii="Times New Roman" w:hAnsi="Times New Roman" w:eastAsia="方正仿宋_GBK" w:cs="Times New Roman"/>
          <w:b w:val="0"/>
          <w:bCs/>
          <w:sz w:val="32"/>
          <w:szCs w:val="32"/>
          <w:lang w:val="en-US" w:eastAsia="zh-CN"/>
        </w:rPr>
        <w:t>8.12</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50.75</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厉行节约减少公车开支</w:t>
      </w:r>
      <w:r>
        <w:rPr>
          <w:rFonts w:hint="default" w:ascii="Times New Roman" w:hAnsi="Times New Roman" w:eastAsia="方正仿宋_GBK" w:cs="Times New Roman"/>
          <w:b w:val="0"/>
          <w:bCs/>
          <w:sz w:val="32"/>
          <w:szCs w:val="32"/>
        </w:rPr>
        <w:t>。较上年支出数减少</w:t>
      </w:r>
      <w:r>
        <w:rPr>
          <w:rFonts w:hint="default" w:ascii="Times New Roman" w:hAnsi="Times New Roman" w:eastAsia="方正仿宋_GBK" w:cs="Times New Roman"/>
          <w:b w:val="0"/>
          <w:bCs/>
          <w:sz w:val="32"/>
          <w:szCs w:val="32"/>
          <w:lang w:val="en-US" w:eastAsia="zh-CN"/>
        </w:rPr>
        <w:t>0.07</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0.88</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厉行节约减少公车开支</w:t>
      </w:r>
      <w:r>
        <w:rPr>
          <w:rFonts w:hint="default" w:ascii="Times New Roman" w:hAnsi="Times New Roman" w:eastAsia="方正仿宋_GBK" w:cs="Times New Roman"/>
          <w:b w:val="0"/>
          <w:bCs/>
          <w:sz w:val="32"/>
          <w:szCs w:val="32"/>
        </w:rPr>
        <w:t>。</w:t>
      </w:r>
    </w:p>
    <w:p w14:paraId="22894CA5">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公务接待费</w:t>
      </w:r>
      <w:r>
        <w:rPr>
          <w:rFonts w:hint="default" w:ascii="Times New Roman" w:hAnsi="Times New Roman" w:eastAsia="方正仿宋_GBK" w:cs="Times New Roman"/>
          <w:b w:val="0"/>
          <w:bCs/>
          <w:sz w:val="32"/>
          <w:szCs w:val="32"/>
          <w:lang w:val="en-US" w:eastAsia="zh-CN"/>
        </w:rPr>
        <w:t>4.73</w:t>
      </w:r>
      <w:r>
        <w:rPr>
          <w:rFonts w:hint="default" w:ascii="Times New Roman" w:hAnsi="Times New Roman" w:eastAsia="方正仿宋_GBK" w:cs="Times New Roman"/>
          <w:b w:val="0"/>
          <w:bCs/>
          <w:sz w:val="32"/>
          <w:szCs w:val="32"/>
        </w:rPr>
        <w:t>万元，主要用于</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接待县级、市级各</w:t>
      </w:r>
      <w:r>
        <w:rPr>
          <w:rFonts w:hint="eastAsia" w:ascii="Times New Roman" w:hAnsi="Times New Roman" w:eastAsia="方正仿宋_GBK" w:cs="Times New Roman"/>
          <w:b w:val="0"/>
          <w:bCs/>
          <w:color w:val="000000" w:themeColor="text1"/>
          <w:sz w:val="32"/>
          <w:szCs w:val="32"/>
          <w:shd w:val="clear" w:color="auto" w:fill="FFFFFF"/>
          <w:lang w:eastAsia="zh-CN"/>
          <w14:textFill>
            <w14:solidFill>
              <w14:schemeClr w14:val="tx1"/>
            </w14:solidFill>
          </w14:textFill>
        </w:rPr>
        <w:t>单位</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到镇调研、指导工作等</w:t>
      </w:r>
      <w:r>
        <w:rPr>
          <w:rFonts w:hint="default" w:ascii="Times New Roman" w:hAnsi="Times New Roman" w:eastAsia="方正仿宋_GBK" w:cs="Times New Roman"/>
          <w:b w:val="0"/>
          <w:bCs/>
          <w:sz w:val="32"/>
          <w:szCs w:val="32"/>
        </w:rPr>
        <w:t>。费用支出较年初预算数减少</w:t>
      </w:r>
      <w:r>
        <w:rPr>
          <w:rFonts w:hint="default" w:ascii="Times New Roman" w:hAnsi="Times New Roman" w:eastAsia="方正仿宋_GBK" w:cs="Times New Roman"/>
          <w:b w:val="0"/>
          <w:bCs/>
          <w:sz w:val="32"/>
          <w:szCs w:val="32"/>
          <w:lang w:val="en-US" w:eastAsia="zh-CN"/>
        </w:rPr>
        <w:t>3.27</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40.88</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将各类接待改为食堂用餐，节约开支</w:t>
      </w:r>
      <w:r>
        <w:rPr>
          <w:rFonts w:hint="default" w:ascii="Times New Roman" w:hAnsi="Times New Roman" w:eastAsia="方正仿宋_GBK" w:cs="Times New Roman"/>
          <w:b w:val="0"/>
          <w:bCs/>
          <w:sz w:val="32"/>
          <w:szCs w:val="32"/>
        </w:rPr>
        <w:t>。较上年支出数减少</w:t>
      </w:r>
      <w:r>
        <w:rPr>
          <w:rFonts w:hint="default" w:ascii="Times New Roman" w:hAnsi="Times New Roman" w:eastAsia="方正仿宋_GBK" w:cs="Times New Roman"/>
          <w:b w:val="0"/>
          <w:bCs/>
          <w:sz w:val="32"/>
          <w:szCs w:val="32"/>
          <w:lang w:val="en-US" w:eastAsia="zh-CN"/>
        </w:rPr>
        <w:t>0.09</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1.87</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将各类接待改为食堂用餐，节约开支</w:t>
      </w:r>
      <w:r>
        <w:rPr>
          <w:rFonts w:hint="default" w:ascii="Times New Roman" w:hAnsi="Times New Roman" w:eastAsia="方正仿宋_GBK" w:cs="Times New Roman"/>
          <w:b w:val="0"/>
          <w:bCs/>
          <w:sz w:val="32"/>
          <w:szCs w:val="32"/>
        </w:rPr>
        <w:t>。</w:t>
      </w:r>
    </w:p>
    <w:p w14:paraId="68AA3EA9">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（三）三公”经费实物量情况。</w:t>
      </w:r>
    </w:p>
    <w:p w14:paraId="6919B1A5">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2024年度本</w:t>
      </w:r>
      <w:r>
        <w:rPr>
          <w:rFonts w:hint="eastAsia" w:ascii="Times New Roman" w:hAnsi="Times New Roman" w:eastAsia="方正仿宋_GBK" w:cs="Times New Roman"/>
          <w:b w:val="0"/>
          <w:bCs/>
          <w:sz w:val="32"/>
          <w:szCs w:val="32"/>
          <w:lang w:eastAsia="zh-CN"/>
        </w:rPr>
        <w:t>单位</w:t>
      </w:r>
      <w:r>
        <w:rPr>
          <w:rFonts w:hint="default" w:ascii="Times New Roman" w:hAnsi="Times New Roman" w:eastAsia="方正仿宋_GBK" w:cs="Times New Roman"/>
          <w:b w:val="0"/>
          <w:bCs/>
          <w:sz w:val="32"/>
          <w:szCs w:val="32"/>
        </w:rPr>
        <w:t>因公出国（境）共计</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个团组，</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人；公务用车购置</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辆，公务车保有量为</w:t>
      </w: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辆；国内公务接待</w:t>
      </w:r>
      <w:r>
        <w:rPr>
          <w:rFonts w:hint="default" w:ascii="Times New Roman" w:hAnsi="Times New Roman" w:eastAsia="方正仿宋_GBK" w:cs="Times New Roman"/>
          <w:b w:val="0"/>
          <w:bCs/>
          <w:sz w:val="32"/>
          <w:szCs w:val="32"/>
          <w:lang w:val="en-US" w:eastAsia="zh-CN"/>
        </w:rPr>
        <w:t>158</w:t>
      </w:r>
      <w:r>
        <w:rPr>
          <w:rFonts w:hint="default" w:ascii="Times New Roman" w:hAnsi="Times New Roman" w:eastAsia="方正仿宋_GBK" w:cs="Times New Roman"/>
          <w:b w:val="0"/>
          <w:bCs/>
          <w:sz w:val="32"/>
          <w:szCs w:val="32"/>
        </w:rPr>
        <w:t>批次</w:t>
      </w:r>
      <w:r>
        <w:rPr>
          <w:rFonts w:hint="default" w:ascii="Times New Roman" w:hAnsi="Times New Roman" w:eastAsia="方正仿宋_GBK" w:cs="Times New Roman"/>
          <w:b w:val="0"/>
          <w:bCs/>
          <w:sz w:val="32"/>
          <w:szCs w:val="32"/>
          <w:lang w:val="en-US" w:eastAsia="zh-CN"/>
        </w:rPr>
        <w:t>790</w:t>
      </w:r>
      <w:r>
        <w:rPr>
          <w:rFonts w:hint="default" w:ascii="Times New Roman" w:hAnsi="Times New Roman" w:eastAsia="方正仿宋_GBK" w:cs="Times New Roman"/>
          <w:b w:val="0"/>
          <w:bCs/>
          <w:sz w:val="32"/>
          <w:szCs w:val="32"/>
        </w:rPr>
        <w:t>人，其中：国内外事接待</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批次，</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人；国（境）外公务接待</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批次，</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人。2024年本</w:t>
      </w:r>
      <w:r>
        <w:rPr>
          <w:rFonts w:hint="eastAsia" w:ascii="Times New Roman" w:hAnsi="Times New Roman" w:eastAsia="方正仿宋_GBK" w:cs="Times New Roman"/>
          <w:b w:val="0"/>
          <w:bCs/>
          <w:sz w:val="32"/>
          <w:szCs w:val="32"/>
          <w:lang w:eastAsia="zh-CN"/>
        </w:rPr>
        <w:t>单位</w:t>
      </w:r>
      <w:r>
        <w:rPr>
          <w:rFonts w:hint="default" w:ascii="Times New Roman" w:hAnsi="Times New Roman" w:eastAsia="方正仿宋_GBK" w:cs="Times New Roman"/>
          <w:b w:val="0"/>
          <w:bCs/>
          <w:sz w:val="32"/>
          <w:szCs w:val="32"/>
        </w:rPr>
        <w:t>人均接待费</w:t>
      </w:r>
      <w:r>
        <w:rPr>
          <w:rFonts w:hint="default" w:ascii="Times New Roman" w:hAnsi="Times New Roman" w:eastAsia="方正仿宋_GBK" w:cs="Times New Roman"/>
          <w:b w:val="0"/>
          <w:bCs/>
          <w:sz w:val="32"/>
          <w:szCs w:val="32"/>
          <w:lang w:val="en-US" w:eastAsia="zh-CN"/>
        </w:rPr>
        <w:t>59.92</w:t>
      </w:r>
      <w:r>
        <w:rPr>
          <w:rFonts w:hint="default" w:ascii="Times New Roman" w:hAnsi="Times New Roman" w:eastAsia="方正仿宋_GBK" w:cs="Times New Roman"/>
          <w:b w:val="0"/>
          <w:bCs/>
          <w:sz w:val="32"/>
          <w:szCs w:val="32"/>
        </w:rPr>
        <w:t>元，车均购置费</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万元，车均维护费</w:t>
      </w:r>
      <w:r>
        <w:rPr>
          <w:rFonts w:hint="default" w:ascii="Times New Roman" w:hAnsi="Times New Roman" w:eastAsia="方正仿宋_GBK" w:cs="Times New Roman"/>
          <w:b w:val="0"/>
          <w:bCs/>
          <w:sz w:val="32"/>
          <w:szCs w:val="32"/>
          <w:lang w:val="en-US" w:eastAsia="zh-CN"/>
        </w:rPr>
        <w:t>1.97</w:t>
      </w:r>
      <w:r>
        <w:rPr>
          <w:rFonts w:hint="default" w:ascii="Times New Roman" w:hAnsi="Times New Roman" w:eastAsia="方正仿宋_GBK" w:cs="Times New Roman"/>
          <w:b w:val="0"/>
          <w:bCs/>
          <w:sz w:val="32"/>
          <w:szCs w:val="32"/>
        </w:rPr>
        <w:t>万元。</w:t>
      </w:r>
    </w:p>
    <w:p w14:paraId="185C108C">
      <w:pPr>
        <w:pStyle w:val="15"/>
        <w:keepNext w:val="0"/>
        <w:keepLines w:val="0"/>
        <w:pageBreakBefore w:val="0"/>
        <w:kinsoku/>
        <w:wordWrap/>
        <w:topLinePunct w:val="0"/>
        <w:autoSpaceDN/>
        <w:bidi w:val="0"/>
        <w:spacing w:before="0" w:beforeAutospacing="0" w:after="0" w:afterAutospacing="0" w:line="600" w:lineRule="exact"/>
        <w:ind w:left="0" w:firstLine="640" w:firstLineChars="200"/>
        <w:jc w:val="both"/>
        <w:textAlignment w:val="auto"/>
        <w:rPr>
          <w:rStyle w:val="12"/>
          <w:rFonts w:hint="default" w:ascii="Times New Roman" w:hAnsi="Times New Roman" w:eastAsia="黑体" w:cs="Times New Roman"/>
          <w:b w:val="0"/>
          <w:bCs/>
          <w:sz w:val="32"/>
          <w:szCs w:val="32"/>
          <w:shd w:val="clear" w:color="auto" w:fill="FFFFFF"/>
        </w:rPr>
      </w:pPr>
      <w:r>
        <w:rPr>
          <w:rStyle w:val="12"/>
          <w:rFonts w:hint="default" w:ascii="Times New Roman" w:hAnsi="Times New Roman" w:eastAsia="黑体" w:cs="Times New Roman"/>
          <w:b w:val="0"/>
          <w:bCs/>
          <w:sz w:val="32"/>
          <w:szCs w:val="32"/>
          <w:shd w:val="clear" w:color="auto" w:fill="FFFFFF"/>
        </w:rPr>
        <w:t>四、其他需要说明的事项</w:t>
      </w:r>
    </w:p>
    <w:p w14:paraId="0FBFA625">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（一）财政拨款会议费、培训费和差旅费情况说明。</w:t>
      </w:r>
    </w:p>
    <w:p w14:paraId="60D07EFA">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本年度会议费支出</w:t>
      </w:r>
      <w:r>
        <w:rPr>
          <w:rFonts w:hint="default" w:ascii="Times New Roman" w:hAnsi="Times New Roman" w:eastAsia="方正仿宋_GBK" w:cs="Times New Roman"/>
          <w:b w:val="0"/>
          <w:bCs/>
          <w:sz w:val="32"/>
          <w:szCs w:val="32"/>
          <w:lang w:val="en-US" w:eastAsia="zh-CN"/>
        </w:rPr>
        <w:t>0.83</w:t>
      </w:r>
      <w:r>
        <w:rPr>
          <w:rFonts w:hint="default" w:ascii="Times New Roman" w:hAnsi="Times New Roman" w:eastAsia="方正仿宋_GBK" w:cs="Times New Roman"/>
          <w:b w:val="0"/>
          <w:bCs/>
          <w:sz w:val="32"/>
          <w:szCs w:val="32"/>
        </w:rPr>
        <w:t>万元，与2023年度相比，减少</w:t>
      </w:r>
      <w:r>
        <w:rPr>
          <w:rFonts w:hint="default" w:ascii="Times New Roman" w:hAnsi="Times New Roman" w:eastAsia="方正仿宋_GBK" w:cs="Times New Roman"/>
          <w:b w:val="0"/>
          <w:bCs/>
          <w:sz w:val="32"/>
          <w:szCs w:val="32"/>
          <w:lang w:val="en-US" w:eastAsia="zh-CN"/>
        </w:rPr>
        <w:t>0.31</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27.19</w:t>
      </w:r>
      <w:r>
        <w:rPr>
          <w:rFonts w:hint="default" w:ascii="Times New Roman" w:hAnsi="Times New Roman" w:eastAsia="方正仿宋_GBK" w:cs="Times New Roman"/>
          <w:b w:val="0"/>
          <w:bCs/>
          <w:sz w:val="32"/>
          <w:szCs w:val="32"/>
        </w:rPr>
        <w:t xml:space="preserve">%，主要原因是厉行节约减少相应开支。本年度培训费支出 </w:t>
      </w:r>
      <w:r>
        <w:rPr>
          <w:rFonts w:hint="default" w:ascii="Times New Roman" w:hAnsi="Times New Roman" w:eastAsia="方正仿宋_GBK" w:cs="Times New Roman"/>
          <w:b w:val="0"/>
          <w:bCs/>
          <w:sz w:val="32"/>
          <w:szCs w:val="32"/>
          <w:lang w:val="en-US" w:eastAsia="zh-CN"/>
        </w:rPr>
        <w:t>1.12</w:t>
      </w:r>
      <w:r>
        <w:rPr>
          <w:rFonts w:hint="default" w:ascii="Times New Roman" w:hAnsi="Times New Roman" w:eastAsia="方正仿宋_GBK" w:cs="Times New Roman"/>
          <w:b w:val="0"/>
          <w:bCs/>
          <w:sz w:val="32"/>
          <w:szCs w:val="32"/>
        </w:rPr>
        <w:t>万元，与2023年度相比，减少</w:t>
      </w:r>
      <w:r>
        <w:rPr>
          <w:rFonts w:hint="default" w:ascii="Times New Roman" w:hAnsi="Times New Roman" w:eastAsia="方正仿宋_GBK" w:cs="Times New Roman"/>
          <w:b w:val="0"/>
          <w:bCs/>
          <w:sz w:val="32"/>
          <w:szCs w:val="32"/>
          <w:lang w:val="en-US" w:eastAsia="zh-CN"/>
        </w:rPr>
        <w:t>1.06</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48.62</w:t>
      </w:r>
      <w:r>
        <w:rPr>
          <w:rFonts w:hint="default" w:ascii="Times New Roman" w:hAnsi="Times New Roman" w:eastAsia="方正仿宋_GBK" w:cs="Times New Roman"/>
          <w:b w:val="0"/>
          <w:bCs/>
          <w:sz w:val="32"/>
          <w:szCs w:val="32"/>
        </w:rPr>
        <w:t>%，主要原因是厉行节约减少相应开支。本年度差旅费支出</w:t>
      </w:r>
      <w:r>
        <w:rPr>
          <w:rFonts w:hint="default" w:ascii="Times New Roman" w:hAnsi="Times New Roman" w:eastAsia="方正仿宋_GBK" w:cs="Times New Roman"/>
          <w:b w:val="0"/>
          <w:bCs/>
          <w:sz w:val="32"/>
          <w:szCs w:val="32"/>
          <w:lang w:val="en-US" w:eastAsia="zh-CN"/>
        </w:rPr>
        <w:t>11.30</w:t>
      </w:r>
      <w:r>
        <w:rPr>
          <w:rFonts w:hint="default" w:ascii="Times New Roman" w:hAnsi="Times New Roman" w:eastAsia="方正仿宋_GBK" w:cs="Times New Roman"/>
          <w:b w:val="0"/>
          <w:bCs/>
          <w:sz w:val="32"/>
          <w:szCs w:val="32"/>
        </w:rPr>
        <w:t>万元，与2023年度相比，减少</w:t>
      </w:r>
      <w:r>
        <w:rPr>
          <w:rFonts w:hint="default" w:ascii="Times New Roman" w:hAnsi="Times New Roman" w:eastAsia="方正仿宋_GBK" w:cs="Times New Roman"/>
          <w:b w:val="0"/>
          <w:bCs/>
          <w:sz w:val="32"/>
          <w:szCs w:val="32"/>
          <w:lang w:val="en-US" w:eastAsia="zh-CN"/>
        </w:rPr>
        <w:t>1.54</w:t>
      </w:r>
      <w:r>
        <w:rPr>
          <w:rFonts w:hint="default" w:ascii="Times New Roman" w:hAnsi="Times New Roman" w:eastAsia="方正仿宋_GBK" w:cs="Times New Roman"/>
          <w:b w:val="0"/>
          <w:bCs/>
          <w:sz w:val="32"/>
          <w:szCs w:val="32"/>
        </w:rPr>
        <w:t>万元，下降</w:t>
      </w:r>
      <w:r>
        <w:rPr>
          <w:rFonts w:hint="default" w:ascii="Times New Roman" w:hAnsi="Times New Roman" w:eastAsia="方正仿宋_GBK" w:cs="Times New Roman"/>
          <w:b w:val="0"/>
          <w:bCs/>
          <w:sz w:val="32"/>
          <w:szCs w:val="32"/>
          <w:lang w:val="en-US" w:eastAsia="zh-CN"/>
        </w:rPr>
        <w:t>11.99</w:t>
      </w:r>
      <w:r>
        <w:rPr>
          <w:rFonts w:hint="default" w:ascii="Times New Roman" w:hAnsi="Times New Roman" w:eastAsia="方正仿宋_GBK" w:cs="Times New Roman"/>
          <w:b w:val="0"/>
          <w:bCs/>
          <w:sz w:val="32"/>
          <w:szCs w:val="32"/>
        </w:rPr>
        <w:t>%，主要原因是厉行节约减少相应开支。</w:t>
      </w:r>
    </w:p>
    <w:p w14:paraId="0A9FD33C">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（二）机关运行经费情况说明。</w:t>
      </w:r>
    </w:p>
    <w:p w14:paraId="45386CFF">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2024年度本</w:t>
      </w:r>
      <w:r>
        <w:rPr>
          <w:rFonts w:hint="eastAsia" w:ascii="Times New Roman" w:hAnsi="Times New Roman" w:eastAsia="方正仿宋_GBK" w:cs="Times New Roman"/>
          <w:b w:val="0"/>
          <w:bCs/>
          <w:sz w:val="32"/>
          <w:szCs w:val="32"/>
          <w:lang w:eastAsia="zh-CN"/>
        </w:rPr>
        <w:t>单位</w:t>
      </w:r>
      <w:r>
        <w:rPr>
          <w:rFonts w:hint="default" w:ascii="Times New Roman" w:hAnsi="Times New Roman" w:eastAsia="方正仿宋_GBK" w:cs="Times New Roman"/>
          <w:b w:val="0"/>
          <w:bCs/>
          <w:sz w:val="32"/>
          <w:szCs w:val="32"/>
        </w:rPr>
        <w:t>机关运行经费支出</w:t>
      </w:r>
      <w:r>
        <w:rPr>
          <w:rFonts w:hint="default" w:ascii="Times New Roman" w:hAnsi="Times New Roman" w:eastAsia="方正仿宋_GBK" w:cs="Times New Roman"/>
          <w:b w:val="0"/>
          <w:bCs/>
          <w:sz w:val="32"/>
          <w:szCs w:val="32"/>
          <w:lang w:val="en-US" w:eastAsia="zh-CN"/>
        </w:rPr>
        <w:t>186.13</w:t>
      </w:r>
      <w:r>
        <w:rPr>
          <w:rFonts w:hint="default" w:ascii="Times New Roman" w:hAnsi="Times New Roman" w:eastAsia="方正仿宋_GBK" w:cs="Times New Roman"/>
          <w:b w:val="0"/>
          <w:bCs/>
          <w:sz w:val="32"/>
          <w:szCs w:val="32"/>
        </w:rPr>
        <w:t>万元，主要用于开支</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机关日常电费、</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通信费、</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办公费</w:t>
      </w:r>
      <w:r>
        <w:rPr>
          <w:rFonts w:hint="default" w:ascii="Times New Roman" w:hAnsi="Times New Roman" w:eastAsia="方正仿宋_GBK" w:cs="Times New Roman"/>
          <w:b w:val="0"/>
          <w:bCs/>
          <w:sz w:val="32"/>
          <w:szCs w:val="32"/>
        </w:rPr>
        <w:t>等维持单位正常运转经费开支。机关运行经费较上年支出数</w:t>
      </w:r>
      <w:r>
        <w:rPr>
          <w:rFonts w:hint="default" w:ascii="Times New Roman" w:hAnsi="Times New Roman" w:eastAsia="方正仿宋_GBK" w:cs="Times New Roman"/>
          <w:b w:val="0"/>
          <w:bCs/>
          <w:sz w:val="32"/>
          <w:szCs w:val="32"/>
          <w:lang w:val="en-US" w:eastAsia="zh-CN"/>
        </w:rPr>
        <w:t>增加125.1</w:t>
      </w:r>
      <w:r>
        <w:rPr>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b w:val="0"/>
          <w:bCs/>
          <w:sz w:val="32"/>
          <w:szCs w:val="32"/>
          <w:lang w:val="en-US" w:eastAsia="zh-CN"/>
        </w:rPr>
        <w:t>增长204.98</w:t>
      </w:r>
      <w:r>
        <w:rPr>
          <w:rFonts w:hint="default" w:ascii="Times New Roman" w:hAnsi="Times New Roman" w:eastAsia="方正仿宋_GBK" w:cs="Times New Roman"/>
          <w:b w:val="0"/>
          <w:bCs/>
          <w:sz w:val="32"/>
          <w:szCs w:val="32"/>
        </w:rPr>
        <w:t>%，主要原因是</w:t>
      </w:r>
      <w:r>
        <w:rPr>
          <w:rFonts w:hint="default" w:ascii="Times New Roman" w:hAnsi="Times New Roman" w:eastAsia="方正仿宋_GBK" w:cs="Times New Roman"/>
          <w:b w:val="0"/>
          <w:bCs/>
          <w:sz w:val="32"/>
          <w:szCs w:val="32"/>
          <w:lang w:val="en-US" w:eastAsia="zh-CN"/>
        </w:rPr>
        <w:t>本镇政府办公地点搬迁增加了相应办公设施维修、购买开支</w:t>
      </w:r>
      <w:r>
        <w:rPr>
          <w:rFonts w:hint="default" w:ascii="Times New Roman" w:hAnsi="Times New Roman" w:eastAsia="方正仿宋_GBK" w:cs="Times New Roman"/>
          <w:b w:val="0"/>
          <w:bCs/>
          <w:sz w:val="32"/>
          <w:szCs w:val="32"/>
        </w:rPr>
        <w:t>。</w:t>
      </w:r>
    </w:p>
    <w:p w14:paraId="48D49040">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（三）国有资产占用情况说明。</w:t>
      </w:r>
    </w:p>
    <w:p w14:paraId="51BFF362">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截至2024年12月31日，本</w:t>
      </w:r>
      <w:r>
        <w:rPr>
          <w:rFonts w:hint="eastAsia" w:ascii="Times New Roman" w:hAnsi="Times New Roman" w:eastAsia="方正仿宋_GBK" w:cs="Times New Roman"/>
          <w:b w:val="0"/>
          <w:bCs/>
          <w:sz w:val="32"/>
          <w:szCs w:val="32"/>
          <w:lang w:eastAsia="zh-CN"/>
        </w:rPr>
        <w:t>单位</w:t>
      </w:r>
      <w:r>
        <w:rPr>
          <w:rFonts w:hint="default" w:ascii="Times New Roman" w:hAnsi="Times New Roman" w:eastAsia="方正仿宋_GBK" w:cs="Times New Roman"/>
          <w:b w:val="0"/>
          <w:bCs/>
          <w:sz w:val="32"/>
          <w:szCs w:val="32"/>
        </w:rPr>
        <w:t>共有车辆</w:t>
      </w: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辆，其中，副部（省）级及以上领导用车</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辆、主要领导干部用车</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辆、机要通信用车</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辆、应急保障用车</w:t>
      </w: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辆、执法执勤用车</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辆，特种专业技术用车</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辆，离退休干部用车</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辆。单价100万元（含）以上设备（不含车辆）</w:t>
      </w:r>
      <w:r>
        <w:rPr>
          <w:rFonts w:hint="default" w:ascii="Times New Roman" w:hAnsi="Times New Roman" w:eastAsia="方正仿宋_GBK" w:cs="Times New Roman"/>
          <w:b w:val="0"/>
          <w:bCs/>
          <w:sz w:val="32"/>
          <w:szCs w:val="32"/>
          <w:lang w:val="en-US" w:eastAsia="zh-CN"/>
        </w:rPr>
        <w:t>0</w:t>
      </w:r>
      <w:r>
        <w:rPr>
          <w:rFonts w:hint="default" w:ascii="Times New Roman" w:hAnsi="Times New Roman" w:eastAsia="方正仿宋_GBK" w:cs="Times New Roman"/>
          <w:b w:val="0"/>
          <w:bCs/>
          <w:sz w:val="32"/>
          <w:szCs w:val="32"/>
        </w:rPr>
        <w:t>台（套）。</w:t>
      </w:r>
    </w:p>
    <w:p w14:paraId="15A8CD81">
      <w:pPr>
        <w:keepNext w:val="0"/>
        <w:keepLines w:val="0"/>
        <w:pageBreakBefore w:val="0"/>
        <w:kinsoku/>
        <w:wordWrap/>
        <w:topLinePunct w:val="0"/>
        <w:autoSpaceDN/>
        <w:bidi w:val="0"/>
        <w:spacing w:beforeAutospacing="0" w:afterAutospacing="0" w:line="600" w:lineRule="exact"/>
        <w:ind w:left="0"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（四）政府采购支出情况说明。</w:t>
      </w:r>
    </w:p>
    <w:p w14:paraId="23CA304B">
      <w:pPr>
        <w:pStyle w:val="15"/>
        <w:keepNext w:val="0"/>
        <w:keepLines w:val="0"/>
        <w:pageBreakBefore w:val="0"/>
        <w:kinsoku/>
        <w:wordWrap/>
        <w:topLinePunct w:val="0"/>
        <w:autoSpaceDN/>
        <w:bidi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202</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年度我</w:t>
      </w:r>
      <w:r>
        <w:rPr>
          <w:rFonts w:hint="eastAsia"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单位</w:t>
      </w:r>
      <w:r>
        <w:rPr>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未发生政府采购事项，无相关经费支出。</w:t>
      </w:r>
    </w:p>
    <w:p w14:paraId="03D18CE1">
      <w:pPr>
        <w:pStyle w:val="15"/>
        <w:keepNext w:val="0"/>
        <w:keepLines w:val="0"/>
        <w:pageBreakBefore w:val="0"/>
        <w:kinsoku/>
        <w:wordWrap/>
        <w:topLinePunct w:val="0"/>
        <w:autoSpaceDN/>
        <w:bidi w:val="0"/>
        <w:spacing w:before="0" w:beforeAutospacing="0" w:after="0" w:afterAutospacing="0" w:line="600" w:lineRule="exact"/>
        <w:ind w:left="0" w:firstLine="640" w:firstLineChars="200"/>
        <w:jc w:val="both"/>
        <w:textAlignment w:val="auto"/>
        <w:rPr>
          <w:rStyle w:val="12"/>
          <w:rFonts w:hint="default" w:ascii="Times New Roman" w:hAnsi="Times New Roman" w:eastAsia="黑体" w:cs="Times New Roman"/>
          <w:b w:val="0"/>
          <w:bCs/>
          <w:sz w:val="32"/>
          <w:szCs w:val="32"/>
          <w:shd w:val="clear" w:color="auto" w:fill="FFFFFF"/>
        </w:rPr>
      </w:pPr>
      <w:r>
        <w:rPr>
          <w:rStyle w:val="12"/>
          <w:rFonts w:hint="default" w:ascii="Times New Roman" w:hAnsi="Times New Roman" w:eastAsia="黑体" w:cs="Times New Roman"/>
          <w:b w:val="0"/>
          <w:bCs/>
          <w:sz w:val="32"/>
          <w:szCs w:val="32"/>
          <w:shd w:val="clear" w:color="auto" w:fill="FFFFFF"/>
        </w:rPr>
        <w:t>五、2024年度预算绩效管理情况说明</w:t>
      </w:r>
    </w:p>
    <w:p w14:paraId="13B49109">
      <w:pPr>
        <w:pStyle w:val="15"/>
        <w:keepNext w:val="0"/>
        <w:keepLines w:val="0"/>
        <w:pageBreakBefore w:val="0"/>
        <w:kinsoku/>
        <w:wordWrap/>
        <w:topLinePunct w:val="0"/>
        <w:autoSpaceDE w:val="0"/>
        <w:autoSpaceDN/>
        <w:bidi w:val="0"/>
        <w:spacing w:before="0" w:beforeAutospacing="0" w:after="0" w:afterAutospacing="0" w:line="600" w:lineRule="exact"/>
        <w:ind w:left="0" w:firstLine="640" w:firstLineChars="200"/>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（一）单位自评情况</w:t>
      </w:r>
    </w:p>
    <w:p w14:paraId="5C9D2C3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根据预算绩效管理要求，我</w:t>
      </w:r>
      <w:r>
        <w:rPr>
          <w:rFonts w:hint="eastAsia" w:ascii="Times New Roman" w:hAnsi="Times New Roman" w:eastAsia="方正仿宋_GBK" w:cs="Times New Roman"/>
          <w:b w:val="0"/>
          <w:bCs/>
          <w:sz w:val="32"/>
          <w:szCs w:val="32"/>
          <w:shd w:val="clear" w:color="auto" w:fill="FFFFFF"/>
          <w:lang w:eastAsia="zh-CN"/>
        </w:rPr>
        <w:t>单位</w:t>
      </w:r>
      <w:r>
        <w:rPr>
          <w:rFonts w:hint="default" w:ascii="Times New Roman" w:hAnsi="Times New Roman" w:eastAsia="方正仿宋_GBK" w:cs="Times New Roman"/>
          <w:b w:val="0"/>
          <w:bCs/>
          <w:sz w:val="32"/>
          <w:szCs w:val="32"/>
          <w:shd w:val="clear" w:color="auto" w:fill="FFFFFF"/>
        </w:rPr>
        <w:t>对</w:t>
      </w:r>
      <w:r>
        <w:rPr>
          <w:rFonts w:hint="default" w:ascii="Times New Roman" w:hAnsi="Times New Roman" w:eastAsia="方正仿宋_GBK" w:cs="Times New Roman"/>
          <w:b w:val="0"/>
          <w:bCs/>
          <w:sz w:val="32"/>
          <w:szCs w:val="32"/>
          <w:shd w:val="clear" w:color="auto" w:fill="FFFFFF"/>
          <w:lang w:val="en-US" w:eastAsia="zh-CN"/>
        </w:rPr>
        <w:t>82</w:t>
      </w:r>
      <w:r>
        <w:rPr>
          <w:rFonts w:hint="default" w:ascii="Times New Roman" w:hAnsi="Times New Roman" w:eastAsia="方正仿宋_GBK" w:cs="Times New Roman"/>
          <w:b w:val="0"/>
          <w:bCs/>
          <w:sz w:val="32"/>
          <w:szCs w:val="32"/>
          <w:shd w:val="clear" w:color="auto" w:fill="FFFFFF"/>
        </w:rPr>
        <w:t>个项目开展了绩效自评，涉及财政拨款项目支出资金</w:t>
      </w:r>
      <w:r>
        <w:rPr>
          <w:rFonts w:hint="default" w:ascii="Times New Roman" w:hAnsi="Times New Roman" w:eastAsia="方正仿宋_GBK" w:cs="Times New Roman"/>
          <w:b w:val="0"/>
          <w:bCs/>
          <w:sz w:val="32"/>
          <w:szCs w:val="32"/>
          <w:shd w:val="clear" w:color="auto" w:fill="FFFFFF"/>
          <w:lang w:val="en-US" w:eastAsia="zh-CN"/>
        </w:rPr>
        <w:t>1689.89</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sz w:val="32"/>
          <w:szCs w:val="32"/>
          <w:shd w:val="clear" w:color="auto" w:fill="FFFFFF"/>
          <w:lang w:eastAsia="zh-CN"/>
        </w:rPr>
        <w:t>。</w:t>
      </w:r>
    </w:p>
    <w:p w14:paraId="05D5F96D">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2024</w:t>
      </w:r>
      <w:r>
        <w:rPr>
          <w:rFonts w:hint="eastAsia" w:ascii="方正仿宋_GBK" w:hAnsi="方正仿宋_GBK" w:eastAsia="方正仿宋_GBK" w:cs="方正仿宋_GBK"/>
          <w:b w:val="0"/>
          <w:bCs w:val="0"/>
          <w:sz w:val="32"/>
          <w:szCs w:val="32"/>
          <w:shd w:val="clear" w:color="auto" w:fill="FFFFFF"/>
          <w:lang w:val="en-US" w:eastAsia="zh-CN"/>
        </w:rPr>
        <w:t>年度</w:t>
      </w:r>
      <w:r>
        <w:rPr>
          <w:rFonts w:hint="eastAsia" w:ascii="方正仿宋_GBK" w:hAnsi="方正仿宋_GBK" w:eastAsia="方正仿宋_GBK" w:cs="方正仿宋_GBK"/>
          <w:b w:val="0"/>
          <w:bCs w:val="0"/>
          <w:sz w:val="32"/>
          <w:szCs w:val="32"/>
          <w:shd w:val="clear" w:color="auto" w:fill="FFFFFF"/>
        </w:rPr>
        <w:t>项目支出绩效自评表见附件</w:t>
      </w:r>
    </w:p>
    <w:p w14:paraId="0597A3AF">
      <w:pPr>
        <w:pStyle w:val="15"/>
        <w:keepNext w:val="0"/>
        <w:keepLines w:val="0"/>
        <w:pageBreakBefore w:val="0"/>
        <w:numPr>
          <w:ilvl w:val="0"/>
          <w:numId w:val="1"/>
        </w:numPr>
        <w:kinsoku/>
        <w:wordWrap/>
        <w:topLinePunct w:val="0"/>
        <w:autoSpaceDE w:val="0"/>
        <w:autoSpaceDN/>
        <w:bidi w:val="0"/>
        <w:spacing w:before="0" w:beforeAutospacing="0" w:after="0" w:afterAutospacing="0" w:line="600" w:lineRule="exact"/>
        <w:ind w:firstLine="640" w:firstLineChars="200"/>
        <w:jc w:val="both"/>
        <w:rPr>
          <w:rFonts w:hint="default" w:ascii="Times New Roman" w:hAnsi="Times New Roman" w:eastAsia="楷体" w:cs="Times New Roman"/>
          <w:b w:val="0"/>
          <w:bCs w:val="0"/>
          <w:sz w:val="32"/>
          <w:szCs w:val="32"/>
          <w:shd w:val="clear" w:color="auto" w:fill="FFFFFF"/>
        </w:rPr>
      </w:pPr>
      <w:r>
        <w:rPr>
          <w:rFonts w:hint="eastAsia" w:ascii="Times New Roman" w:hAnsi="Times New Roman" w:eastAsia="楷体" w:cs="Times New Roman"/>
          <w:b w:val="0"/>
          <w:bCs w:val="0"/>
          <w:sz w:val="32"/>
          <w:szCs w:val="32"/>
          <w:shd w:val="clear" w:color="auto" w:fill="FFFFFF"/>
          <w:lang w:eastAsia="zh-CN"/>
        </w:rPr>
        <w:t>单位</w:t>
      </w:r>
      <w:r>
        <w:rPr>
          <w:rFonts w:hint="default" w:ascii="Times New Roman" w:hAnsi="Times New Roman" w:eastAsia="楷体" w:cs="Times New Roman"/>
          <w:b w:val="0"/>
          <w:bCs w:val="0"/>
          <w:sz w:val="32"/>
          <w:szCs w:val="32"/>
          <w:shd w:val="clear" w:color="auto" w:fill="FFFFFF"/>
        </w:rPr>
        <w:t>绩效评价情况</w:t>
      </w:r>
    </w:p>
    <w:p w14:paraId="3032D571">
      <w:pPr>
        <w:pStyle w:val="17"/>
        <w:autoSpaceDE w:val="0"/>
        <w:spacing w:line="560" w:lineRule="exact"/>
        <w:ind w:firstLine="640"/>
        <w:jc w:val="both"/>
        <w:rPr>
          <w:rFonts w:hint="default" w:ascii="Times New Roman" w:hAnsi="Times New Roman" w:eastAsia="楷体" w:cs="Times New Roman"/>
          <w:b w:val="0"/>
          <w:bCs w:val="0"/>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2B7208E9">
      <w:pPr>
        <w:pStyle w:val="19"/>
        <w:keepNext w:val="0"/>
        <w:keepLines w:val="0"/>
        <w:pageBreakBefore w:val="0"/>
        <w:kinsoku/>
        <w:wordWrap/>
        <w:topLinePunct w:val="0"/>
        <w:autoSpaceDE w:val="0"/>
        <w:autoSpaceDN/>
        <w:bidi w:val="0"/>
        <w:spacing w:line="60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（三）财政绩效评价情况</w:t>
      </w:r>
    </w:p>
    <w:p w14:paraId="14B3DD29">
      <w:pPr>
        <w:pStyle w:val="17"/>
        <w:keepNext w:val="0"/>
        <w:keepLines w:val="0"/>
        <w:pageBreakBefore w:val="0"/>
        <w:kinsoku/>
        <w:wordWrap/>
        <w:topLinePunct w:val="0"/>
        <w:autoSpaceDE w:val="0"/>
        <w:autoSpaceDN/>
        <w:bidi w:val="0"/>
        <w:spacing w:line="60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县财政局未委托第三方对我</w:t>
      </w:r>
      <w:r>
        <w:rPr>
          <w:rFonts w:hint="eastAsia" w:ascii="Times New Roman" w:hAnsi="Times New Roman" w:eastAsia="方正仿宋_GBK" w:cs="Times New Roman"/>
          <w:b w:val="0"/>
          <w:bCs w:val="0"/>
          <w:sz w:val="32"/>
          <w:szCs w:val="32"/>
          <w:shd w:val="clear" w:color="auto" w:fill="FFFFFF"/>
          <w:lang w:eastAsia="zh-CN"/>
        </w:rPr>
        <w:t>单位</w:t>
      </w:r>
      <w:r>
        <w:rPr>
          <w:rFonts w:hint="default" w:ascii="Times New Roman" w:hAnsi="Times New Roman" w:eastAsia="方正仿宋_GBK" w:cs="Times New Roman"/>
          <w:b w:val="0"/>
          <w:bCs w:val="0"/>
          <w:sz w:val="32"/>
          <w:szCs w:val="32"/>
          <w:shd w:val="clear" w:color="auto" w:fill="FFFFFF"/>
        </w:rPr>
        <w:t>开展绩效评价。</w:t>
      </w:r>
    </w:p>
    <w:p w14:paraId="0857B8F1">
      <w:pPr>
        <w:pStyle w:val="15"/>
        <w:keepNext w:val="0"/>
        <w:keepLines w:val="0"/>
        <w:pageBreakBefore w:val="0"/>
        <w:kinsoku/>
        <w:wordWrap/>
        <w:topLinePunct w:val="0"/>
        <w:autoSpaceDE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黑体" w:cs="Times New Roman"/>
          <w:b w:val="0"/>
          <w:bCs w:val="0"/>
          <w:sz w:val="32"/>
          <w:szCs w:val="32"/>
          <w:shd w:val="clear" w:color="auto" w:fill="FFFFFF"/>
        </w:rPr>
        <w:t xml:space="preserve"> 六、专业名词解释</w:t>
      </w:r>
    </w:p>
    <w:p w14:paraId="21B676AF">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（一）财政拨款收入：</w:t>
      </w:r>
      <w:r>
        <w:rPr>
          <w:rFonts w:hint="default" w:ascii="Times New Roman" w:hAnsi="Times New Roman" w:eastAsia="方正仿宋_GBK" w:cs="Times New Roman"/>
          <w:b w:val="0"/>
          <w:bCs w:val="0"/>
          <w:sz w:val="32"/>
          <w:szCs w:val="32"/>
          <w:shd w:val="clear" w:color="auto" w:fill="FFFFFF"/>
        </w:rPr>
        <w:t>指本年度从本级财政</w:t>
      </w:r>
      <w:r>
        <w:rPr>
          <w:rFonts w:hint="eastAsia" w:ascii="Times New Roman" w:hAnsi="Times New Roman" w:eastAsia="方正仿宋_GBK" w:cs="Times New Roman"/>
          <w:b w:val="0"/>
          <w:bCs w:val="0"/>
          <w:sz w:val="32"/>
          <w:szCs w:val="32"/>
          <w:shd w:val="clear" w:color="auto" w:fill="FFFFFF"/>
          <w:lang w:eastAsia="zh-CN"/>
        </w:rPr>
        <w:t>单位</w:t>
      </w:r>
      <w:r>
        <w:rPr>
          <w:rFonts w:hint="default" w:ascii="Times New Roman" w:hAnsi="Times New Roman" w:eastAsia="方正仿宋_GBK" w:cs="Times New Roman"/>
          <w:b w:val="0"/>
          <w:bCs w:val="0"/>
          <w:sz w:val="32"/>
          <w:szCs w:val="32"/>
          <w:shd w:val="clear" w:color="auto" w:fill="FFFFFF"/>
        </w:rPr>
        <w:t>取得的财政拨款，包括一般公共预算财政拨款和政府性基金预算财政拨款。</w:t>
      </w:r>
    </w:p>
    <w:p w14:paraId="3EED2FBF">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（二）事业收入：</w:t>
      </w:r>
      <w:r>
        <w:rPr>
          <w:rFonts w:hint="default" w:ascii="Times New Roman" w:hAnsi="Times New Roman" w:eastAsia="方正仿宋_GBK" w:cs="Times New Roman"/>
          <w:b w:val="0"/>
          <w:bCs w:val="0"/>
          <w:sz w:val="32"/>
          <w:szCs w:val="32"/>
          <w:shd w:val="clear" w:color="auto" w:fill="FFFFFF"/>
        </w:rPr>
        <w:t>指事业单位开展专业业务活动及其辅助活动取得的现金流入；事业单位收到的财政专户实际核拨的教育收费等资金在此反映。</w:t>
      </w:r>
    </w:p>
    <w:p w14:paraId="450D8472">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（三）经营收入：</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指事业单位在专业业务活动及其辅助活动之外开展非独立核算经营活动取得的现金流入。</w:t>
      </w:r>
    </w:p>
    <w:p w14:paraId="75FEAA68">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（四）其他收入：</w:t>
      </w:r>
      <w:r>
        <w:rPr>
          <w:rFonts w:hint="default" w:ascii="Times New Roman" w:hAnsi="Times New Roman" w:eastAsia="方正仿宋_GBK" w:cs="Times New Roman"/>
          <w:b w:val="0"/>
          <w:bCs w:val="0"/>
          <w:sz w:val="32"/>
          <w:szCs w:val="32"/>
          <w:shd w:val="clear" w:color="auto" w:fill="FFFFFF"/>
        </w:rPr>
        <w:t>指单位取得的除“财政拨款收入</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事业收入</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ascii="Times New Roman" w:hAnsi="Times New Roman" w:eastAsia="方正仿宋_GBK" w:cs="Times New Roman"/>
          <w:b w:val="0"/>
          <w:bCs w:val="0"/>
          <w:sz w:val="32"/>
          <w:szCs w:val="32"/>
          <w:shd w:val="clear" w:color="auto" w:fill="FFFFFF"/>
          <w:lang w:eastAsia="zh-CN"/>
        </w:rPr>
        <w:t>单位</w:t>
      </w:r>
      <w:r>
        <w:rPr>
          <w:rFonts w:hint="default" w:ascii="Times New Roman" w:hAnsi="Times New Roman" w:eastAsia="方正仿宋_GBK" w:cs="Times New Roman"/>
          <w:b w:val="0"/>
          <w:bCs w:val="0"/>
          <w:sz w:val="32"/>
          <w:szCs w:val="32"/>
          <w:shd w:val="clear" w:color="auto" w:fill="FFFFFF"/>
        </w:rPr>
        <w:t>以外的同级单位取得的经费、从非本级财政</w:t>
      </w:r>
      <w:r>
        <w:rPr>
          <w:rFonts w:hint="eastAsia" w:ascii="Times New Roman" w:hAnsi="Times New Roman" w:eastAsia="方正仿宋_GBK" w:cs="Times New Roman"/>
          <w:b w:val="0"/>
          <w:bCs w:val="0"/>
          <w:sz w:val="32"/>
          <w:szCs w:val="32"/>
          <w:shd w:val="clear" w:color="auto" w:fill="FFFFFF"/>
          <w:lang w:eastAsia="zh-CN"/>
        </w:rPr>
        <w:t>单位</w:t>
      </w:r>
      <w:r>
        <w:rPr>
          <w:rFonts w:hint="default" w:ascii="Times New Roman" w:hAnsi="Times New Roman" w:eastAsia="方正仿宋_GBK" w:cs="Times New Roman"/>
          <w:b w:val="0"/>
          <w:bCs w:val="0"/>
          <w:sz w:val="32"/>
          <w:szCs w:val="32"/>
          <w:shd w:val="clear" w:color="auto" w:fill="FFFFFF"/>
        </w:rPr>
        <w:t>取得的经费，以及行政单位收到的财政专户管理资金反映在本项内。</w:t>
      </w:r>
    </w:p>
    <w:p w14:paraId="6938ED57">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（五）使用非财政拨款结余（含专用结余）：</w:t>
      </w:r>
      <w:r>
        <w:rPr>
          <w:rFonts w:hint="default" w:ascii="Times New Roman" w:hAnsi="Times New Roman" w:eastAsia="方正仿宋_GBK" w:cs="Times New Roman"/>
          <w:b w:val="0"/>
          <w:bCs w:val="0"/>
          <w:sz w:val="32"/>
          <w:szCs w:val="32"/>
          <w:shd w:val="clear" w:color="auto" w:fill="FFFFFF"/>
        </w:rPr>
        <w:t>指单位在当年的“财政拨款收入</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事业收入</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经营收入</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其他收入”等不足以安排当年支出的情况下，使用以前年度积累的非财政拨款结余弥补本年度收支缺口的资金。</w:t>
      </w:r>
    </w:p>
    <w:p w14:paraId="7C57820C">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（六）年初结转和结余：</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14:paraId="018D60B8">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（七）结余分配：</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14:paraId="1C68FC81">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（八）年末结转和结余：</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14:paraId="604E4E01">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（九）基本支出：</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672B0D3">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（十）项目支出：</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14:paraId="048345E0">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（十一）经营支出：</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14:paraId="47D02715">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（十二）“三公”经费：</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58EED14">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（十三）机关运行经费：</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D2177B1">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（十四）工资福利支出（支出经济分类科目类级）：</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14:paraId="32A7F5CF">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（十五）商品和服务支出（支出经济分类科目类级）：</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14:paraId="566DA257">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（十六）对个人和家庭的补助（支出经济分类科目类级）：</w:t>
      </w:r>
      <w:r>
        <w:rPr>
          <w:rFonts w:hint="default" w:ascii="Times New Roman" w:hAnsi="Times New Roman" w:eastAsia="方正仿宋_GBK" w:cs="Times New Roman"/>
          <w:b w:val="0"/>
          <w:bCs w:val="0"/>
          <w:sz w:val="32"/>
          <w:szCs w:val="32"/>
          <w:shd w:val="clear" w:color="auto" w:fill="FFFFFF"/>
        </w:rPr>
        <w:t>反映用于对个人和家庭的补助支出。</w:t>
      </w:r>
    </w:p>
    <w:p w14:paraId="1DED836F">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楷体" w:cs="Times New Roman"/>
          <w:b w:val="0"/>
          <w:bCs w:val="0"/>
          <w:sz w:val="32"/>
          <w:szCs w:val="32"/>
          <w:shd w:val="clear" w:color="auto" w:fill="FFFFFF"/>
        </w:rPr>
        <w:t>（十七）其他资本性支出（支出经济分类科目类级）：</w:t>
      </w:r>
      <w:r>
        <w:rPr>
          <w:rFonts w:hint="default" w:ascii="Times New Roman" w:hAnsi="Times New Roman" w:eastAsia="方正仿宋_GBK" w:cs="Times New Roman"/>
          <w:b w:val="0"/>
          <w:bCs w:val="0"/>
          <w:sz w:val="32"/>
          <w:szCs w:val="32"/>
          <w:shd w:val="clear" w:color="auto" w:fill="FFFFFF"/>
        </w:rPr>
        <w:t>反映非各级发展与改革</w:t>
      </w:r>
      <w:r>
        <w:rPr>
          <w:rFonts w:hint="eastAsia" w:ascii="Times New Roman" w:hAnsi="Times New Roman" w:eastAsia="方正仿宋_GBK" w:cs="Times New Roman"/>
          <w:b w:val="0"/>
          <w:bCs w:val="0"/>
          <w:sz w:val="32"/>
          <w:szCs w:val="32"/>
          <w:shd w:val="clear" w:color="auto" w:fill="FFFFFF"/>
          <w:lang w:eastAsia="zh-CN"/>
        </w:rPr>
        <w:t>单位</w:t>
      </w:r>
      <w:r>
        <w:rPr>
          <w:rFonts w:hint="default" w:ascii="Times New Roman" w:hAnsi="Times New Roman" w:eastAsia="方正仿宋_GBK" w:cs="Times New Roman"/>
          <w:b w:val="0"/>
          <w:bCs w:val="0"/>
          <w:sz w:val="32"/>
          <w:szCs w:val="32"/>
          <w:shd w:val="clear" w:color="auto" w:fill="FFFFFF"/>
        </w:rPr>
        <w:t>集中安排的用于购置固定资产、战略性和应急性储备、土地和无形资产，以及构建基础设施、大型修缮和财政支持企业更新改造所发生的支出。</w:t>
      </w:r>
    </w:p>
    <w:p w14:paraId="6CFA2DCF">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黑体" w:cs="Times New Roman"/>
          <w:b w:val="0"/>
          <w:bCs w:val="0"/>
          <w:sz w:val="32"/>
          <w:szCs w:val="32"/>
          <w:shd w:val="clear" w:color="auto" w:fill="FFFFFF"/>
        </w:rPr>
        <w:t>七、决算公开联系方式及信息反馈渠道</w:t>
      </w:r>
    </w:p>
    <w:p w14:paraId="2C1EF4A8">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本单位决算公开信息反馈和联系方式：</w:t>
      </w:r>
    </w:p>
    <w:p w14:paraId="01D61F6D">
      <w:pPr>
        <w:pStyle w:val="15"/>
        <w:keepNext w:val="0"/>
        <w:keepLines w:val="0"/>
        <w:pageBreakBefore w:val="0"/>
        <w:kinsoku/>
        <w:wordWrap/>
        <w:topLinePunct w:val="0"/>
        <w:autoSpaceDN/>
        <w:bidi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崔袁睿；023-706700</w:t>
      </w:r>
      <w:r>
        <w:rPr>
          <w:rFonts w:hint="eastAsia" w:ascii="Times New Roman" w:hAnsi="Times New Roman" w:eastAsia="方正仿宋_GBK" w:cs="Times New Roman"/>
          <w:b w:val="0"/>
          <w:bCs w:val="0"/>
          <w:sz w:val="32"/>
          <w:szCs w:val="32"/>
          <w:shd w:val="clear" w:color="auto" w:fill="FFFFFF"/>
          <w:lang w:val="en-US" w:eastAsia="zh-CN"/>
        </w:rPr>
        <w:t>01</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25CDF961">
        <w:tblPrEx>
          <w:tblCellMar>
            <w:top w:w="0" w:type="dxa"/>
            <w:left w:w="0" w:type="dxa"/>
            <w:bottom w:w="0" w:type="dxa"/>
            <w:right w:w="0" w:type="dxa"/>
          </w:tblCellMar>
        </w:tblPrEx>
        <w:trPr>
          <w:trHeight w:val="680"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4543E534">
            <w:pPr>
              <w:keepNext w:val="0"/>
              <w:keepLines w:val="0"/>
              <w:pageBreakBefore w:val="0"/>
              <w:kinsoku/>
              <w:wordWrap/>
              <w:topLinePunct w:val="0"/>
              <w:autoSpaceDN/>
              <w:bidi w:val="0"/>
              <w:spacing w:line="600" w:lineRule="exact"/>
              <w:ind w:firstLine="643" w:firstLineChars="200"/>
              <w:jc w:val="left"/>
              <w:textAlignment w:val="bottom"/>
              <w:rPr>
                <w:rFonts w:hint="default" w:ascii="Times New Roman" w:hAnsi="Times New Roman" w:cs="Times New Roman"/>
                <w:b/>
                <w:color w:val="000000"/>
                <w:sz w:val="32"/>
                <w:szCs w:val="32"/>
              </w:rPr>
            </w:pPr>
          </w:p>
          <w:p w14:paraId="3DE22C91">
            <w:pPr>
              <w:keepNext w:val="0"/>
              <w:keepLines w:val="0"/>
              <w:pageBreakBefore w:val="0"/>
              <w:kinsoku/>
              <w:wordWrap/>
              <w:topLinePunct w:val="0"/>
              <w:autoSpaceDN/>
              <w:bidi w:val="0"/>
              <w:spacing w:line="6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5768C9E7">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43C38CF0">
            <w:pPr>
              <w:spacing w:line="200" w:lineRule="exact"/>
              <w:rPr>
                <w:rFonts w:hint="default" w:ascii="Times New Roman" w:hAnsi="Times New Roman" w:cs="Times New Roman"/>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10A07054">
            <w:pPr>
              <w:spacing w:line="200" w:lineRule="exact"/>
              <w:jc w:val="right"/>
              <w:rPr>
                <w:rFonts w:hint="default" w:ascii="Times New Roman" w:hAnsi="Times New Roman" w:cs="Times New Roman"/>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7ED8BB40">
            <w:pPr>
              <w:spacing w:line="200" w:lineRule="exact"/>
              <w:rPr>
                <w:rFonts w:hint="default" w:ascii="Times New Roman" w:hAnsi="Times New Roman" w:cs="Times New Roman"/>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5F5E966">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1BD749A9">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2C2A6C81">
            <w:pPr>
              <w:spacing w:line="280" w:lineRule="exact"/>
              <w:rPr>
                <w:rFonts w:hint="default" w:ascii="Times New Roman" w:hAnsi="Times New Roman" w:cs="Times New Roman"/>
                <w:color w:val="000000"/>
                <w:sz w:val="22"/>
                <w:szCs w:val="22"/>
              </w:rPr>
            </w:pP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rPr>
              <w:t>丰都县南天湖镇人民政府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14:paraId="3DC1CD27">
            <w:pPr>
              <w:spacing w:line="200" w:lineRule="exact"/>
              <w:rPr>
                <w:rFonts w:hint="default" w:ascii="Times New Roman" w:hAnsi="Times New Roman" w:cs="Times New Roman"/>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6B1687B">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8E0BABB">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BEF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49C20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36F5043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F6B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7960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0423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9B94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78B41B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8B4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DE4C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2,999.55</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0213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5B46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623.90</w:t>
            </w:r>
          </w:p>
        </w:tc>
      </w:tr>
      <w:tr w14:paraId="2B7969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63F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AD48F">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0A23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F7A25">
            <w:pPr>
              <w:wordWrap w:val="0"/>
              <w:spacing w:line="200" w:lineRule="exact"/>
              <w:jc w:val="right"/>
              <w:textAlignment w:val="center"/>
              <w:rPr>
                <w:rFonts w:hint="default" w:ascii="Times New Roman" w:hAnsi="Times New Roman" w:cs="Times New Roman"/>
                <w:color w:val="000000"/>
                <w:sz w:val="20"/>
                <w:szCs w:val="20"/>
              </w:rPr>
            </w:pPr>
          </w:p>
        </w:tc>
      </w:tr>
      <w:tr w14:paraId="0B64D0A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2C1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FC385">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E03D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D59C5">
            <w:pPr>
              <w:wordWrap w:val="0"/>
              <w:spacing w:line="200" w:lineRule="exact"/>
              <w:jc w:val="right"/>
              <w:textAlignment w:val="center"/>
              <w:rPr>
                <w:rFonts w:hint="default" w:ascii="Times New Roman" w:hAnsi="Times New Roman" w:cs="Times New Roman"/>
                <w:color w:val="000000"/>
                <w:sz w:val="20"/>
                <w:szCs w:val="20"/>
              </w:rPr>
            </w:pPr>
          </w:p>
        </w:tc>
      </w:tr>
      <w:tr w14:paraId="64E753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0F8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2EB66">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5E3E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CE801">
            <w:pPr>
              <w:wordWrap w:val="0"/>
              <w:spacing w:line="200" w:lineRule="exact"/>
              <w:jc w:val="right"/>
              <w:textAlignment w:val="center"/>
              <w:rPr>
                <w:rFonts w:hint="default" w:ascii="Times New Roman" w:hAnsi="Times New Roman" w:cs="Times New Roman"/>
                <w:color w:val="000000"/>
                <w:sz w:val="20"/>
                <w:szCs w:val="20"/>
              </w:rPr>
            </w:pPr>
          </w:p>
        </w:tc>
      </w:tr>
      <w:tr w14:paraId="33C3159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25D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EFEC8">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8E40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FFE83">
            <w:pPr>
              <w:wordWrap w:val="0"/>
              <w:spacing w:line="200" w:lineRule="exact"/>
              <w:jc w:val="right"/>
              <w:textAlignment w:val="center"/>
              <w:rPr>
                <w:rFonts w:hint="default" w:ascii="Times New Roman" w:hAnsi="Times New Roman" w:cs="Times New Roman"/>
                <w:color w:val="000000"/>
                <w:sz w:val="20"/>
                <w:szCs w:val="20"/>
              </w:rPr>
            </w:pPr>
          </w:p>
        </w:tc>
      </w:tr>
      <w:tr w14:paraId="47BDFC8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14B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DA385">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D3E2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C47AE">
            <w:pPr>
              <w:wordWrap w:val="0"/>
              <w:spacing w:line="200" w:lineRule="exact"/>
              <w:jc w:val="right"/>
              <w:textAlignment w:val="center"/>
              <w:rPr>
                <w:rFonts w:hint="default" w:ascii="Times New Roman" w:hAnsi="Times New Roman" w:cs="Times New Roman"/>
                <w:color w:val="000000"/>
                <w:sz w:val="20"/>
                <w:szCs w:val="20"/>
              </w:rPr>
            </w:pPr>
          </w:p>
        </w:tc>
      </w:tr>
      <w:tr w14:paraId="65AF525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7C1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B2C34">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F7A6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95DD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37.67</w:t>
            </w:r>
          </w:p>
        </w:tc>
      </w:tr>
      <w:tr w14:paraId="34BF62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54D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35074A34">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EC3D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D5EF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481.22</w:t>
            </w:r>
          </w:p>
        </w:tc>
      </w:tr>
      <w:tr w14:paraId="47387C6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7F1B">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26EAC5">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B243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A96F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60.69</w:t>
            </w:r>
          </w:p>
        </w:tc>
      </w:tr>
      <w:tr w14:paraId="761E64F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5FC3">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D11BD">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4218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9692E">
            <w:pPr>
              <w:wordWrap w:val="0"/>
              <w:spacing w:line="200" w:lineRule="exact"/>
              <w:jc w:val="right"/>
              <w:textAlignment w:val="center"/>
              <w:rPr>
                <w:rFonts w:hint="default" w:ascii="Times New Roman" w:hAnsi="Times New Roman" w:cs="Times New Roman"/>
                <w:color w:val="000000"/>
                <w:sz w:val="20"/>
                <w:szCs w:val="20"/>
              </w:rPr>
            </w:pPr>
          </w:p>
        </w:tc>
      </w:tr>
      <w:tr w14:paraId="7DDE6A5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B713">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5A462A">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E1C7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6664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153.65</w:t>
            </w:r>
          </w:p>
        </w:tc>
      </w:tr>
      <w:tr w14:paraId="4EEE3A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9E9D">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1DBC13">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7A2F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877F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1,036.63</w:t>
            </w:r>
          </w:p>
        </w:tc>
      </w:tr>
      <w:tr w14:paraId="52B0120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A011">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4106">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D888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9C6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521.12</w:t>
            </w:r>
          </w:p>
        </w:tc>
      </w:tr>
      <w:tr w14:paraId="3145825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8542">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09555">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5B93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F150A">
            <w:pPr>
              <w:wordWrap w:val="0"/>
              <w:spacing w:line="200" w:lineRule="exact"/>
              <w:jc w:val="right"/>
              <w:textAlignment w:val="center"/>
              <w:rPr>
                <w:rFonts w:hint="default" w:ascii="Times New Roman" w:hAnsi="Times New Roman" w:cs="Times New Roman"/>
                <w:color w:val="000000"/>
                <w:sz w:val="20"/>
                <w:szCs w:val="20"/>
              </w:rPr>
            </w:pPr>
          </w:p>
        </w:tc>
      </w:tr>
      <w:tr w14:paraId="38C1541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D15F">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88863">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EC71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1B30D">
            <w:pPr>
              <w:wordWrap w:val="0"/>
              <w:spacing w:line="200" w:lineRule="exact"/>
              <w:jc w:val="right"/>
              <w:textAlignment w:val="center"/>
              <w:rPr>
                <w:rFonts w:hint="default" w:ascii="Times New Roman" w:hAnsi="Times New Roman" w:cs="Times New Roman"/>
                <w:color w:val="000000"/>
                <w:sz w:val="20"/>
                <w:szCs w:val="20"/>
              </w:rPr>
            </w:pPr>
          </w:p>
        </w:tc>
      </w:tr>
      <w:tr w14:paraId="3C72A3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9F25">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B9327">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2937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0E9EC">
            <w:pPr>
              <w:wordWrap w:val="0"/>
              <w:spacing w:line="200" w:lineRule="exact"/>
              <w:jc w:val="right"/>
              <w:textAlignment w:val="center"/>
              <w:rPr>
                <w:rFonts w:hint="default" w:ascii="Times New Roman" w:hAnsi="Times New Roman" w:cs="Times New Roman"/>
                <w:color w:val="000000"/>
                <w:sz w:val="20"/>
                <w:szCs w:val="20"/>
              </w:rPr>
            </w:pPr>
          </w:p>
        </w:tc>
      </w:tr>
      <w:tr w14:paraId="0D559E4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1F7B">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EE6A4">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9CFC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4A6B2">
            <w:pPr>
              <w:wordWrap w:val="0"/>
              <w:spacing w:line="200" w:lineRule="exact"/>
              <w:jc w:val="right"/>
              <w:textAlignment w:val="center"/>
              <w:rPr>
                <w:rFonts w:hint="default" w:ascii="Times New Roman" w:hAnsi="Times New Roman" w:cs="Times New Roman"/>
                <w:color w:val="000000"/>
                <w:sz w:val="20"/>
                <w:szCs w:val="20"/>
              </w:rPr>
            </w:pPr>
          </w:p>
        </w:tc>
      </w:tr>
      <w:tr w14:paraId="7368165F">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0D68">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81E6">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2ACA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AA5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r>
      <w:tr w14:paraId="0A9D6C0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425A">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110A6">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7AAF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6983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63.27</w:t>
            </w:r>
          </w:p>
        </w:tc>
      </w:tr>
      <w:tr w14:paraId="01021F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D8BE">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4A4E8">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6778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F41CA">
            <w:pPr>
              <w:wordWrap w:val="0"/>
              <w:spacing w:line="200" w:lineRule="exact"/>
              <w:jc w:val="right"/>
              <w:textAlignment w:val="center"/>
              <w:rPr>
                <w:rFonts w:hint="default" w:ascii="Times New Roman" w:hAnsi="Times New Roman" w:cs="Times New Roman"/>
                <w:color w:val="000000"/>
                <w:sz w:val="20"/>
                <w:szCs w:val="20"/>
              </w:rPr>
            </w:pPr>
          </w:p>
        </w:tc>
      </w:tr>
      <w:tr w14:paraId="2B3CA2D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8895">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B32AD">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0E1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50D6A">
            <w:pPr>
              <w:wordWrap w:val="0"/>
              <w:spacing w:line="200" w:lineRule="exact"/>
              <w:jc w:val="right"/>
              <w:textAlignment w:val="center"/>
              <w:rPr>
                <w:rFonts w:hint="default" w:ascii="Times New Roman" w:hAnsi="Times New Roman" w:cs="Times New Roman"/>
                <w:color w:val="000000"/>
                <w:sz w:val="20"/>
                <w:szCs w:val="20"/>
              </w:rPr>
            </w:pPr>
          </w:p>
        </w:tc>
      </w:tr>
      <w:tr w14:paraId="5FF8557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7959">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AB49F">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D2FB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2AA7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35.40</w:t>
            </w:r>
          </w:p>
        </w:tc>
      </w:tr>
      <w:tr w14:paraId="246067C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4F2C">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F6B3C">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87FB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8AFEF">
            <w:pPr>
              <w:wordWrap w:val="0"/>
              <w:spacing w:line="200" w:lineRule="exact"/>
              <w:jc w:val="right"/>
              <w:textAlignment w:val="center"/>
              <w:rPr>
                <w:rFonts w:hint="default" w:ascii="Times New Roman" w:hAnsi="Times New Roman" w:cs="Times New Roman"/>
                <w:color w:val="000000"/>
                <w:sz w:val="20"/>
                <w:szCs w:val="20"/>
              </w:rPr>
            </w:pPr>
          </w:p>
        </w:tc>
      </w:tr>
      <w:tr w14:paraId="77EAE6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E6E6">
            <w:pPr>
              <w:spacing w:line="240" w:lineRule="exact"/>
              <w:jc w:val="center"/>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0B82">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D286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24D8C">
            <w:pPr>
              <w:wordWrap w:val="0"/>
              <w:spacing w:line="200" w:lineRule="exact"/>
              <w:jc w:val="right"/>
              <w:textAlignment w:val="center"/>
              <w:rPr>
                <w:rFonts w:hint="default" w:ascii="Times New Roman" w:hAnsi="Times New Roman" w:cs="Times New Roman"/>
                <w:color w:val="000000"/>
                <w:sz w:val="20"/>
                <w:szCs w:val="20"/>
              </w:rPr>
            </w:pPr>
          </w:p>
        </w:tc>
      </w:tr>
      <w:tr w14:paraId="42FCED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90CB">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92D6B">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31D5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9E81E">
            <w:pPr>
              <w:wordWrap w:val="0"/>
              <w:spacing w:line="200" w:lineRule="exact"/>
              <w:jc w:val="right"/>
              <w:textAlignment w:val="center"/>
              <w:rPr>
                <w:rFonts w:hint="default" w:ascii="Times New Roman" w:hAnsi="Times New Roman" w:cs="Times New Roman"/>
                <w:color w:val="000000"/>
                <w:sz w:val="20"/>
                <w:szCs w:val="20"/>
              </w:rPr>
            </w:pPr>
          </w:p>
        </w:tc>
      </w:tr>
      <w:tr w14:paraId="567BC04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BC3A">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E7948">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C0CB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ED905">
            <w:pPr>
              <w:wordWrap w:val="0"/>
              <w:spacing w:line="200" w:lineRule="exact"/>
              <w:jc w:val="right"/>
              <w:textAlignment w:val="center"/>
              <w:rPr>
                <w:rFonts w:hint="default" w:ascii="Times New Roman" w:hAnsi="Times New Roman" w:cs="Times New Roman"/>
                <w:color w:val="000000"/>
                <w:sz w:val="20"/>
                <w:szCs w:val="20"/>
              </w:rPr>
            </w:pPr>
          </w:p>
        </w:tc>
      </w:tr>
      <w:tr w14:paraId="27E41B6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A3E1">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7436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2,999.55</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6E9C7">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C0CE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3,028.56</w:t>
            </w:r>
          </w:p>
        </w:tc>
      </w:tr>
      <w:tr w14:paraId="065A86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6AE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C0496">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8C67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D6639">
            <w:pPr>
              <w:wordWrap w:val="0"/>
              <w:spacing w:line="200" w:lineRule="exact"/>
              <w:jc w:val="right"/>
              <w:textAlignment w:val="center"/>
              <w:rPr>
                <w:rFonts w:hint="default" w:ascii="Times New Roman" w:hAnsi="Times New Roman" w:cs="Times New Roman"/>
                <w:color w:val="000000"/>
                <w:sz w:val="20"/>
                <w:szCs w:val="20"/>
              </w:rPr>
            </w:pPr>
          </w:p>
        </w:tc>
      </w:tr>
      <w:tr w14:paraId="40BFCEC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3B4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C1AC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255.76</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3E80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6CC6F7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226.75</w:t>
            </w:r>
          </w:p>
        </w:tc>
      </w:tr>
      <w:tr w14:paraId="0DA6C32D">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7C4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758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3,255.32</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412E24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D78E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3,255.32</w:t>
            </w:r>
          </w:p>
        </w:tc>
      </w:tr>
    </w:tbl>
    <w:p w14:paraId="62BFFC81">
      <w:pPr>
        <w:rPr>
          <w:rFonts w:hint="default" w:ascii="Times New Roman" w:hAnsi="Times New Roman" w:cs="Times New Roman"/>
          <w:sz w:val="21"/>
          <w:szCs w:val="21"/>
        </w:rPr>
      </w:pPr>
    </w:p>
    <w:p w14:paraId="3F218A4F">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0F92C460">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1AA350F1">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61DE4DEF">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14:paraId="26B309A9">
            <w:pPr>
              <w:spacing w:line="280" w:lineRule="exact"/>
              <w:rPr>
                <w:rFonts w:hint="default" w:ascii="Times New Roman" w:hAnsi="Times New Roman" w:cs="Times New Roman"/>
                <w:color w:val="000000"/>
                <w:sz w:val="20"/>
                <w:szCs w:val="20"/>
              </w:rPr>
            </w:pP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rPr>
              <w:t>丰都县南天湖镇人民政府</w:t>
            </w:r>
          </w:p>
        </w:tc>
        <w:tc>
          <w:tcPr>
            <w:tcW w:w="1432" w:type="dxa"/>
            <w:tcBorders>
              <w:top w:val="nil"/>
              <w:left w:val="nil"/>
              <w:bottom w:val="nil"/>
              <w:right w:val="nil"/>
            </w:tcBorders>
            <w:shd w:val="clear" w:color="auto" w:fill="auto"/>
            <w:noWrap/>
            <w:tcMar>
              <w:top w:w="15" w:type="dxa"/>
              <w:left w:w="15" w:type="dxa"/>
              <w:right w:w="15" w:type="dxa"/>
            </w:tcMar>
            <w:vAlign w:val="bottom"/>
          </w:tcPr>
          <w:p w14:paraId="2512BB03">
            <w:pPr>
              <w:rPr>
                <w:rFonts w:hint="default" w:ascii="Times New Roman" w:hAnsi="Times New Roman" w:cs="Times New Roman"/>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14:paraId="16E043EA">
            <w:pPr>
              <w:rPr>
                <w:rFonts w:hint="default" w:ascii="Times New Roman" w:hAnsi="Times New Roman" w:cs="Times New Roman"/>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14:paraId="65855F5E">
            <w:pPr>
              <w:rPr>
                <w:rFonts w:hint="default" w:ascii="Times New Roman" w:hAnsi="Times New Roman" w:cs="Times New Roman"/>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14:paraId="3625267A">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7E46AA7">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745E3BA">
            <w:pPr>
              <w:rPr>
                <w:rFonts w:hint="default" w:ascii="Times New Roman" w:hAnsi="Times New Roman" w:cs="Times New Roman"/>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14:paraId="00553DF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29BF725D">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14:paraId="3826E5C2">
            <w:pPr>
              <w:rPr>
                <w:rFonts w:hint="default" w:ascii="Times New Roman" w:hAnsi="Times New Roman" w:cs="Times New Roman"/>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14:paraId="2791A595">
            <w:pPr>
              <w:rPr>
                <w:rFonts w:hint="default" w:ascii="Times New Roman" w:hAnsi="Times New Roman" w:cs="Times New Roman"/>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14:paraId="229375E9">
            <w:pPr>
              <w:rPr>
                <w:rFonts w:hint="default" w:ascii="Times New Roman" w:hAnsi="Times New Roman" w:cs="Times New Roman"/>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14:paraId="005B12FE">
            <w:pPr>
              <w:rPr>
                <w:rFonts w:hint="default" w:ascii="Times New Roman" w:hAnsi="Times New Roman" w:cs="Times New Roman"/>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14:paraId="22F87507">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5B8CD65">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466559E">
            <w:pPr>
              <w:rPr>
                <w:rFonts w:hint="default" w:ascii="Times New Roman" w:hAnsi="Times New Roman" w:cs="Times New Roman"/>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14:paraId="0DB47A7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B2369BC">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A2C884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CFF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33C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AD72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4DA065">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E92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FED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7216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19C6384F">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C93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F516E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37F85">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1DFF">
            <w:pPr>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DF3A9">
            <w:pPr>
              <w:jc w:val="center"/>
              <w:rPr>
                <w:rFonts w:hint="default" w:ascii="Times New Roman" w:hAnsi="Times New Roman" w:cs="Times New Roman"/>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1D22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A7D4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B0614">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F8AF">
            <w:pPr>
              <w:jc w:val="center"/>
              <w:rPr>
                <w:rFonts w:hint="default" w:ascii="Times New Roman" w:hAnsi="Times New Roman" w:cs="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A0248">
            <w:pPr>
              <w:jc w:val="center"/>
              <w:rPr>
                <w:rFonts w:hint="default" w:ascii="Times New Roman" w:hAnsi="Times New Roman" w:cs="Times New Roman"/>
                <w:b/>
                <w:color w:val="000000"/>
                <w:sz w:val="20"/>
                <w:szCs w:val="20"/>
              </w:rPr>
            </w:pPr>
          </w:p>
        </w:tc>
      </w:tr>
      <w:tr w14:paraId="6C1FD1D8">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8105">
            <w:pPr>
              <w:jc w:val="center"/>
              <w:rPr>
                <w:rFonts w:hint="default" w:ascii="Times New Roman" w:hAnsi="Times New Roman" w:cs="Times New Roman"/>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F8F6F6">
            <w:pPr>
              <w:jc w:val="center"/>
              <w:rPr>
                <w:rFonts w:hint="default" w:ascii="Times New Roman" w:hAnsi="Times New Roman" w:cs="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38D99">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14E66">
            <w:pPr>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59385">
            <w:pPr>
              <w:jc w:val="center"/>
              <w:rPr>
                <w:rFonts w:hint="default" w:ascii="Times New Roman" w:hAnsi="Times New Roman" w:cs="Times New Roman"/>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781FF">
            <w:pPr>
              <w:jc w:val="center"/>
              <w:rPr>
                <w:rFonts w:hint="default" w:ascii="Times New Roman" w:hAnsi="Times New Roman" w:cs="Times New Roman"/>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4090">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18AE2">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4884">
            <w:pPr>
              <w:jc w:val="center"/>
              <w:rPr>
                <w:rFonts w:hint="default" w:ascii="Times New Roman" w:hAnsi="Times New Roman" w:cs="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8F344">
            <w:pPr>
              <w:jc w:val="center"/>
              <w:rPr>
                <w:rFonts w:hint="default" w:ascii="Times New Roman" w:hAnsi="Times New Roman" w:cs="Times New Roman"/>
                <w:b/>
                <w:color w:val="000000"/>
                <w:sz w:val="20"/>
                <w:szCs w:val="20"/>
              </w:rPr>
            </w:pPr>
          </w:p>
        </w:tc>
      </w:tr>
      <w:tr w14:paraId="3637FEDB">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ADFC">
            <w:pPr>
              <w:jc w:val="center"/>
              <w:rPr>
                <w:rFonts w:hint="default" w:ascii="Times New Roman" w:hAnsi="Times New Roman" w:cs="Times New Roman"/>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41CCB8">
            <w:pPr>
              <w:jc w:val="center"/>
              <w:rPr>
                <w:rFonts w:hint="default" w:ascii="Times New Roman" w:hAnsi="Times New Roman" w:cs="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AB63E">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D2204">
            <w:pPr>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608A1">
            <w:pPr>
              <w:jc w:val="center"/>
              <w:rPr>
                <w:rFonts w:hint="default" w:ascii="Times New Roman" w:hAnsi="Times New Roman" w:cs="Times New Roman"/>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BA0F">
            <w:pPr>
              <w:jc w:val="center"/>
              <w:rPr>
                <w:rFonts w:hint="default" w:ascii="Times New Roman" w:hAnsi="Times New Roman" w:cs="Times New Roman"/>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AF46">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24BD8">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7F4D">
            <w:pPr>
              <w:jc w:val="center"/>
              <w:rPr>
                <w:rFonts w:hint="default" w:ascii="Times New Roman" w:hAnsi="Times New Roman" w:cs="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F76D0">
            <w:pPr>
              <w:jc w:val="center"/>
              <w:rPr>
                <w:rFonts w:hint="default" w:ascii="Times New Roman" w:hAnsi="Times New Roman" w:cs="Times New Roman"/>
                <w:b/>
                <w:color w:val="000000"/>
                <w:sz w:val="20"/>
                <w:szCs w:val="20"/>
              </w:rPr>
            </w:pPr>
          </w:p>
        </w:tc>
      </w:tr>
      <w:tr w14:paraId="3ED1B13E">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44EE">
            <w:pPr>
              <w:jc w:val="center"/>
              <w:rPr>
                <w:rFonts w:hint="default" w:ascii="Times New Roman" w:hAnsi="Times New Roman" w:cs="Times New Roman"/>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BFEAF2">
            <w:pPr>
              <w:jc w:val="center"/>
              <w:rPr>
                <w:rFonts w:hint="default" w:ascii="Times New Roman" w:hAnsi="Times New Roman" w:cs="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2CFF">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0F7FF">
            <w:pPr>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DFB19">
            <w:pPr>
              <w:jc w:val="center"/>
              <w:rPr>
                <w:rFonts w:hint="default" w:ascii="Times New Roman" w:hAnsi="Times New Roman" w:cs="Times New Roman"/>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F2625">
            <w:pPr>
              <w:jc w:val="center"/>
              <w:rPr>
                <w:rFonts w:hint="default" w:ascii="Times New Roman" w:hAnsi="Times New Roman" w:cs="Times New Roman"/>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928E">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F0CD0">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89FA6">
            <w:pPr>
              <w:jc w:val="center"/>
              <w:rPr>
                <w:rFonts w:hint="default" w:ascii="Times New Roman" w:hAnsi="Times New Roman" w:cs="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1BA20">
            <w:pPr>
              <w:jc w:val="center"/>
              <w:rPr>
                <w:rFonts w:hint="default" w:ascii="Times New Roman" w:hAnsi="Times New Roman" w:cs="Times New Roman"/>
                <w:b/>
                <w:color w:val="000000"/>
                <w:sz w:val="20"/>
                <w:szCs w:val="20"/>
              </w:rPr>
            </w:pPr>
          </w:p>
        </w:tc>
      </w:tr>
      <w:tr w14:paraId="181A8CCF">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760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720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2,999.55</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21C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2,999.55</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040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4EA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466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AEE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3D1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FC7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37DEA73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01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FBB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7A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623.90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15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623.90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BB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BF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18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32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C3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7F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F71F90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7B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06A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19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F1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8F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AE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6D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8B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E1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9A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D5CA6D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49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812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64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95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25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92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66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65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AB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BE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F7E6E4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70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934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CE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06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A8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E3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0C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DE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E7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28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3A2450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EF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27D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A4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602.92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3E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602.92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C0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B0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E8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FD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6F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D1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5D9802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21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332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4D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457.33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B6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457.33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12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56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1C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39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3F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93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FBC2D1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28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473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E1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EA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97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A7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C4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B0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60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71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D6AC2F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53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56A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A8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133.97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44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133.97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C5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D0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C4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3C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C8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6F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7130E9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B9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1F2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C1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DA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ED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09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D1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53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7E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7F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EA5EB7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56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8DA0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22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7D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C9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4B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2D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D0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A0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80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F243CD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EB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4E2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其他统计信息事务支出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36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ED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FE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91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12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FE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08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34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974F30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A7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7C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33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80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07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4A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4E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0A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16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CA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7285AE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14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766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DF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EC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5B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19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D6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22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D2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1D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A50F17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1D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0C5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A6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C8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C1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BD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BB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50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F7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18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076E28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3E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9FC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CF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F7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FA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83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1F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0A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19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DC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744616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79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7E1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9A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34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C9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75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B5D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37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DF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90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00F595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24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95E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D5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09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8E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5A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ED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9B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373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A3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F1D939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D3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EF5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FC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2A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F4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AD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9F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F6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FB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B1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048306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76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2B2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01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43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1B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A5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E4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4C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7C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64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D193C6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1F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845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40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481.22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E0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481.22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AB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72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B9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01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5F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E9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527311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6C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BA9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A5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63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4B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7D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9C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D3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4B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97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7763DB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DC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08F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37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C8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C0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B9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D8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51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94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DE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5763D9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91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7F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46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93.14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3D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93.14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3C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2E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E6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9F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EA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81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65B01B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B9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DEB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A8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3F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50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C7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407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89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48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36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71E8C2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DF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10E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6B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199.89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F4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199.89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ED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74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89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BB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C8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3E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E72685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42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E6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E6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98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0F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6C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1F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C6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8C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FC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BB7A98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24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35F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84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92.98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DD3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92.98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A4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4F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F6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31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4A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53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3BF815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F8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6FC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30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AA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F6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1C0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77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95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4D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DD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B5DBFA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C6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297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4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14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E7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84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A2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6C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1A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31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018D68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90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94A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BA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D6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C7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54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22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E1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C8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E6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A5B200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CD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989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0F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82.09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73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82.09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0B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EA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2C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0D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BD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84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F15AFC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6E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14C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3E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F0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2A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32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65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E0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F4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7B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BB4A6A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EB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BA2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B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F8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F3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F2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9D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A0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BD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DB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E9BFE3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D3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6DC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C0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D3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F3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35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FA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6F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59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D8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42C94B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CB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433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8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D2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C2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36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E3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DD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19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D9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D9E389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FA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3DB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C9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6D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F7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B6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44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51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AC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17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387796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D7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6B0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84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3E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70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E4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05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0B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FF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B8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FF2D60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EA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48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5C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D1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FA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FC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46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52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9B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B8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9B5E58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91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ED0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2C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1B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FD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07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10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CD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B8A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63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BB0A44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0A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5CB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DD5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BF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7A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BB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4E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6F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3E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D1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97E3F9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1F5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266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E2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153.65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31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153.65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3C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BE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FF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1E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8E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71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8D60B8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12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F55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88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86.83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E6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86.83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EE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A3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A6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7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1B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15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643053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52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6FA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4E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86.83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5E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86.83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C7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3A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E4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FF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30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38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A28697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FE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C0B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92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73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9F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87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1D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14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2A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48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F6BF13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C3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E73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D1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ED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EE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56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7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17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A9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05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F4AE7E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ED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EA2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其他城乡社区公共设施支出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59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57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29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E7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70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8E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DF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04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377C2A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03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96E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4B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07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D7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F6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D2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34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F4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84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8FB088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1A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BD3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68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B6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9E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A7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8B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70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B8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FE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783A2C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2B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E1F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63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1,036.63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D5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1,036.63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0F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CC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49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B7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B2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EC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496978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A4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84B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A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321.19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A0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321.19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07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93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8E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70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1B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30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F0767A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A9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73E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CB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245.77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FA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245.77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1C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8F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81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4F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11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79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8CA351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D7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943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科技转化与推广服务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4E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F2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B2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B4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38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51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D9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B0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643636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66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2C88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12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EE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53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81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C2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1CB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2C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41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37F75C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5B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117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8B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E0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EA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B8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D4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89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AB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6C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BAF4F0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60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FC1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52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FD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80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51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8A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EE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E2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836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C272F4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33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A4E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12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F5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8E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8D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2A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FC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5D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9F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A52DAE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01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C8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62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BC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2E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16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D9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E8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3A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A6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CA96B1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8A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985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19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28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B0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E8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72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9D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DD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6B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5FED7B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52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DA3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F0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68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A5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3F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64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5B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7A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59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D5F8E3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CC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E60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07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E4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2D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10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9B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6C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E6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9E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F7B7CD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B3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29B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04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9C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16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3D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BA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AC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A3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85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6C4F8B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8F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A78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2F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19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88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30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8D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19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3E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32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982CA8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58E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42C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5C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407.56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0B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407.56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08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5B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E3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A6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98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69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1E1CA8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69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8AF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0D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CD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B3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5D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BF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19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6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6F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6E3545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29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356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6B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35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B1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FE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EF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BE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3B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65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21EE25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0C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B4B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4D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0F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55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73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15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37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CB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9B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BDD4FE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CB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E1A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46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97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8F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02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42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56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6B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C1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BFC0EA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5F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54D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DD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285.49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9D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285.49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02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8B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06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ED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FC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59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85542E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39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63B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20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5F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59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86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EB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24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A1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07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60289D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9B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2A6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AD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284.09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0F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284.09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F2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D7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D4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72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06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C85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A0F684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B65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45C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D4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492.11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4A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492.11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F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5B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B1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72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E1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B6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7C80D8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43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E94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BA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492.11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11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492.11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1F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7A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8F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19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E0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F7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B0C227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AB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952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CD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487.23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4D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487.23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D3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55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A4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F5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59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C5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67648D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A6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4E3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E9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6E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AB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B7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DB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E0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76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49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32104A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50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95A1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4A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F55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34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A7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16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FD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33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69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56FB71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7A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A5A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F6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12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C0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D1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46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27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E3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32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D74A24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DB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1F8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E4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15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A1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CF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F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53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2E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45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C25802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65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282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0B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37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18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F0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0C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65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3E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2A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B268B2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EB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4D9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A5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FE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99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21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8A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1C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18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D9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60AF0F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B9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B43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64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58A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FE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BA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3F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C1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8C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04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08F884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7A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8A6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31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D2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B0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CD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39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A1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51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FE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1B6296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E1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3A5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38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DC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3D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24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D6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1E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67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74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FB2F3B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6E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F19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29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C8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E7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2F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65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5D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DF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BF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1DBD78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79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3D7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DD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FF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3A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A8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CC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3A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C4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33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CA3919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47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739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73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DD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69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44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2A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70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71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B4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B33D55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7C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A12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6E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89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63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F0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26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C9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04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6B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A15748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5E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928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8F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DF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49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740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DC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1A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52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91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DCE02A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41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B58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D3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6A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C8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3A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AD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67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16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7F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257B13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1B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8BE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94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9D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F65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3C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41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81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A5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2A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91A245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40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3C2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3E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E3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4D7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CE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D5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3E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F5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A5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14:paraId="2A229370">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7A7F193">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53F3C76B">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D818BC4">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25D05E6F">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14:paraId="6460948E">
            <w:pPr>
              <w:rPr>
                <w:rFonts w:hint="default" w:ascii="Times New Roman" w:hAnsi="Times New Roman" w:cs="Times New Roman"/>
                <w:color w:val="000000"/>
                <w:sz w:val="20"/>
                <w:szCs w:val="20"/>
              </w:rPr>
            </w:pP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丰都县南天湖镇人民政府 </w:t>
            </w:r>
          </w:p>
        </w:tc>
        <w:tc>
          <w:tcPr>
            <w:tcW w:w="1740" w:type="dxa"/>
            <w:tcBorders>
              <w:top w:val="nil"/>
              <w:left w:val="nil"/>
              <w:bottom w:val="nil"/>
              <w:right w:val="nil"/>
            </w:tcBorders>
            <w:shd w:val="clear" w:color="auto" w:fill="auto"/>
            <w:noWrap/>
            <w:tcMar>
              <w:top w:w="15" w:type="dxa"/>
              <w:left w:w="15" w:type="dxa"/>
              <w:right w:w="15" w:type="dxa"/>
            </w:tcMar>
            <w:vAlign w:val="bottom"/>
          </w:tcPr>
          <w:p w14:paraId="532B9B06">
            <w:pPr>
              <w:rPr>
                <w:rFonts w:hint="default" w:ascii="Times New Roman" w:hAnsi="Times New Roman" w:cs="Times New Roman"/>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42C9B53F">
            <w:pPr>
              <w:rPr>
                <w:rFonts w:hint="default" w:ascii="Times New Roman" w:hAnsi="Times New Roman" w:cs="Times New Roman"/>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14:paraId="036E9B29">
            <w:pPr>
              <w:rPr>
                <w:rFonts w:hint="default" w:ascii="Times New Roman" w:hAnsi="Times New Roman" w:cs="Times New Roman"/>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14:paraId="70F957F6">
            <w:pPr>
              <w:rPr>
                <w:rFonts w:hint="default" w:ascii="Times New Roman" w:hAnsi="Times New Roman" w:cs="Times New Roman"/>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14:paraId="5EE1FEA0">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01F25F6D">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14:paraId="333B489E">
            <w:pPr>
              <w:rPr>
                <w:rFonts w:hint="default" w:ascii="Times New Roman" w:hAnsi="Times New Roman" w:cs="Times New Roman"/>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14:paraId="3E2F7748">
            <w:pPr>
              <w:rPr>
                <w:rFonts w:hint="default" w:ascii="Times New Roman" w:hAnsi="Times New Roman" w:cs="Times New Roman"/>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11F06853">
            <w:pPr>
              <w:rPr>
                <w:rFonts w:hint="default" w:ascii="Times New Roman" w:hAnsi="Times New Roman" w:cs="Times New Roman"/>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14:paraId="041CEB85">
            <w:pPr>
              <w:rPr>
                <w:rFonts w:hint="default" w:ascii="Times New Roman" w:hAnsi="Times New Roman" w:cs="Times New Roman"/>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14:paraId="4FE67174">
            <w:pPr>
              <w:rPr>
                <w:rFonts w:hint="default" w:ascii="Times New Roman" w:hAnsi="Times New Roman" w:cs="Times New Roman"/>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14:paraId="52185A6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36E7327">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E6700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7E8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F63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D475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E85B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0C06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A20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1C146453">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FAE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56580D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EDFB">
            <w:pPr>
              <w:jc w:val="center"/>
              <w:rPr>
                <w:rFonts w:hint="default" w:ascii="Times New Roman" w:hAnsi="Times New Roman" w:cs="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4C0F">
            <w:pPr>
              <w:jc w:val="center"/>
              <w:rPr>
                <w:rFonts w:hint="default" w:ascii="Times New Roman" w:hAnsi="Times New Roman" w:cs="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0C692">
            <w:pPr>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E4BA">
            <w:pPr>
              <w:jc w:val="center"/>
              <w:rPr>
                <w:rFonts w:hint="default" w:ascii="Times New Roman" w:hAnsi="Times New Roman" w:cs="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3DCD2">
            <w:pPr>
              <w:jc w:val="center"/>
              <w:rPr>
                <w:rFonts w:hint="default" w:ascii="Times New Roman" w:hAnsi="Times New Roman" w:cs="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BBFA6">
            <w:pPr>
              <w:jc w:val="center"/>
              <w:rPr>
                <w:rFonts w:hint="default" w:ascii="Times New Roman" w:hAnsi="Times New Roman" w:cs="Times New Roman"/>
                <w:b/>
                <w:color w:val="000000"/>
                <w:sz w:val="20"/>
                <w:szCs w:val="20"/>
              </w:rPr>
            </w:pPr>
          </w:p>
        </w:tc>
      </w:tr>
      <w:tr w14:paraId="485C9048">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BB2B">
            <w:pPr>
              <w:jc w:val="center"/>
              <w:rPr>
                <w:rFonts w:hint="default" w:ascii="Times New Roman" w:hAnsi="Times New Roman" w:cs="Times New Roman"/>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93CF05">
            <w:pPr>
              <w:jc w:val="center"/>
              <w:rPr>
                <w:rFonts w:hint="default" w:ascii="Times New Roman" w:hAnsi="Times New Roman" w:cs="Times New Roman"/>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BD0FC">
            <w:pPr>
              <w:jc w:val="center"/>
              <w:rPr>
                <w:rFonts w:hint="default" w:ascii="Times New Roman" w:hAnsi="Times New Roman" w:cs="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C736">
            <w:pPr>
              <w:jc w:val="center"/>
              <w:rPr>
                <w:rFonts w:hint="default" w:ascii="Times New Roman" w:hAnsi="Times New Roman" w:cs="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3312">
            <w:pPr>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AA3EA">
            <w:pPr>
              <w:jc w:val="center"/>
              <w:rPr>
                <w:rFonts w:hint="default" w:ascii="Times New Roman" w:hAnsi="Times New Roman" w:cs="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6DC4">
            <w:pPr>
              <w:jc w:val="center"/>
              <w:rPr>
                <w:rFonts w:hint="default" w:ascii="Times New Roman" w:hAnsi="Times New Roman" w:cs="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AAB30">
            <w:pPr>
              <w:jc w:val="center"/>
              <w:rPr>
                <w:rFonts w:hint="default" w:ascii="Times New Roman" w:hAnsi="Times New Roman" w:cs="Times New Roman"/>
                <w:b/>
                <w:color w:val="000000"/>
                <w:sz w:val="20"/>
                <w:szCs w:val="20"/>
              </w:rPr>
            </w:pPr>
          </w:p>
        </w:tc>
      </w:tr>
      <w:tr w14:paraId="41FD2FCC">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4BB9">
            <w:pPr>
              <w:jc w:val="center"/>
              <w:rPr>
                <w:rFonts w:hint="default" w:ascii="Times New Roman" w:hAnsi="Times New Roman" w:cs="Times New Roman"/>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449BB10">
            <w:pPr>
              <w:jc w:val="center"/>
              <w:rPr>
                <w:rFonts w:hint="default" w:ascii="Times New Roman" w:hAnsi="Times New Roman" w:cs="Times New Roman"/>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3E33">
            <w:pPr>
              <w:jc w:val="center"/>
              <w:rPr>
                <w:rFonts w:hint="default" w:ascii="Times New Roman" w:hAnsi="Times New Roman" w:cs="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31E55">
            <w:pPr>
              <w:jc w:val="center"/>
              <w:rPr>
                <w:rFonts w:hint="default" w:ascii="Times New Roman" w:hAnsi="Times New Roman" w:cs="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857D2">
            <w:pPr>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985F">
            <w:pPr>
              <w:jc w:val="center"/>
              <w:rPr>
                <w:rFonts w:hint="default" w:ascii="Times New Roman" w:hAnsi="Times New Roman" w:cs="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C83CF">
            <w:pPr>
              <w:jc w:val="center"/>
              <w:rPr>
                <w:rFonts w:hint="default" w:ascii="Times New Roman" w:hAnsi="Times New Roman" w:cs="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BEA3A">
            <w:pPr>
              <w:jc w:val="center"/>
              <w:rPr>
                <w:rFonts w:hint="default" w:ascii="Times New Roman" w:hAnsi="Times New Roman" w:cs="Times New Roman"/>
                <w:b/>
                <w:color w:val="000000"/>
                <w:sz w:val="20"/>
                <w:szCs w:val="20"/>
              </w:rPr>
            </w:pPr>
          </w:p>
        </w:tc>
      </w:tr>
      <w:tr w14:paraId="6B00916D">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59E4">
            <w:pPr>
              <w:jc w:val="center"/>
              <w:rPr>
                <w:rFonts w:hint="default" w:ascii="Times New Roman" w:hAnsi="Times New Roman" w:cs="Times New Roman"/>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157451">
            <w:pPr>
              <w:jc w:val="center"/>
              <w:rPr>
                <w:rFonts w:hint="default" w:ascii="Times New Roman" w:hAnsi="Times New Roman" w:cs="Times New Roman"/>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F369">
            <w:pPr>
              <w:jc w:val="center"/>
              <w:rPr>
                <w:rFonts w:hint="default" w:ascii="Times New Roman" w:hAnsi="Times New Roman" w:cs="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8952C">
            <w:pPr>
              <w:jc w:val="center"/>
              <w:rPr>
                <w:rFonts w:hint="default" w:ascii="Times New Roman" w:hAnsi="Times New Roman" w:cs="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36863">
            <w:pPr>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18D4A">
            <w:pPr>
              <w:jc w:val="center"/>
              <w:rPr>
                <w:rFonts w:hint="default" w:ascii="Times New Roman" w:hAnsi="Times New Roman" w:cs="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7033">
            <w:pPr>
              <w:jc w:val="center"/>
              <w:rPr>
                <w:rFonts w:hint="default" w:ascii="Times New Roman" w:hAnsi="Times New Roman" w:cs="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6C938">
            <w:pPr>
              <w:jc w:val="center"/>
              <w:rPr>
                <w:rFonts w:hint="default" w:ascii="Times New Roman" w:hAnsi="Times New Roman" w:cs="Times New Roman"/>
                <w:b/>
                <w:color w:val="000000"/>
                <w:sz w:val="20"/>
                <w:szCs w:val="20"/>
              </w:rPr>
            </w:pPr>
          </w:p>
        </w:tc>
      </w:tr>
      <w:tr w14:paraId="3E16108E">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DDB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9FE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3,028.56</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9C8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1,338.67</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82C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1,689.89</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D99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1A7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58D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2EBE28C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AB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D445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14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623.90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0D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545.12</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D4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78.78</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B6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8E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C6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9CA04A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0B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D7E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BC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FE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46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6A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D2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B6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D63731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1F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718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0E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A4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2A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78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29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92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3588E9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44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EE8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1A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CE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19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0F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41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1C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5AEBF6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1C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B7F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9C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602.92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03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539.51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7F6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63.42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DD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60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25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44189A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AB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EC6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9D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457.33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CF3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457.33</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DB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B2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B2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76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023EA3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92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CA1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4A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7A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F7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91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8E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50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207F71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49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A4C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C8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133.97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17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82.18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2B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51.79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2B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8C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4D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8802DC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64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F521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75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50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0.96</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1E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BE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BD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66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F61726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A9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CE1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F1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CC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E8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5C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9B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21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BAFADB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4D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C60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其他统计信息事务支出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29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51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01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A1D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50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72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28BC9A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FF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32E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75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54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AF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40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56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39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81FCEF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6E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7C0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BF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23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3A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53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0D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DF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290C0E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25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989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74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FB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86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BD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C8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88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81E858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5B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0A0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B2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82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D8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0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90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A4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BAFC50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E8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F09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E4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67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29.02</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0C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05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F3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F1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FE993C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4C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434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CD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C2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29.02</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1F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83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B4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4A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B6666A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03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B8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59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FA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A2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48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32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52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F88B14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4D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95C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24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F6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13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5F6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38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F8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C2729E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D2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8A4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C8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481.22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D6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297.90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5B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183.33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71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41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9E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010F35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A4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A90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CB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C4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C9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F6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F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1F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0334A6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07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E94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BB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F3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98.01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B9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28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17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1A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C56519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4B8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A53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85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13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D3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93.14</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98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95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31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79461C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00D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BA6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C7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FC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AE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93.14</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E4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20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ED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2E8038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A1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96E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9F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199.89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07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199.89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A9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F6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58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3A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1E6571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96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AA0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95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D0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09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5B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37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7B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01895E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A7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19C2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AC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92.98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54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92.98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C8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FF6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80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FA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A8078A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89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B1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FE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23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B5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9D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A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EE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E05231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78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FC6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2B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30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7F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75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1F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A0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4C1B40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92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82E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BF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1A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66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E3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29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D6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2CBC53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88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119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44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2C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B7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82.09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F4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73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88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BA89C4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36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76DD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26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38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B3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8E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8EE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93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9307E5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C3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F0B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0C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4F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A8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AA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F5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62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4BF87F6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A6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AE9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CA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22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78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45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55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BD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6CDC8E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8F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CCF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06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3D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85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7A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A5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4B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198EC8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68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C27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AE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D4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40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0D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C0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DE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359FD0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E9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2D8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FB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9A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2B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DB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72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DD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8B42F5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99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420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49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DC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55E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6F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38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FE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02F83A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EE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DA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16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5D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17.61</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69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15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10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D0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611973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7B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A9A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ED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8C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C8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B1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D6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E4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7131EB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FE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0A1F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9B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153.65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F81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86.83</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A3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66.82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9E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6B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8F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CDE230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FD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E9D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57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77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86.83</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2D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8D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FD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6E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9FF8E1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10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57E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2E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43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86.83</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7E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F2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74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0E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E84CEC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B0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5AB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C3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FB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8D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50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4A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BA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9A3482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DD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487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62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A4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57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16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C0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FA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2A6F55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BB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9D9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其他城乡社区公共设施支出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5E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70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9A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67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6D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3C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9067DD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E0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B99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70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92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37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8F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B4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31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17AA1FF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5B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8DC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69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4E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6F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1D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1F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02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17EFB9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46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22F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82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1,036.63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5A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251.08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5C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785.55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D5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AB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A8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B6D442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8A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23E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A9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21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251.08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E7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70.11</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A7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9D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A6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5F28F09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45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54E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89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245.77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20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245.77</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75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6E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D7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DE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7AD231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DC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CA0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科技转化与推广服务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33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CB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EC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5C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B6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05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92A6F0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0F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6C7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EA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BF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6B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A3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86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D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DCEA3D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59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11B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A1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D4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8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0B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99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BB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6C3D49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AB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FAD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0C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89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30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4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C1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9A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3C62A3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9F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66F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F3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38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5.32</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89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B6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02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C9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FC90B9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75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EA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D1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EE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ED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1E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64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F1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D40A34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73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A7A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85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7D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A6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F1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50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FF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B853F2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99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EAE7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22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3E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92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0E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40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5F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7892CE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66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582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E0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88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FE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D2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9A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0F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32D731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24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427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D0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5D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A7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0C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64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CD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451DA4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D19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624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BD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A9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FC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73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A6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E6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8C5783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CD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4BC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CA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407.56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F7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B7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407.56</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0F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02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1A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265FAE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5C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10E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98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23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CE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D5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AA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CD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5FD2F7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B9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3F1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92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FB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80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78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81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C0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C7860A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FF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A70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03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BC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90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50.41</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F1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0B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77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EA6604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5A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924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6D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26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B8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32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97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15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9D51B7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60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6A6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85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285.49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91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7C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285.49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52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43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8E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693D77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2EF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2A0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EA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2C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EC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9D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BE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B7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E07552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EE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74C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A1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284.09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F1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C5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284.09</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B6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6B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54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18B895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8B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6F3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7C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68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3A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521.12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2D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37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9A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249083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9D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4FC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D0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CA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13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521.12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04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72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A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44CCF13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73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EDE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9E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487.23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82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52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487.23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A5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30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80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243485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F9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CC1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A0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F6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43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29.01</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49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62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69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22BFE7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7C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6AE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E6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E9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75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4.88</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3B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F9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14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68A5DE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13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6338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1C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3E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13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B5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EF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6A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8894D9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8F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62A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23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DD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1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56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2C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81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227FE18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01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019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65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85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36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85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BE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9A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0FCB04A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6B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252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0D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B9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BF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3F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15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3B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32F998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AF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DD6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49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40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63.27</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46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84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86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3E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0E4D0D3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08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94A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6C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36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63.27</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FB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96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3A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39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66AF4B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0A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6B34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C3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35.40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02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45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30.65</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0C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F0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A1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C70919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93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4FF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CF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6F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DE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C5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8D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13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786E339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F5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21CE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0F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57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71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96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66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A5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85D092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56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04D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4F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C4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77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75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3B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6A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0CFEA7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21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359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C9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A6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9C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95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D5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93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6F934D0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EB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0ED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B7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BE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E4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99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F5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60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55211F9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1E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491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3E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96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E7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A5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9F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BF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34260FB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F3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F85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4B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B9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39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F7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65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33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120048A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D4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DED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89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A3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E5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7.14</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F4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69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E5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14:paraId="32C286B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A6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407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8C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75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57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98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3A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D3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14:paraId="3FF6D69B">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D623E93">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4AEA4D86">
      <w:pPr>
        <w:rPr>
          <w:rFonts w:hint="default" w:ascii="Times New Roman" w:hAnsi="Times New Roman" w:cs="Times New Roman"/>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00460B06">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2D63802">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78181955">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4924B203">
            <w:pPr>
              <w:spacing w:line="280" w:lineRule="exact"/>
              <w:rPr>
                <w:rFonts w:hint="default" w:ascii="Times New Roman" w:hAnsi="Times New Roman" w:cs="Times New Roman"/>
                <w:color w:val="000000"/>
                <w:sz w:val="18"/>
                <w:szCs w:val="18"/>
              </w:rPr>
            </w:pP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丰都县南天湖镇人民政府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029607D">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1438524">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CAFCD07">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364CC0A">
            <w:pPr>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30812A39">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2178EF27">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F57462E">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DF7EA3B">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B4BDF8E">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73D8FE5">
            <w:pPr>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33503F3">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278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EF9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7B0A237C">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AF60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989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6937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4154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46BE2763">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43392">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1208A">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4CF00">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6DF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B2CD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31FF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CDF6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400462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A0A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D9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2,999.55</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546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3C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72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5329">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3CB0">
            <w:pPr>
              <w:wordWrap w:val="0"/>
              <w:spacing w:line="200" w:lineRule="exact"/>
              <w:jc w:val="right"/>
              <w:textAlignment w:val="center"/>
              <w:rPr>
                <w:rFonts w:hint="default" w:ascii="Times New Roman" w:hAnsi="Times New Roman" w:cs="Times New Roman"/>
                <w:color w:val="000000"/>
                <w:sz w:val="18"/>
                <w:szCs w:val="18"/>
              </w:rPr>
            </w:pPr>
          </w:p>
        </w:tc>
      </w:tr>
      <w:tr w14:paraId="70BAC5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606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B406">
            <w:pPr>
              <w:wordWrap w:val="0"/>
              <w:spacing w:line="200" w:lineRule="exact"/>
              <w:jc w:val="right"/>
              <w:textAlignment w:val="center"/>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725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3B8D">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3B36">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107D">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45DD">
            <w:pPr>
              <w:wordWrap w:val="0"/>
              <w:spacing w:line="200" w:lineRule="exact"/>
              <w:jc w:val="right"/>
              <w:textAlignment w:val="center"/>
              <w:rPr>
                <w:rFonts w:hint="default" w:ascii="Times New Roman" w:hAnsi="Times New Roman" w:cs="Times New Roman"/>
                <w:color w:val="000000"/>
                <w:sz w:val="18"/>
                <w:szCs w:val="18"/>
              </w:rPr>
            </w:pPr>
          </w:p>
        </w:tc>
      </w:tr>
      <w:tr w14:paraId="3BB71C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29A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84E1">
            <w:pPr>
              <w:wordWrap w:val="0"/>
              <w:spacing w:line="200" w:lineRule="exact"/>
              <w:jc w:val="right"/>
              <w:textAlignment w:val="center"/>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663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FE4A">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C785">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2BC1">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88D2">
            <w:pPr>
              <w:wordWrap w:val="0"/>
              <w:spacing w:line="200" w:lineRule="exact"/>
              <w:jc w:val="right"/>
              <w:textAlignment w:val="center"/>
              <w:rPr>
                <w:rFonts w:hint="default" w:ascii="Times New Roman" w:hAnsi="Times New Roman" w:cs="Times New Roman"/>
                <w:color w:val="000000"/>
                <w:sz w:val="18"/>
                <w:szCs w:val="18"/>
              </w:rPr>
            </w:pPr>
          </w:p>
        </w:tc>
      </w:tr>
      <w:tr w14:paraId="027EC4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8D22">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32D015">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388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F1AC">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D044">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2011">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106B">
            <w:pPr>
              <w:wordWrap w:val="0"/>
              <w:spacing w:line="200" w:lineRule="exact"/>
              <w:jc w:val="right"/>
              <w:textAlignment w:val="center"/>
              <w:rPr>
                <w:rFonts w:hint="default" w:ascii="Times New Roman" w:hAnsi="Times New Roman" w:cs="Times New Roman"/>
                <w:color w:val="000000"/>
                <w:sz w:val="18"/>
                <w:szCs w:val="18"/>
              </w:rPr>
            </w:pPr>
          </w:p>
        </w:tc>
      </w:tr>
      <w:tr w14:paraId="004C72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659A">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4D58D1">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757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76B3">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6734">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D3BA">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1D2F">
            <w:pPr>
              <w:wordWrap w:val="0"/>
              <w:spacing w:line="200" w:lineRule="exact"/>
              <w:jc w:val="right"/>
              <w:textAlignment w:val="center"/>
              <w:rPr>
                <w:rFonts w:hint="default" w:ascii="Times New Roman" w:hAnsi="Times New Roman" w:cs="Times New Roman"/>
                <w:color w:val="000000"/>
                <w:sz w:val="18"/>
                <w:szCs w:val="18"/>
              </w:rPr>
            </w:pPr>
          </w:p>
        </w:tc>
      </w:tr>
      <w:tr w14:paraId="2B2282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9F09">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06D724">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C3B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3BAE">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2251">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E870">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BD58">
            <w:pPr>
              <w:wordWrap w:val="0"/>
              <w:spacing w:line="200" w:lineRule="exact"/>
              <w:jc w:val="right"/>
              <w:textAlignment w:val="center"/>
              <w:rPr>
                <w:rFonts w:hint="default" w:ascii="Times New Roman" w:hAnsi="Times New Roman" w:cs="Times New Roman"/>
                <w:color w:val="000000"/>
                <w:sz w:val="18"/>
                <w:szCs w:val="18"/>
              </w:rPr>
            </w:pPr>
          </w:p>
        </w:tc>
      </w:tr>
      <w:tr w14:paraId="1A906E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FD68">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8B017D">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19B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C1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B4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749D">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F4F0">
            <w:pPr>
              <w:wordWrap w:val="0"/>
              <w:spacing w:line="200" w:lineRule="exact"/>
              <w:jc w:val="right"/>
              <w:textAlignment w:val="center"/>
              <w:rPr>
                <w:rFonts w:hint="default" w:ascii="Times New Roman" w:hAnsi="Times New Roman" w:cs="Times New Roman"/>
                <w:color w:val="000000"/>
                <w:sz w:val="18"/>
                <w:szCs w:val="18"/>
              </w:rPr>
            </w:pPr>
          </w:p>
        </w:tc>
      </w:tr>
      <w:tr w14:paraId="5FB152F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6F40">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94784A">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AE0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26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481.22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7F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481.22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C134">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BFFE">
            <w:pPr>
              <w:wordWrap w:val="0"/>
              <w:spacing w:line="200" w:lineRule="exact"/>
              <w:jc w:val="right"/>
              <w:textAlignment w:val="center"/>
              <w:rPr>
                <w:rFonts w:hint="default" w:ascii="Times New Roman" w:hAnsi="Times New Roman" w:cs="Times New Roman"/>
                <w:color w:val="000000"/>
                <w:sz w:val="18"/>
                <w:szCs w:val="18"/>
              </w:rPr>
            </w:pPr>
          </w:p>
        </w:tc>
      </w:tr>
      <w:tr w14:paraId="6C3C68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C73E">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9F2F40">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C57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BA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60.69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3A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60.69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FCF4">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5B70">
            <w:pPr>
              <w:wordWrap w:val="0"/>
              <w:spacing w:line="200" w:lineRule="exact"/>
              <w:jc w:val="right"/>
              <w:textAlignment w:val="center"/>
              <w:rPr>
                <w:rFonts w:hint="default" w:ascii="Times New Roman" w:hAnsi="Times New Roman" w:cs="Times New Roman"/>
                <w:color w:val="000000"/>
                <w:sz w:val="18"/>
                <w:szCs w:val="18"/>
              </w:rPr>
            </w:pPr>
          </w:p>
        </w:tc>
      </w:tr>
      <w:tr w14:paraId="4D32068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964B">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2B69">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0D5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AF1C">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A5E3">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D380">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DFEF">
            <w:pPr>
              <w:wordWrap w:val="0"/>
              <w:spacing w:line="200" w:lineRule="exact"/>
              <w:jc w:val="right"/>
              <w:textAlignment w:val="center"/>
              <w:rPr>
                <w:rFonts w:hint="default" w:ascii="Times New Roman" w:hAnsi="Times New Roman" w:cs="Times New Roman"/>
                <w:color w:val="000000"/>
                <w:sz w:val="18"/>
                <w:szCs w:val="18"/>
              </w:rPr>
            </w:pPr>
          </w:p>
        </w:tc>
      </w:tr>
      <w:tr w14:paraId="0A7BC1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E5E8">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B0BE">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375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E9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153.65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62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153.65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DF35">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13BD">
            <w:pPr>
              <w:wordWrap w:val="0"/>
              <w:spacing w:line="200" w:lineRule="exact"/>
              <w:jc w:val="right"/>
              <w:textAlignment w:val="center"/>
              <w:rPr>
                <w:rFonts w:hint="default" w:ascii="Times New Roman" w:hAnsi="Times New Roman" w:cs="Times New Roman"/>
                <w:color w:val="000000"/>
                <w:sz w:val="18"/>
                <w:szCs w:val="18"/>
              </w:rPr>
            </w:pPr>
          </w:p>
        </w:tc>
      </w:tr>
      <w:tr w14:paraId="7B6F7A5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C786">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11BB">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C3B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24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1,036.63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E0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1,036.63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F495">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33B2">
            <w:pPr>
              <w:wordWrap w:val="0"/>
              <w:spacing w:line="200" w:lineRule="exact"/>
              <w:jc w:val="right"/>
              <w:textAlignment w:val="center"/>
              <w:rPr>
                <w:rFonts w:hint="default" w:ascii="Times New Roman" w:hAnsi="Times New Roman" w:cs="Times New Roman"/>
                <w:color w:val="000000"/>
                <w:sz w:val="18"/>
                <w:szCs w:val="18"/>
              </w:rPr>
            </w:pPr>
          </w:p>
        </w:tc>
      </w:tr>
      <w:tr w14:paraId="03C5F8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C837">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5368">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79B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2B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521.12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21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521.12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7D20">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8844">
            <w:pPr>
              <w:wordWrap w:val="0"/>
              <w:spacing w:line="200" w:lineRule="exact"/>
              <w:jc w:val="right"/>
              <w:textAlignment w:val="center"/>
              <w:rPr>
                <w:rFonts w:hint="default" w:ascii="Times New Roman" w:hAnsi="Times New Roman" w:cs="Times New Roman"/>
                <w:color w:val="000000"/>
                <w:sz w:val="18"/>
                <w:szCs w:val="18"/>
              </w:rPr>
            </w:pPr>
          </w:p>
        </w:tc>
      </w:tr>
      <w:tr w14:paraId="6F56D14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4471">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820F">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181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1ED1">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2C79">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9C1E">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63C7">
            <w:pPr>
              <w:wordWrap w:val="0"/>
              <w:spacing w:line="200" w:lineRule="exact"/>
              <w:jc w:val="right"/>
              <w:textAlignment w:val="center"/>
              <w:rPr>
                <w:rFonts w:hint="default" w:ascii="Times New Roman" w:hAnsi="Times New Roman" w:cs="Times New Roman"/>
                <w:color w:val="000000"/>
                <w:sz w:val="18"/>
                <w:szCs w:val="18"/>
              </w:rPr>
            </w:pPr>
          </w:p>
        </w:tc>
      </w:tr>
      <w:tr w14:paraId="5F90F3C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C888">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FDC2">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5AC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72F6">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38D3">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7D75">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36374">
            <w:pPr>
              <w:wordWrap w:val="0"/>
              <w:spacing w:line="200" w:lineRule="exact"/>
              <w:jc w:val="right"/>
              <w:textAlignment w:val="center"/>
              <w:rPr>
                <w:rFonts w:hint="default" w:ascii="Times New Roman" w:hAnsi="Times New Roman" w:cs="Times New Roman"/>
                <w:color w:val="000000"/>
                <w:sz w:val="18"/>
                <w:szCs w:val="18"/>
              </w:rPr>
            </w:pPr>
          </w:p>
        </w:tc>
      </w:tr>
      <w:tr w14:paraId="679CD09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CF03">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2763">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330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2085">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9B01">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DB36">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99AA">
            <w:pPr>
              <w:wordWrap w:val="0"/>
              <w:spacing w:line="200" w:lineRule="exact"/>
              <w:jc w:val="right"/>
              <w:textAlignment w:val="center"/>
              <w:rPr>
                <w:rFonts w:hint="default" w:ascii="Times New Roman" w:hAnsi="Times New Roman" w:cs="Times New Roman"/>
                <w:color w:val="000000"/>
                <w:sz w:val="18"/>
                <w:szCs w:val="18"/>
              </w:rPr>
            </w:pPr>
          </w:p>
        </w:tc>
      </w:tr>
      <w:tr w14:paraId="79B0154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A577">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B844">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747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F8F9">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30F6">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58D1">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62F3">
            <w:pPr>
              <w:wordWrap w:val="0"/>
              <w:spacing w:line="200" w:lineRule="exact"/>
              <w:jc w:val="right"/>
              <w:textAlignment w:val="center"/>
              <w:rPr>
                <w:rFonts w:hint="default" w:ascii="Times New Roman" w:hAnsi="Times New Roman" w:cs="Times New Roman"/>
                <w:color w:val="000000"/>
                <w:sz w:val="18"/>
                <w:szCs w:val="18"/>
              </w:rPr>
            </w:pPr>
          </w:p>
        </w:tc>
      </w:tr>
      <w:tr w14:paraId="7B3D482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B398">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1BB1">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5E8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CC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2B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0991">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1DBE">
            <w:pPr>
              <w:wordWrap w:val="0"/>
              <w:spacing w:line="200" w:lineRule="exact"/>
              <w:jc w:val="right"/>
              <w:textAlignment w:val="center"/>
              <w:rPr>
                <w:rFonts w:hint="default" w:ascii="Times New Roman" w:hAnsi="Times New Roman" w:cs="Times New Roman"/>
                <w:color w:val="000000"/>
                <w:sz w:val="18"/>
                <w:szCs w:val="18"/>
              </w:rPr>
            </w:pPr>
          </w:p>
        </w:tc>
      </w:tr>
      <w:tr w14:paraId="74384C9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9F9C">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539F">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DBD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1D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63.27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C5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63.27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33EF">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7C97">
            <w:pPr>
              <w:wordWrap w:val="0"/>
              <w:spacing w:line="200" w:lineRule="exact"/>
              <w:jc w:val="right"/>
              <w:textAlignment w:val="center"/>
              <w:rPr>
                <w:rFonts w:hint="default" w:ascii="Times New Roman" w:hAnsi="Times New Roman" w:cs="Times New Roman"/>
                <w:color w:val="000000"/>
                <w:sz w:val="18"/>
                <w:szCs w:val="18"/>
              </w:rPr>
            </w:pPr>
          </w:p>
        </w:tc>
      </w:tr>
      <w:tr w14:paraId="47CC24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867A">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0F36">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905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A344">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1F30">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C3A6F">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C0B9">
            <w:pPr>
              <w:wordWrap w:val="0"/>
              <w:spacing w:line="200" w:lineRule="exact"/>
              <w:jc w:val="right"/>
              <w:textAlignment w:val="center"/>
              <w:rPr>
                <w:rFonts w:hint="default" w:ascii="Times New Roman" w:hAnsi="Times New Roman" w:cs="Times New Roman"/>
                <w:color w:val="000000"/>
                <w:sz w:val="18"/>
                <w:szCs w:val="18"/>
              </w:rPr>
            </w:pPr>
          </w:p>
        </w:tc>
      </w:tr>
      <w:tr w14:paraId="68106B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A342">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AA5D">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4CC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CD89">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B94D">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DDBE">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ADC2">
            <w:pPr>
              <w:wordWrap w:val="0"/>
              <w:spacing w:line="200" w:lineRule="exact"/>
              <w:jc w:val="right"/>
              <w:textAlignment w:val="center"/>
              <w:rPr>
                <w:rFonts w:hint="default" w:ascii="Times New Roman" w:hAnsi="Times New Roman" w:cs="Times New Roman"/>
                <w:color w:val="000000"/>
                <w:sz w:val="18"/>
                <w:szCs w:val="18"/>
              </w:rPr>
            </w:pPr>
          </w:p>
        </w:tc>
      </w:tr>
      <w:tr w14:paraId="352350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2EB0">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0544">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EAC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12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35.40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17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35.40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AF78">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A491">
            <w:pPr>
              <w:wordWrap w:val="0"/>
              <w:spacing w:line="200" w:lineRule="exact"/>
              <w:jc w:val="right"/>
              <w:textAlignment w:val="center"/>
              <w:rPr>
                <w:rFonts w:hint="default" w:ascii="Times New Roman" w:hAnsi="Times New Roman" w:cs="Times New Roman"/>
                <w:color w:val="000000"/>
                <w:sz w:val="18"/>
                <w:szCs w:val="18"/>
              </w:rPr>
            </w:pPr>
          </w:p>
        </w:tc>
      </w:tr>
      <w:tr w14:paraId="45E1D0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AC09">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B4FB">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B35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2267">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9319">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F4AA">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795E">
            <w:pPr>
              <w:wordWrap w:val="0"/>
              <w:spacing w:line="200" w:lineRule="exact"/>
              <w:jc w:val="right"/>
              <w:textAlignment w:val="center"/>
              <w:rPr>
                <w:rFonts w:hint="default" w:ascii="Times New Roman" w:hAnsi="Times New Roman" w:cs="Times New Roman"/>
                <w:color w:val="000000"/>
                <w:sz w:val="18"/>
                <w:szCs w:val="18"/>
              </w:rPr>
            </w:pPr>
          </w:p>
        </w:tc>
      </w:tr>
      <w:tr w14:paraId="2966D8D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E2273">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3201">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464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70FC">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DE2F">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044B">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AC66">
            <w:pPr>
              <w:wordWrap w:val="0"/>
              <w:spacing w:line="200" w:lineRule="exact"/>
              <w:jc w:val="right"/>
              <w:textAlignment w:val="center"/>
              <w:rPr>
                <w:rFonts w:hint="default" w:ascii="Times New Roman" w:hAnsi="Times New Roman" w:cs="Times New Roman"/>
                <w:color w:val="000000"/>
                <w:sz w:val="18"/>
                <w:szCs w:val="18"/>
              </w:rPr>
            </w:pPr>
          </w:p>
        </w:tc>
      </w:tr>
      <w:tr w14:paraId="563636E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E4CB9F">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4A51">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B27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B1F5">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6CBE">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96EF">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4C91">
            <w:pPr>
              <w:wordWrap w:val="0"/>
              <w:spacing w:line="200" w:lineRule="exact"/>
              <w:jc w:val="right"/>
              <w:textAlignment w:val="center"/>
              <w:rPr>
                <w:rFonts w:hint="default" w:ascii="Times New Roman" w:hAnsi="Times New Roman" w:cs="Times New Roman"/>
                <w:color w:val="000000"/>
                <w:sz w:val="18"/>
                <w:szCs w:val="18"/>
              </w:rPr>
            </w:pPr>
          </w:p>
        </w:tc>
      </w:tr>
      <w:tr w14:paraId="2A5799B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978F63">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D84A">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7BB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CC51">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12F7">
            <w:pPr>
              <w:wordWrap w:val="0"/>
              <w:spacing w:line="200" w:lineRule="exact"/>
              <w:jc w:val="right"/>
              <w:textAlignment w:val="center"/>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2C7A">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4E126">
            <w:pPr>
              <w:wordWrap w:val="0"/>
              <w:spacing w:line="200" w:lineRule="exact"/>
              <w:jc w:val="right"/>
              <w:textAlignment w:val="center"/>
              <w:rPr>
                <w:rFonts w:hint="default" w:ascii="Times New Roman" w:hAnsi="Times New Roman" w:cs="Times New Roman"/>
                <w:color w:val="000000"/>
                <w:sz w:val="18"/>
                <w:szCs w:val="18"/>
              </w:rPr>
            </w:pPr>
          </w:p>
        </w:tc>
      </w:tr>
      <w:tr w14:paraId="5E74D3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5D4B">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4A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2,999.55</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B92D">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B1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3,028.56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AC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3,028.56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6EFB">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C348">
            <w:pPr>
              <w:wordWrap w:val="0"/>
              <w:spacing w:line="200" w:lineRule="exact"/>
              <w:jc w:val="right"/>
              <w:textAlignment w:val="center"/>
              <w:rPr>
                <w:rFonts w:hint="default" w:ascii="Times New Roman" w:hAnsi="Times New Roman" w:cs="Times New Roman"/>
                <w:color w:val="000000"/>
                <w:sz w:val="18"/>
                <w:szCs w:val="18"/>
              </w:rPr>
            </w:pPr>
          </w:p>
        </w:tc>
      </w:tr>
      <w:tr w14:paraId="11C1D0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8AD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16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255.76</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BF1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21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226.75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BD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226.75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0CE4">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B46A">
            <w:pPr>
              <w:wordWrap w:val="0"/>
              <w:spacing w:line="200" w:lineRule="exact"/>
              <w:jc w:val="right"/>
              <w:textAlignment w:val="center"/>
              <w:rPr>
                <w:rFonts w:hint="default" w:ascii="Times New Roman" w:hAnsi="Times New Roman" w:cs="Times New Roman"/>
                <w:color w:val="000000"/>
                <w:sz w:val="18"/>
                <w:szCs w:val="18"/>
              </w:rPr>
            </w:pPr>
          </w:p>
        </w:tc>
      </w:tr>
      <w:tr w14:paraId="078126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6E2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55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255.76</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720B2">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E5A8D">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95C04D">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36F36">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5861AD">
            <w:pPr>
              <w:spacing w:line="200" w:lineRule="exact"/>
              <w:rPr>
                <w:rFonts w:hint="default" w:ascii="Times New Roman" w:hAnsi="Times New Roman" w:cs="Times New Roman"/>
                <w:color w:val="000000"/>
                <w:sz w:val="18"/>
                <w:szCs w:val="18"/>
              </w:rPr>
            </w:pPr>
          </w:p>
        </w:tc>
      </w:tr>
      <w:tr w14:paraId="7DB15C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CB3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7E22">
            <w:pPr>
              <w:wordWrap w:val="0"/>
              <w:spacing w:line="200" w:lineRule="exact"/>
              <w:jc w:val="right"/>
              <w:textAlignment w:val="center"/>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B080">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1B25">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1DCA">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6C1C">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F503">
            <w:pPr>
              <w:spacing w:line="200" w:lineRule="exact"/>
              <w:jc w:val="right"/>
              <w:rPr>
                <w:rFonts w:hint="default" w:ascii="Times New Roman" w:hAnsi="Times New Roman" w:cs="Times New Roman"/>
                <w:color w:val="000000"/>
                <w:sz w:val="18"/>
                <w:szCs w:val="18"/>
              </w:rPr>
            </w:pPr>
          </w:p>
        </w:tc>
      </w:tr>
      <w:tr w14:paraId="4A34205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8F1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E653">
            <w:pPr>
              <w:wordWrap w:val="0"/>
              <w:spacing w:line="200" w:lineRule="exact"/>
              <w:jc w:val="right"/>
              <w:textAlignment w:val="center"/>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37BA">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208A">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711A">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E50A">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65BF">
            <w:pPr>
              <w:spacing w:line="200" w:lineRule="exact"/>
              <w:jc w:val="right"/>
              <w:rPr>
                <w:rFonts w:hint="default" w:ascii="Times New Roman" w:hAnsi="Times New Roman" w:cs="Times New Roman"/>
                <w:color w:val="000000"/>
                <w:sz w:val="18"/>
                <w:szCs w:val="18"/>
              </w:rPr>
            </w:pPr>
          </w:p>
        </w:tc>
      </w:tr>
      <w:tr w14:paraId="68A897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486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23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3,255.32</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93B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B3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3,255.32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17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3,255.32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C0C5">
            <w:pPr>
              <w:wordWrap w:val="0"/>
              <w:spacing w:line="200" w:lineRule="exact"/>
              <w:jc w:val="right"/>
              <w:textAlignment w:val="center"/>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48F1">
            <w:pPr>
              <w:wordWrap w:val="0"/>
              <w:spacing w:line="200" w:lineRule="exact"/>
              <w:jc w:val="right"/>
              <w:textAlignment w:val="center"/>
              <w:rPr>
                <w:rFonts w:hint="default" w:ascii="Times New Roman" w:hAnsi="Times New Roman" w:cs="Times New Roman"/>
                <w:color w:val="000000"/>
                <w:sz w:val="18"/>
                <w:szCs w:val="18"/>
              </w:rPr>
            </w:pPr>
          </w:p>
        </w:tc>
      </w:tr>
    </w:tbl>
    <w:p w14:paraId="3C13D815">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330"/>
        <w:gridCol w:w="4067"/>
        <w:gridCol w:w="3300"/>
        <w:gridCol w:w="3291"/>
        <w:gridCol w:w="3334"/>
      </w:tblGrid>
      <w:tr w14:paraId="2A95536C">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1B281DE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1F1274A6">
        <w:tblPrEx>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noWrap/>
            <w:tcMar>
              <w:top w:w="15" w:type="dxa"/>
              <w:left w:w="15" w:type="dxa"/>
              <w:right w:w="15" w:type="dxa"/>
            </w:tcMar>
            <w:vAlign w:val="bottom"/>
          </w:tcPr>
          <w:p w14:paraId="70EB891A">
            <w:pPr>
              <w:spacing w:line="280" w:lineRule="exact"/>
              <w:rPr>
                <w:rFonts w:hint="default" w:ascii="Times New Roman" w:hAnsi="Times New Roman" w:cs="Times New Roman"/>
                <w:color w:val="000000"/>
                <w:sz w:val="20"/>
                <w:szCs w:val="20"/>
              </w:rPr>
            </w:pP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丰都县南天湖镇人民政府</w:t>
            </w:r>
          </w:p>
        </w:tc>
        <w:tc>
          <w:tcPr>
            <w:tcW w:w="3291" w:type="dxa"/>
            <w:tcBorders>
              <w:top w:val="nil"/>
              <w:left w:val="nil"/>
              <w:bottom w:val="nil"/>
              <w:right w:val="nil"/>
            </w:tcBorders>
            <w:shd w:val="clear" w:color="auto" w:fill="auto"/>
            <w:noWrap/>
            <w:tcMar>
              <w:top w:w="15" w:type="dxa"/>
              <w:left w:w="15" w:type="dxa"/>
              <w:right w:w="15" w:type="dxa"/>
            </w:tcMar>
            <w:vAlign w:val="bottom"/>
          </w:tcPr>
          <w:p w14:paraId="0B5D82EC">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274838A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722431C6">
        <w:tblPrEx>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noWrap/>
            <w:tcMar>
              <w:top w:w="15" w:type="dxa"/>
              <w:left w:w="15" w:type="dxa"/>
              <w:right w:w="15" w:type="dxa"/>
            </w:tcMar>
            <w:vAlign w:val="bottom"/>
          </w:tcPr>
          <w:p w14:paraId="1965F9B1">
            <w:pPr>
              <w:rPr>
                <w:rFonts w:hint="default" w:ascii="Times New Roman" w:hAnsi="Times New Roman" w:cs="Times New Roman"/>
                <w:color w:val="000000"/>
                <w:sz w:val="20"/>
                <w:szCs w:val="20"/>
              </w:rPr>
            </w:pPr>
          </w:p>
        </w:tc>
        <w:tc>
          <w:tcPr>
            <w:tcW w:w="3291" w:type="dxa"/>
            <w:tcBorders>
              <w:top w:val="nil"/>
              <w:left w:val="nil"/>
              <w:bottom w:val="nil"/>
              <w:right w:val="nil"/>
            </w:tcBorders>
            <w:shd w:val="clear" w:color="auto" w:fill="auto"/>
            <w:noWrap/>
            <w:tcMar>
              <w:top w:w="15" w:type="dxa"/>
              <w:left w:w="15" w:type="dxa"/>
              <w:right w:w="15" w:type="dxa"/>
            </w:tcMar>
            <w:vAlign w:val="bottom"/>
          </w:tcPr>
          <w:p w14:paraId="58A23CE1">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3CFF923D">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45DCF35">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0877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80619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615E8877">
        <w:tblPrEx>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A3A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4BB1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7A84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8729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37BC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F784F77">
        <w:tblPrEx>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F6A41">
            <w:pPr>
              <w:jc w:val="center"/>
              <w:rPr>
                <w:rFonts w:hint="default" w:ascii="Times New Roman" w:hAnsi="Times New Roman" w:cs="Times New Roman"/>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7ADA1">
            <w:pPr>
              <w:jc w:val="center"/>
              <w:rPr>
                <w:rFonts w:hint="default" w:ascii="Times New Roman" w:hAnsi="Times New Roman" w:cs="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0357B">
            <w:pPr>
              <w:jc w:val="center"/>
              <w:rPr>
                <w:rFonts w:hint="default" w:ascii="Times New Roman" w:hAnsi="Times New Roman" w:cs="Times New Roman"/>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22BC6">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C7DFE">
            <w:pPr>
              <w:jc w:val="center"/>
              <w:rPr>
                <w:rFonts w:hint="default" w:ascii="Times New Roman" w:hAnsi="Times New Roman" w:cs="Times New Roman"/>
                <w:b/>
                <w:color w:val="000000"/>
                <w:sz w:val="20"/>
                <w:szCs w:val="20"/>
              </w:rPr>
            </w:pPr>
          </w:p>
        </w:tc>
      </w:tr>
      <w:tr w14:paraId="6FACF863">
        <w:tblPrEx>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6B7AC">
            <w:pPr>
              <w:jc w:val="center"/>
              <w:rPr>
                <w:rFonts w:hint="default" w:ascii="Times New Roman" w:hAnsi="Times New Roman" w:cs="Times New Roman"/>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A988D">
            <w:pPr>
              <w:jc w:val="center"/>
              <w:rPr>
                <w:rFonts w:hint="default" w:ascii="Times New Roman" w:hAnsi="Times New Roman" w:cs="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8FBB4">
            <w:pPr>
              <w:jc w:val="center"/>
              <w:rPr>
                <w:rFonts w:hint="default" w:ascii="Times New Roman" w:hAnsi="Times New Roman" w:cs="Times New Roman"/>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8F9C8">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DFC42">
            <w:pPr>
              <w:jc w:val="center"/>
              <w:rPr>
                <w:rFonts w:hint="default" w:ascii="Times New Roman" w:hAnsi="Times New Roman" w:cs="Times New Roman"/>
                <w:b/>
                <w:color w:val="000000"/>
                <w:sz w:val="20"/>
                <w:szCs w:val="20"/>
              </w:rPr>
            </w:pPr>
          </w:p>
        </w:tc>
      </w:tr>
      <w:tr w14:paraId="12D1DF1C">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8C0F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B75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3,028.56</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86E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1,338.67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261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1,689.89</w:t>
            </w:r>
          </w:p>
        </w:tc>
      </w:tr>
      <w:tr w14:paraId="1902E14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AC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E0D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57E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623.90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532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545.12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C9E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78.78</w:t>
            </w:r>
          </w:p>
        </w:tc>
      </w:tr>
      <w:tr w14:paraId="0A2F5B6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11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619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3C5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E0A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A6C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3.29</w:t>
            </w:r>
          </w:p>
        </w:tc>
      </w:tr>
      <w:tr w14:paraId="18E66CF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E7D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AF12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5B6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B2F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33F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2.93</w:t>
            </w:r>
          </w:p>
        </w:tc>
      </w:tr>
      <w:tr w14:paraId="5C74E2A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B4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913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160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B5E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D5C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0.35</w:t>
            </w:r>
          </w:p>
        </w:tc>
      </w:tr>
      <w:tr w14:paraId="027F97F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99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53A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68F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602.92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7A5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539.51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373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63.42</w:t>
            </w:r>
          </w:p>
        </w:tc>
      </w:tr>
      <w:tr w14:paraId="3921CDF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5FD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553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D42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457.33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E8B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457.33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FA9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62CAC9A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56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9E6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6C6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1CB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61A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11.63</w:t>
            </w:r>
          </w:p>
        </w:tc>
      </w:tr>
      <w:tr w14:paraId="026E07E2">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3B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679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B0C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133.97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95F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82.18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410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51.79</w:t>
            </w:r>
          </w:p>
        </w:tc>
      </w:tr>
      <w:tr w14:paraId="10A4134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74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E7C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738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568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0.96</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880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5.56</w:t>
            </w:r>
          </w:p>
        </w:tc>
      </w:tr>
      <w:tr w14:paraId="3749697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FA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CC69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846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D0B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0F0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5.53</w:t>
            </w:r>
          </w:p>
        </w:tc>
      </w:tr>
      <w:tr w14:paraId="5CD6224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3F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800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其他统计信息事务支出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250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E35E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691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0.03</w:t>
            </w:r>
          </w:p>
        </w:tc>
      </w:tr>
      <w:tr w14:paraId="5429C2C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18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64D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CE2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300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2F7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p>
        </w:tc>
      </w:tr>
      <w:tr w14:paraId="1B37BF0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21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3B7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0B1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5AD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26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w:t>
            </w:r>
          </w:p>
        </w:tc>
      </w:tr>
      <w:tr w14:paraId="21E9A5E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47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A5C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FC0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5C8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3E4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w:t>
            </w:r>
          </w:p>
        </w:tc>
      </w:tr>
      <w:tr w14:paraId="4C2876B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38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7B1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9B7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E89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A3C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w:t>
            </w:r>
          </w:p>
        </w:tc>
      </w:tr>
      <w:tr w14:paraId="135924E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ED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974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177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37.67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C51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29.02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2EA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8.65</w:t>
            </w:r>
          </w:p>
        </w:tc>
      </w:tr>
      <w:tr w14:paraId="718A849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DC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2ED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525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37.67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BF9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29.02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B4F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8.65</w:t>
            </w:r>
          </w:p>
        </w:tc>
      </w:tr>
      <w:tr w14:paraId="088766D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37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FB7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49B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26.01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274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88B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350D6A7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59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E98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EC6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11.66</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5FB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02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8.65</w:t>
            </w:r>
          </w:p>
        </w:tc>
      </w:tr>
      <w:tr w14:paraId="3B2B268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A9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76F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EC7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481.22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0BC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297.90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E32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183.33</w:t>
            </w:r>
          </w:p>
        </w:tc>
      </w:tr>
      <w:tr w14:paraId="59642C6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9A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3CC5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8CD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85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603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213A052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8E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6D5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462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98.01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0E8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EA5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64AB866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1A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F92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5B0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93.14</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9AC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A5E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93.14</w:t>
            </w:r>
          </w:p>
        </w:tc>
      </w:tr>
      <w:tr w14:paraId="69889A2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66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548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37A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93.14</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9F4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8F3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93.14</w:t>
            </w:r>
          </w:p>
        </w:tc>
      </w:tr>
      <w:tr w14:paraId="18EE74F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AD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AF6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34E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199.89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869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199.89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98B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76C7298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DB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DA9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6C4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2EF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07F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3F2A98F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D3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9C9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7E2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92.98</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037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92.98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87D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304149E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88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9AE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918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51.40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D8A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51.40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85A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069E6C2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30E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097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6FA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55.31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E35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55.31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2C7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28E17C4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21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C05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CC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82.09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3DB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B77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82.09</w:t>
            </w:r>
          </w:p>
        </w:tc>
      </w:tr>
      <w:tr w14:paraId="1A24107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A9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EF9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6E2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82.09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FBB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EBE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82.09</w:t>
            </w:r>
          </w:p>
        </w:tc>
      </w:tr>
      <w:tr w14:paraId="3632BBBD">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0C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8E8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B16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752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6A1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p>
        </w:tc>
      </w:tr>
      <w:tr w14:paraId="7F47F54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DF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71A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E95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466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C6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p>
        </w:tc>
      </w:tr>
      <w:tr w14:paraId="7708CB3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79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E29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D02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16A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F27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w:t>
            </w:r>
          </w:p>
        </w:tc>
      </w:tr>
      <w:tr w14:paraId="44C3DCE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C4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A2A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5B3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635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3A0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5.09</w:t>
            </w:r>
          </w:p>
        </w:tc>
      </w:tr>
      <w:tr w14:paraId="2F9CC78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D6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E4E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CE9C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60.69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BC7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60.69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308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18E4B482">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DB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178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160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60.69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959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60.69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ABA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1F165602">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14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DC3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04F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03C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E42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64C19A5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42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DDF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853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015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B2A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37910F8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1A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57B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DEF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E2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9CE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158ADBE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ED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04D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523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153.65</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4E8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8B8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66.82</w:t>
            </w:r>
          </w:p>
        </w:tc>
      </w:tr>
      <w:tr w14:paraId="38B2542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21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C47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8F1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86.83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65D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EDC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25200F9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37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884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959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86.83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4C6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484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29E1A85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EA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40B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423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17.80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BC4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5B1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17.80</w:t>
            </w:r>
          </w:p>
        </w:tc>
      </w:tr>
      <w:tr w14:paraId="1318A07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97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DF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A8C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5D7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9EE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15.80</w:t>
            </w:r>
          </w:p>
        </w:tc>
      </w:tr>
      <w:tr w14:paraId="6EAE943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D9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C82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其他城乡社区公共设施支出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42E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B51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770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p>
        </w:tc>
      </w:tr>
      <w:tr w14:paraId="22FDABE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E4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12B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DF9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49.02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A4C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5A4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49.02</w:t>
            </w:r>
          </w:p>
        </w:tc>
      </w:tr>
      <w:tr w14:paraId="6BF3CDC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DCC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0861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887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49.02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D12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E5B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49.02</w:t>
            </w:r>
          </w:p>
        </w:tc>
      </w:tr>
      <w:tr w14:paraId="435D585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FE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2A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AA0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1,036.63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088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251.08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398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785.55</w:t>
            </w:r>
          </w:p>
        </w:tc>
      </w:tr>
      <w:tr w14:paraId="1AA090F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84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478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A4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321.19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814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251.08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1A7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70.11</w:t>
            </w:r>
          </w:p>
        </w:tc>
      </w:tr>
      <w:tr w14:paraId="32C8BAE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0E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CC1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67F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245.77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980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245.77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7ED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114F88C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DC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8219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科技转化与推广服务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8DF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2EB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8B9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p>
        </w:tc>
      </w:tr>
      <w:tr w14:paraId="0B8A9CE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F6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20E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农产品质量安全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89B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CD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D8D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p>
        </w:tc>
      </w:tr>
      <w:tr w14:paraId="26BFD4F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89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58D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0AF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AB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DD9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22.30</w:t>
            </w:r>
          </w:p>
        </w:tc>
      </w:tr>
      <w:tr w14:paraId="4593E3B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F5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0B2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4CF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12.20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313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BE3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12.20</w:t>
            </w:r>
          </w:p>
        </w:tc>
      </w:tr>
      <w:tr w14:paraId="529CCA2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98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F76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3E8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38.96</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662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2AE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33.65</w:t>
            </w:r>
          </w:p>
        </w:tc>
      </w:tr>
      <w:tr w14:paraId="4A74697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27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027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750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DFF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B3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12.40</w:t>
            </w:r>
          </w:p>
        </w:tc>
      </w:tr>
      <w:tr w14:paraId="6B8EB83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B4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61D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DB3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ED1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2C4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r>
      <w:tr w14:paraId="47B9CFE2">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2C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B8B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DB7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881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733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p>
        </w:tc>
      </w:tr>
      <w:tr w14:paraId="1C73FD7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3C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52C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974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7DF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79C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r>
      <w:tr w14:paraId="6A3BB37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31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536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53C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F8B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16B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p>
        </w:tc>
      </w:tr>
      <w:tr w14:paraId="2BD33D6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DF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4CB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D25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018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8DD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p>
        </w:tc>
      </w:tr>
      <w:tr w14:paraId="494AF732">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D1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7FE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99F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407.56</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A6E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567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407.56</w:t>
            </w:r>
          </w:p>
        </w:tc>
      </w:tr>
      <w:tr w14:paraId="7BED666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E8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11B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0FD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212.00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F52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7AF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212.00</w:t>
            </w:r>
          </w:p>
        </w:tc>
      </w:tr>
      <w:tr w14:paraId="662DBBE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90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AD6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994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21.15</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DFA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4B9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21.15</w:t>
            </w:r>
          </w:p>
        </w:tc>
      </w:tr>
      <w:tr w14:paraId="7546A86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16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DC2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787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012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79E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50.41</w:t>
            </w:r>
          </w:p>
        </w:tc>
      </w:tr>
      <w:tr w14:paraId="3F10E27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6D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019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011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5F8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487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124.00</w:t>
            </w:r>
          </w:p>
        </w:tc>
      </w:tr>
      <w:tr w14:paraId="15D37AF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EA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748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C3A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285.49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786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523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285.49</w:t>
            </w:r>
          </w:p>
        </w:tc>
      </w:tr>
      <w:tr w14:paraId="68658FC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8E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053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2B4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FCB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508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w:t>
            </w:r>
          </w:p>
        </w:tc>
      </w:tr>
      <w:tr w14:paraId="2997E13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D22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05E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E60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284.09</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478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FD6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284.09</w:t>
            </w:r>
          </w:p>
        </w:tc>
      </w:tr>
      <w:tr w14:paraId="395BC54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C4C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2EE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A4A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521.12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819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9DD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521.12</w:t>
            </w:r>
          </w:p>
        </w:tc>
      </w:tr>
      <w:tr w14:paraId="3B66BE0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C0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6D4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8F8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521.12</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DAA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DAE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521.12</w:t>
            </w:r>
          </w:p>
        </w:tc>
      </w:tr>
      <w:tr w14:paraId="7C33EC8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B8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668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175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487.23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A3A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26A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487.23</w:t>
            </w:r>
          </w:p>
        </w:tc>
      </w:tr>
      <w:tr w14:paraId="43E1962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99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B5BD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12F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29.01</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E91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B84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29.01</w:t>
            </w:r>
          </w:p>
        </w:tc>
      </w:tr>
      <w:tr w14:paraId="07C7FF1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B5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7E6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3D9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4.88</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16C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B66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4.88</w:t>
            </w:r>
          </w:p>
        </w:tc>
      </w:tr>
      <w:tr w14:paraId="0EA39B5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B0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45B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0A6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F18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EB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p>
        </w:tc>
      </w:tr>
      <w:tr w14:paraId="46987C3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E2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95F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29C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B6A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FEE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p>
        </w:tc>
      </w:tr>
      <w:tr w14:paraId="0815A52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49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8AE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15D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438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602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p>
        </w:tc>
      </w:tr>
      <w:tr w14:paraId="70AE8C80">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B8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74F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55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63.27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77C1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63.27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A8D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5D2D19D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C2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76E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CE1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63.27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BED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63.27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DFD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14:paraId="686FF54D">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78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370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E42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63.27</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F74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63.27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E5C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14:paraId="7A2A80A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50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821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013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35.40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4B3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F16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30.65</w:t>
            </w:r>
          </w:p>
        </w:tc>
      </w:tr>
      <w:tr w14:paraId="33BF17E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C5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10A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857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49F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9F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7.68</w:t>
            </w:r>
          </w:p>
        </w:tc>
      </w:tr>
      <w:tr w14:paraId="41E4DBE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03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44D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安全监管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E74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EF3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8EE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p>
        </w:tc>
      </w:tr>
      <w:tr w14:paraId="0F66638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0D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DD7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B78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F8E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315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2.68</w:t>
            </w:r>
          </w:p>
        </w:tc>
      </w:tr>
      <w:tr w14:paraId="1003575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68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E21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28D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5D4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4F0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15.83</w:t>
            </w:r>
          </w:p>
        </w:tc>
      </w:tr>
      <w:tr w14:paraId="6A89B04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6E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F6D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421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D9F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FF1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p>
        </w:tc>
      </w:tr>
      <w:tr w14:paraId="353CFEE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F2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72B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森林草原防灾减灾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78B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FBD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EB2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w:t>
            </w:r>
          </w:p>
        </w:tc>
      </w:tr>
      <w:tr w14:paraId="53B4616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E8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9BE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CCE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33C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B3E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p>
        </w:tc>
      </w:tr>
      <w:tr w14:paraId="5D4CFAA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BC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B44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70D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7.14</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159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F4C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7.14</w:t>
            </w:r>
          </w:p>
        </w:tc>
      </w:tr>
      <w:tr w14:paraId="1A78C03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8F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04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CF4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7.14</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DC9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912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7.14</w:t>
            </w:r>
          </w:p>
        </w:tc>
      </w:tr>
    </w:tbl>
    <w:p w14:paraId="23EB7037">
      <w:pPr>
        <w:rPr>
          <w:rFonts w:hint="default" w:ascii="Times New Roman" w:hAnsi="Times New Roman" w:cs="Times New Roman"/>
          <w:sz w:val="21"/>
          <w:szCs w:val="21"/>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170E15C">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14:paraId="239EA263">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7E05BA1">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2F8DC38B">
        <w:tblPrEx>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noWrap/>
            <w:tcMar>
              <w:top w:w="15" w:type="dxa"/>
              <w:left w:w="15" w:type="dxa"/>
              <w:right w:w="15" w:type="dxa"/>
            </w:tcMar>
            <w:vAlign w:val="bottom"/>
          </w:tcPr>
          <w:p w14:paraId="2B032FA4">
            <w:pPr>
              <w:spacing w:line="280" w:lineRule="exact"/>
              <w:rPr>
                <w:rFonts w:hint="default" w:ascii="Times New Roman" w:hAnsi="Times New Roman" w:cs="Times New Roman"/>
                <w:color w:val="000000"/>
                <w:sz w:val="18"/>
                <w:szCs w:val="18"/>
              </w:rPr>
            </w:pP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丰都县南天湖镇人民政府</w:t>
            </w:r>
          </w:p>
        </w:tc>
        <w:tc>
          <w:tcPr>
            <w:tcW w:w="1400" w:type="dxa"/>
            <w:tcBorders>
              <w:top w:val="nil"/>
              <w:left w:val="nil"/>
              <w:bottom w:val="nil"/>
              <w:right w:val="nil"/>
            </w:tcBorders>
            <w:shd w:val="clear" w:color="auto" w:fill="auto"/>
            <w:noWrap/>
            <w:tcMar>
              <w:top w:w="15" w:type="dxa"/>
              <w:left w:w="15" w:type="dxa"/>
              <w:right w:w="15" w:type="dxa"/>
            </w:tcMar>
            <w:vAlign w:val="bottom"/>
          </w:tcPr>
          <w:p w14:paraId="5899E9CA">
            <w:pPr>
              <w:spacing w:line="200" w:lineRule="exact"/>
              <w:rPr>
                <w:rFonts w:hint="default" w:ascii="Times New Roman" w:hAnsi="Times New Roman" w:cs="Times New Roman"/>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14:paraId="3C6132E6">
            <w:pPr>
              <w:spacing w:line="200" w:lineRule="exact"/>
              <w:rPr>
                <w:rFonts w:hint="default" w:ascii="Times New Roman" w:hAnsi="Times New Roman" w:cs="Times New Roman"/>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14:paraId="4C106A3B">
            <w:pPr>
              <w:spacing w:line="200" w:lineRule="exact"/>
              <w:rPr>
                <w:rFonts w:hint="default" w:ascii="Times New Roman" w:hAnsi="Times New Roman" w:cs="Times New Roman"/>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14:paraId="2ED6FD2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5915D9F9">
        <w:tblPrEx>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noWrap/>
            <w:tcMar>
              <w:top w:w="15" w:type="dxa"/>
              <w:left w:w="15" w:type="dxa"/>
              <w:right w:w="15" w:type="dxa"/>
            </w:tcMar>
            <w:vAlign w:val="bottom"/>
          </w:tcPr>
          <w:p w14:paraId="405C6EEE">
            <w:pPr>
              <w:spacing w:line="200" w:lineRule="exact"/>
              <w:rPr>
                <w:rFonts w:hint="default" w:ascii="Times New Roman" w:hAnsi="Times New Roman" w:cs="Times New Roman"/>
                <w:color w:val="000000"/>
                <w:sz w:val="18"/>
                <w:szCs w:val="18"/>
              </w:rPr>
            </w:pPr>
          </w:p>
        </w:tc>
        <w:tc>
          <w:tcPr>
            <w:tcW w:w="1400" w:type="dxa"/>
            <w:tcBorders>
              <w:top w:val="nil"/>
              <w:left w:val="nil"/>
              <w:bottom w:val="nil"/>
              <w:right w:val="nil"/>
            </w:tcBorders>
            <w:shd w:val="clear" w:color="auto" w:fill="auto"/>
            <w:noWrap/>
            <w:tcMar>
              <w:top w:w="15" w:type="dxa"/>
              <w:left w:w="15" w:type="dxa"/>
              <w:right w:w="15" w:type="dxa"/>
            </w:tcMar>
            <w:vAlign w:val="bottom"/>
          </w:tcPr>
          <w:p w14:paraId="45B593A9">
            <w:pPr>
              <w:spacing w:line="200" w:lineRule="exact"/>
              <w:rPr>
                <w:rFonts w:hint="default" w:ascii="Times New Roman" w:hAnsi="Times New Roman" w:cs="Times New Roman"/>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14:paraId="47786991">
            <w:pPr>
              <w:spacing w:line="200" w:lineRule="exact"/>
              <w:rPr>
                <w:rFonts w:hint="default" w:ascii="Times New Roman" w:hAnsi="Times New Roman" w:cs="Times New Roman"/>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14:paraId="6D2F997D">
            <w:pPr>
              <w:spacing w:line="200" w:lineRule="exact"/>
              <w:rPr>
                <w:rFonts w:hint="default" w:ascii="Times New Roman" w:hAnsi="Times New Roman" w:cs="Times New Roman"/>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14:paraId="2E0E8336">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C3956C8">
        <w:tblPrEx>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83CE">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668C04">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78D6ED1F">
        <w:tblPrEx>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08AC">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E4760">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default"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05B07">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23E13">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4A4BA">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78DAE">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4E03">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1A187">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945DF">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0EF41060">
        <w:tblPrEx>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328D">
            <w:pPr>
              <w:spacing w:line="192" w:lineRule="exact"/>
              <w:jc w:val="center"/>
              <w:rPr>
                <w:rFonts w:hint="default" w:ascii="Times New Roman" w:hAnsi="Times New Roman" w:cs="Times New Roman"/>
                <w:b/>
                <w:color w:val="000000"/>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F9ABD">
            <w:pPr>
              <w:spacing w:line="192" w:lineRule="exact"/>
              <w:jc w:val="center"/>
              <w:rPr>
                <w:rFonts w:hint="default" w:ascii="Times New Roman" w:hAnsi="Times New Roman" w:cs="Times New Roman"/>
                <w:b/>
                <w:color w:val="000000"/>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EC647">
            <w:pPr>
              <w:spacing w:line="192" w:lineRule="exact"/>
              <w:jc w:val="center"/>
              <w:rPr>
                <w:rFonts w:hint="default" w:ascii="Times New Roman" w:hAnsi="Times New Roman" w:cs="Times New Roman"/>
                <w:b/>
                <w:color w:val="000000"/>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2ECE4">
            <w:pPr>
              <w:spacing w:line="192" w:lineRule="exact"/>
              <w:jc w:val="center"/>
              <w:rPr>
                <w:rFonts w:hint="default" w:ascii="Times New Roman" w:hAnsi="Times New Roman" w:cs="Times New Roman"/>
                <w:b/>
                <w:color w:val="000000"/>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A326C">
            <w:pPr>
              <w:spacing w:line="192" w:lineRule="exact"/>
              <w:jc w:val="center"/>
              <w:rPr>
                <w:rFonts w:hint="default" w:ascii="Times New Roman" w:hAnsi="Times New Roman" w:cs="Times New Roman"/>
                <w:b/>
                <w:color w:val="000000"/>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3430B">
            <w:pPr>
              <w:spacing w:line="192" w:lineRule="exact"/>
              <w:jc w:val="center"/>
              <w:rPr>
                <w:rFonts w:hint="default" w:ascii="Times New Roman" w:hAnsi="Times New Roman" w:cs="Times New Roman"/>
                <w:b/>
                <w:color w:val="000000"/>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47636">
            <w:pPr>
              <w:spacing w:line="192" w:lineRule="exact"/>
              <w:jc w:val="center"/>
              <w:rPr>
                <w:rFonts w:hint="default" w:ascii="Times New Roman" w:hAnsi="Times New Roman" w:cs="Times New Roman"/>
                <w:b/>
                <w:color w:val="000000"/>
                <w:sz w:val="18"/>
                <w:szCs w:val="18"/>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17C02">
            <w:pPr>
              <w:spacing w:line="192" w:lineRule="exact"/>
              <w:jc w:val="center"/>
              <w:rPr>
                <w:rFonts w:hint="default" w:ascii="Times New Roman" w:hAnsi="Times New Roman" w:cs="Times New Roman"/>
                <w:b/>
                <w:color w:val="000000"/>
                <w:sz w:val="18"/>
                <w:szCs w:val="18"/>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53F38">
            <w:pPr>
              <w:spacing w:line="192" w:lineRule="exact"/>
              <w:jc w:val="center"/>
              <w:rPr>
                <w:rFonts w:hint="default" w:ascii="Times New Roman" w:hAnsi="Times New Roman" w:cs="Times New Roman"/>
                <w:b/>
                <w:color w:val="000000"/>
                <w:sz w:val="18"/>
                <w:szCs w:val="18"/>
              </w:rPr>
            </w:pPr>
          </w:p>
        </w:tc>
      </w:tr>
      <w:tr w14:paraId="760DD431">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ABB6">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C3DC">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2A97">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1,041.45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B41F">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2909">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D205">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205.66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2333">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F43F">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E093">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2.67</w:t>
            </w:r>
          </w:p>
        </w:tc>
      </w:tr>
      <w:tr w14:paraId="0C5B0B1E">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477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88C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C9E3">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257.42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F27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445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165C">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FF7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C52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3FD9">
            <w:pPr>
              <w:spacing w:line="192" w:lineRule="exact"/>
              <w:jc w:val="right"/>
              <w:textAlignment w:val="center"/>
              <w:rPr>
                <w:rFonts w:hint="default" w:ascii="Times New Roman" w:hAnsi="Times New Roman" w:cs="Times New Roman"/>
                <w:color w:val="000000"/>
                <w:sz w:val="18"/>
                <w:szCs w:val="18"/>
              </w:rPr>
            </w:pPr>
          </w:p>
        </w:tc>
      </w:tr>
      <w:tr w14:paraId="43AA658B">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8A8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0A7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9314">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94.15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7CC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378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6608">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EE8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FFA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E8E6">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2.67</w:t>
            </w:r>
          </w:p>
        </w:tc>
      </w:tr>
      <w:tr w14:paraId="682962DC">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ECF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591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E37B">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137.49</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1B5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9CE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C2D5">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EE9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E00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3FB1">
            <w:pPr>
              <w:spacing w:line="192" w:lineRule="exact"/>
              <w:jc w:val="right"/>
              <w:textAlignment w:val="center"/>
              <w:rPr>
                <w:rFonts w:hint="default" w:ascii="Times New Roman" w:hAnsi="Times New Roman" w:cs="Times New Roman"/>
                <w:color w:val="000000"/>
                <w:sz w:val="18"/>
                <w:szCs w:val="18"/>
              </w:rPr>
            </w:pPr>
          </w:p>
        </w:tc>
      </w:tr>
      <w:tr w14:paraId="396BDA59">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C21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4B7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4084">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6D7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80E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D549">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3CB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55F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97CF">
            <w:pPr>
              <w:spacing w:line="192" w:lineRule="exact"/>
              <w:jc w:val="right"/>
              <w:textAlignment w:val="center"/>
              <w:rPr>
                <w:rFonts w:hint="default" w:ascii="Times New Roman" w:hAnsi="Times New Roman" w:cs="Times New Roman"/>
                <w:color w:val="000000"/>
                <w:sz w:val="18"/>
                <w:szCs w:val="18"/>
              </w:rPr>
            </w:pPr>
          </w:p>
        </w:tc>
      </w:tr>
      <w:tr w14:paraId="089E539E">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032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688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055E">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227.76</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9F6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CED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110C">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EB6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084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1EEF">
            <w:pPr>
              <w:spacing w:line="192" w:lineRule="exact"/>
              <w:jc w:val="right"/>
              <w:textAlignment w:val="center"/>
              <w:rPr>
                <w:rFonts w:hint="default" w:ascii="Times New Roman" w:hAnsi="Times New Roman" w:cs="Times New Roman"/>
                <w:color w:val="000000"/>
                <w:sz w:val="18"/>
                <w:szCs w:val="18"/>
              </w:rPr>
            </w:pPr>
          </w:p>
        </w:tc>
      </w:tr>
      <w:tr w14:paraId="589999BA">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111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86F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2F6E">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107.65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6F7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ED6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C481">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1E9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252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2A6F">
            <w:pPr>
              <w:spacing w:line="192" w:lineRule="exact"/>
              <w:jc w:val="right"/>
              <w:textAlignment w:val="center"/>
              <w:rPr>
                <w:rFonts w:hint="default" w:ascii="Times New Roman" w:hAnsi="Times New Roman" w:cs="Times New Roman"/>
                <w:color w:val="000000"/>
                <w:sz w:val="18"/>
                <w:szCs w:val="18"/>
              </w:rPr>
            </w:pPr>
          </w:p>
        </w:tc>
      </w:tr>
      <w:tr w14:paraId="3BE4E484">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E48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55A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C5C7">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822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FC3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EA8F">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19.87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23B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147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BD8C">
            <w:pPr>
              <w:spacing w:line="192" w:lineRule="exact"/>
              <w:jc w:val="right"/>
              <w:textAlignment w:val="center"/>
              <w:rPr>
                <w:rFonts w:hint="default" w:ascii="Times New Roman" w:hAnsi="Times New Roman" w:cs="Times New Roman"/>
                <w:color w:val="000000"/>
                <w:sz w:val="18"/>
                <w:szCs w:val="18"/>
              </w:rPr>
            </w:pPr>
          </w:p>
        </w:tc>
      </w:tr>
      <w:tr w14:paraId="59390D01">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8D1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ABA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9F1DD">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50.17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6B6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6D3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C551">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2E8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46D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26FD">
            <w:pPr>
              <w:spacing w:line="192" w:lineRule="exact"/>
              <w:jc w:val="right"/>
              <w:textAlignment w:val="center"/>
              <w:rPr>
                <w:rFonts w:hint="default" w:ascii="Times New Roman" w:hAnsi="Times New Roman" w:cs="Times New Roman"/>
                <w:color w:val="000000"/>
                <w:sz w:val="18"/>
                <w:szCs w:val="18"/>
              </w:rPr>
            </w:pPr>
          </w:p>
        </w:tc>
      </w:tr>
      <w:tr w14:paraId="0AC2D317">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5E4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4B0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1A6D">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CA8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8FC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8930">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134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668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A2AE">
            <w:pPr>
              <w:spacing w:line="192" w:lineRule="exact"/>
              <w:jc w:val="right"/>
              <w:textAlignment w:val="center"/>
              <w:rPr>
                <w:rFonts w:hint="default" w:ascii="Times New Roman" w:hAnsi="Times New Roman" w:cs="Times New Roman"/>
                <w:color w:val="000000"/>
                <w:sz w:val="18"/>
                <w:szCs w:val="18"/>
              </w:rPr>
            </w:pPr>
          </w:p>
        </w:tc>
      </w:tr>
      <w:tr w14:paraId="427C48DB">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C30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FA9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4A4DA">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FA7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B2F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466C">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6FC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E5A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BF4D">
            <w:pPr>
              <w:spacing w:line="192" w:lineRule="exact"/>
              <w:jc w:val="right"/>
              <w:textAlignment w:val="center"/>
              <w:rPr>
                <w:rFonts w:hint="default" w:ascii="Times New Roman" w:hAnsi="Times New Roman" w:cs="Times New Roman"/>
                <w:color w:val="000000"/>
                <w:sz w:val="18"/>
                <w:szCs w:val="18"/>
              </w:rPr>
            </w:pPr>
          </w:p>
        </w:tc>
      </w:tr>
      <w:tr w14:paraId="0E712D0C">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A35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CF4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2122">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68.22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CB2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905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EACF">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2A8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FA4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BFEE">
            <w:pPr>
              <w:spacing w:line="192" w:lineRule="exact"/>
              <w:jc w:val="right"/>
              <w:textAlignment w:val="center"/>
              <w:rPr>
                <w:rFonts w:hint="default" w:ascii="Times New Roman" w:hAnsi="Times New Roman" w:cs="Times New Roman"/>
                <w:color w:val="000000"/>
                <w:sz w:val="18"/>
                <w:szCs w:val="18"/>
              </w:rPr>
            </w:pPr>
          </w:p>
        </w:tc>
      </w:tr>
      <w:tr w14:paraId="1E1B84D3">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CBE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06D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9D81">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12.96</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16A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39A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3D27">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EA9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E3A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1476">
            <w:pPr>
              <w:spacing w:line="192" w:lineRule="exact"/>
              <w:jc w:val="right"/>
              <w:textAlignment w:val="center"/>
              <w:rPr>
                <w:rFonts w:hint="default" w:ascii="Times New Roman" w:hAnsi="Times New Roman" w:cs="Times New Roman"/>
                <w:color w:val="000000"/>
                <w:sz w:val="18"/>
                <w:szCs w:val="18"/>
              </w:rPr>
            </w:pPr>
          </w:p>
        </w:tc>
      </w:tr>
      <w:tr w14:paraId="37BBB56E">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845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D0C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AFE8">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2DE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68B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0163">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784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A8D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85C2">
            <w:pPr>
              <w:spacing w:line="192" w:lineRule="exact"/>
              <w:jc w:val="right"/>
              <w:textAlignment w:val="center"/>
              <w:rPr>
                <w:rFonts w:hint="default" w:ascii="Times New Roman" w:hAnsi="Times New Roman" w:cs="Times New Roman"/>
                <w:color w:val="000000"/>
                <w:sz w:val="18"/>
                <w:szCs w:val="18"/>
              </w:rPr>
            </w:pPr>
          </w:p>
        </w:tc>
      </w:tr>
      <w:tr w14:paraId="07A74FC6">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B1FE6">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5F17">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74E3">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88.89</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24A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CBF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15E3">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FA1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ED6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B28D">
            <w:pPr>
              <w:spacing w:line="192" w:lineRule="exact"/>
              <w:jc w:val="right"/>
              <w:textAlignment w:val="center"/>
              <w:rPr>
                <w:rFonts w:hint="default" w:ascii="Times New Roman" w:hAnsi="Times New Roman" w:cs="Times New Roman"/>
                <w:color w:val="000000"/>
                <w:sz w:val="18"/>
                <w:szCs w:val="18"/>
              </w:rPr>
            </w:pPr>
          </w:p>
        </w:tc>
      </w:tr>
      <w:tr w14:paraId="48D337E2">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688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54B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68BD">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578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B58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1C07">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B12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395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0A4A">
            <w:pPr>
              <w:spacing w:line="192" w:lineRule="exact"/>
              <w:jc w:val="right"/>
              <w:textAlignment w:val="center"/>
              <w:rPr>
                <w:rFonts w:hint="default" w:ascii="Times New Roman" w:hAnsi="Times New Roman" w:cs="Times New Roman"/>
                <w:color w:val="000000"/>
                <w:sz w:val="18"/>
                <w:szCs w:val="18"/>
              </w:rPr>
            </w:pPr>
          </w:p>
        </w:tc>
      </w:tr>
      <w:tr w14:paraId="1EC33B5C">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92D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ECB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4913">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2E5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7F2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F63B">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670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8FB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15FE">
            <w:pPr>
              <w:spacing w:line="192" w:lineRule="exact"/>
              <w:jc w:val="right"/>
              <w:textAlignment w:val="center"/>
              <w:rPr>
                <w:rFonts w:hint="default" w:ascii="Times New Roman" w:hAnsi="Times New Roman" w:cs="Times New Roman"/>
                <w:color w:val="000000"/>
                <w:sz w:val="18"/>
                <w:szCs w:val="18"/>
              </w:rPr>
            </w:pPr>
          </w:p>
        </w:tc>
      </w:tr>
      <w:tr w14:paraId="6BAC1C4D">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E1C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A44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E64D">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ACF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FE2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4F1F">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13D7">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1995">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A4CA">
            <w:pPr>
              <w:spacing w:line="192" w:lineRule="exact"/>
              <w:jc w:val="right"/>
              <w:textAlignment w:val="center"/>
              <w:rPr>
                <w:rFonts w:hint="default" w:ascii="Times New Roman" w:hAnsi="Times New Roman" w:cs="Times New Roman"/>
                <w:color w:val="000000"/>
                <w:sz w:val="18"/>
                <w:szCs w:val="18"/>
              </w:rPr>
            </w:pPr>
          </w:p>
        </w:tc>
      </w:tr>
      <w:tr w14:paraId="04E73A7C">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5D0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B53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2D89">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300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007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F5D4">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0B3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F37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08A2">
            <w:pPr>
              <w:spacing w:line="192" w:lineRule="exact"/>
              <w:jc w:val="right"/>
              <w:textAlignment w:val="center"/>
              <w:rPr>
                <w:rFonts w:hint="default" w:ascii="Times New Roman" w:hAnsi="Times New Roman" w:cs="Times New Roman"/>
                <w:color w:val="000000"/>
                <w:sz w:val="18"/>
                <w:szCs w:val="18"/>
              </w:rPr>
            </w:pPr>
          </w:p>
        </w:tc>
      </w:tr>
      <w:tr w14:paraId="4F2345FC">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302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B21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C729">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41.62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E1E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738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946F">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D43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C16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CB9E">
            <w:pPr>
              <w:spacing w:line="192" w:lineRule="exact"/>
              <w:jc w:val="right"/>
              <w:textAlignment w:val="center"/>
              <w:rPr>
                <w:rFonts w:hint="default" w:ascii="Times New Roman" w:hAnsi="Times New Roman" w:cs="Times New Roman"/>
                <w:color w:val="000000"/>
                <w:sz w:val="18"/>
                <w:szCs w:val="18"/>
              </w:rPr>
            </w:pPr>
          </w:p>
        </w:tc>
      </w:tr>
      <w:tr w14:paraId="4025C2E4">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964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2CB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88FB">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C82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691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396E">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C13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A21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2815">
            <w:pPr>
              <w:spacing w:line="192" w:lineRule="exact"/>
              <w:jc w:val="right"/>
              <w:textAlignment w:val="center"/>
              <w:rPr>
                <w:rFonts w:hint="default" w:ascii="Times New Roman" w:hAnsi="Times New Roman" w:cs="Times New Roman"/>
                <w:color w:val="000000"/>
                <w:sz w:val="18"/>
                <w:szCs w:val="18"/>
              </w:rPr>
            </w:pPr>
          </w:p>
        </w:tc>
      </w:tr>
      <w:tr w14:paraId="5EE116D2">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2A9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4B5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D1D9">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47.27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6DD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801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6BA9">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E05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EC1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6781">
            <w:pPr>
              <w:spacing w:line="192" w:lineRule="exact"/>
              <w:jc w:val="right"/>
              <w:textAlignment w:val="center"/>
              <w:rPr>
                <w:rFonts w:hint="default" w:ascii="Times New Roman" w:hAnsi="Times New Roman" w:cs="Times New Roman"/>
                <w:color w:val="000000"/>
                <w:sz w:val="18"/>
                <w:szCs w:val="18"/>
              </w:rPr>
            </w:pPr>
          </w:p>
        </w:tc>
      </w:tr>
      <w:tr w14:paraId="5DB1DDC7">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B97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517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7422">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698E">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7D0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996A">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34.69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ED7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F200">
            <w:pPr>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0654">
            <w:pPr>
              <w:spacing w:line="192" w:lineRule="exact"/>
              <w:jc w:val="right"/>
              <w:textAlignment w:val="center"/>
              <w:rPr>
                <w:rFonts w:hint="default" w:ascii="Times New Roman" w:hAnsi="Times New Roman" w:cs="Times New Roman"/>
                <w:color w:val="000000"/>
                <w:sz w:val="18"/>
                <w:szCs w:val="18"/>
              </w:rPr>
            </w:pPr>
          </w:p>
        </w:tc>
      </w:tr>
      <w:tr w14:paraId="5652D3BC">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971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164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3891">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35C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EA6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B099">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BAB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054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CBF8">
            <w:pPr>
              <w:spacing w:line="192" w:lineRule="exact"/>
              <w:jc w:val="right"/>
              <w:textAlignment w:val="center"/>
              <w:rPr>
                <w:rFonts w:hint="default" w:ascii="Times New Roman" w:hAnsi="Times New Roman" w:cs="Times New Roman"/>
                <w:color w:val="000000"/>
                <w:sz w:val="18"/>
                <w:szCs w:val="18"/>
              </w:rPr>
            </w:pPr>
          </w:p>
        </w:tc>
      </w:tr>
      <w:tr w14:paraId="6A77BFE9">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F19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E43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E5BA">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C8D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83A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5392">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3D79">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D897">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B2FE">
            <w:pPr>
              <w:spacing w:line="192" w:lineRule="exact"/>
              <w:jc w:val="right"/>
              <w:textAlignment w:val="center"/>
              <w:rPr>
                <w:rFonts w:hint="default" w:ascii="Times New Roman" w:hAnsi="Times New Roman" w:cs="Times New Roman"/>
                <w:color w:val="000000"/>
                <w:sz w:val="18"/>
                <w:szCs w:val="18"/>
              </w:rPr>
            </w:pPr>
          </w:p>
        </w:tc>
      </w:tr>
      <w:tr w14:paraId="7F649532">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CDA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8BA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B328">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433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1CD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AA8C">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0651">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472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EA1E">
            <w:pPr>
              <w:spacing w:line="192" w:lineRule="exact"/>
              <w:jc w:val="right"/>
              <w:textAlignment w:val="center"/>
              <w:rPr>
                <w:rFonts w:hint="default" w:ascii="Times New Roman" w:hAnsi="Times New Roman" w:cs="Times New Roman"/>
                <w:color w:val="000000"/>
                <w:sz w:val="18"/>
                <w:szCs w:val="18"/>
              </w:rPr>
            </w:pPr>
          </w:p>
        </w:tc>
      </w:tr>
      <w:tr w14:paraId="6876F0A6">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8D4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44F5">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E3CF">
            <w:pPr>
              <w:spacing w:line="192" w:lineRule="exact"/>
              <w:jc w:val="right"/>
              <w:textAlignment w:val="center"/>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F8A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6F86">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84D4">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6FD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D26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4BAF">
            <w:pPr>
              <w:spacing w:line="192" w:lineRule="exact"/>
              <w:jc w:val="right"/>
              <w:textAlignment w:val="center"/>
              <w:rPr>
                <w:rFonts w:hint="default" w:ascii="Times New Roman" w:hAnsi="Times New Roman" w:cs="Times New Roman"/>
                <w:color w:val="000000"/>
                <w:sz w:val="18"/>
                <w:szCs w:val="18"/>
              </w:rPr>
            </w:pPr>
          </w:p>
        </w:tc>
      </w:tr>
      <w:tr w14:paraId="14AD25F3">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6212">
            <w:pPr>
              <w:spacing w:line="192" w:lineRule="exact"/>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A73F">
            <w:pPr>
              <w:spacing w:line="192" w:lineRule="exact"/>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07738">
            <w:pPr>
              <w:spacing w:line="192" w:lineRule="exact"/>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55B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C6CF">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03EC">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40.18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DD47">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93B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8C7D">
            <w:pPr>
              <w:spacing w:line="192" w:lineRule="exact"/>
              <w:jc w:val="right"/>
              <w:textAlignment w:val="center"/>
              <w:rPr>
                <w:rFonts w:hint="default" w:ascii="Times New Roman" w:hAnsi="Times New Roman" w:cs="Times New Roman"/>
                <w:color w:val="000000"/>
                <w:sz w:val="18"/>
                <w:szCs w:val="18"/>
              </w:rPr>
            </w:pPr>
          </w:p>
        </w:tc>
      </w:tr>
      <w:tr w14:paraId="286FCB8F">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AD79">
            <w:pPr>
              <w:spacing w:line="192" w:lineRule="exact"/>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DBDB">
            <w:pPr>
              <w:spacing w:line="192" w:lineRule="exact"/>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2DC244">
            <w:pPr>
              <w:spacing w:line="192" w:lineRule="exact"/>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9292">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9A78">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4A7D">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9B2D">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EBE2">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7C95">
            <w:pPr>
              <w:spacing w:line="192" w:lineRule="exact"/>
              <w:jc w:val="right"/>
              <w:textAlignment w:val="center"/>
              <w:rPr>
                <w:rFonts w:hint="default" w:ascii="Times New Roman" w:hAnsi="Times New Roman" w:cs="Times New Roman"/>
                <w:color w:val="000000"/>
                <w:sz w:val="18"/>
                <w:szCs w:val="18"/>
              </w:rPr>
            </w:pPr>
          </w:p>
        </w:tc>
      </w:tr>
      <w:tr w14:paraId="4EE77652">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8557">
            <w:pPr>
              <w:spacing w:line="192" w:lineRule="exact"/>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AF67">
            <w:pPr>
              <w:spacing w:line="192" w:lineRule="exact"/>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3494A5">
            <w:pPr>
              <w:spacing w:line="192" w:lineRule="exact"/>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C270">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BB88">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C313">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0A7C">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36D9">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F3FF">
            <w:pPr>
              <w:spacing w:line="192" w:lineRule="exact"/>
              <w:jc w:val="right"/>
              <w:textAlignment w:val="center"/>
              <w:rPr>
                <w:rFonts w:hint="default" w:ascii="Times New Roman" w:hAnsi="Times New Roman" w:cs="Times New Roman"/>
                <w:color w:val="000000"/>
                <w:sz w:val="18"/>
                <w:szCs w:val="18"/>
              </w:rPr>
            </w:pPr>
          </w:p>
        </w:tc>
      </w:tr>
      <w:tr w14:paraId="16A684FF">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349B">
            <w:pPr>
              <w:spacing w:line="192" w:lineRule="exact"/>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182F">
            <w:pPr>
              <w:spacing w:line="192" w:lineRule="exact"/>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839314">
            <w:pPr>
              <w:spacing w:line="192" w:lineRule="exact"/>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EAA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F66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9156">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C4E0">
            <w:pPr>
              <w:spacing w:line="192" w:lineRule="exact"/>
              <w:rPr>
                <w:rFonts w:hint="default" w:ascii="Times New Roman" w:hAnsi="Times New Roman" w:cs="Times New Roman"/>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2271">
            <w:pPr>
              <w:spacing w:line="192" w:lineRule="exact"/>
              <w:rPr>
                <w:rFonts w:hint="default" w:ascii="Times New Roman" w:hAnsi="Times New Roman" w:cs="Times New Roman"/>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B3E3">
            <w:pPr>
              <w:spacing w:line="192" w:lineRule="exact"/>
              <w:jc w:val="right"/>
              <w:rPr>
                <w:rFonts w:hint="default" w:ascii="Times New Roman" w:hAnsi="Times New Roman" w:cs="Times New Roman"/>
                <w:color w:val="000000"/>
                <w:sz w:val="18"/>
                <w:szCs w:val="18"/>
              </w:rPr>
            </w:pPr>
          </w:p>
        </w:tc>
      </w:tr>
      <w:tr w14:paraId="4370BEBF">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28AA">
            <w:pPr>
              <w:spacing w:line="192" w:lineRule="exact"/>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EFD9">
            <w:pPr>
              <w:spacing w:line="192" w:lineRule="exact"/>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DF066B">
            <w:pPr>
              <w:spacing w:line="192" w:lineRule="exact"/>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3E8B">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641A">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FFCE">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85E8">
            <w:pPr>
              <w:spacing w:line="192" w:lineRule="exact"/>
              <w:rPr>
                <w:rFonts w:hint="default" w:ascii="Times New Roman" w:hAnsi="Times New Roman" w:cs="Times New Roman"/>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618F">
            <w:pPr>
              <w:spacing w:line="192" w:lineRule="exact"/>
              <w:rPr>
                <w:rFonts w:hint="default" w:ascii="Times New Roman" w:hAnsi="Times New Roman" w:cs="Times New Roman"/>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3C45">
            <w:pPr>
              <w:spacing w:line="192" w:lineRule="exact"/>
              <w:jc w:val="right"/>
              <w:rPr>
                <w:rFonts w:hint="default" w:ascii="Times New Roman" w:hAnsi="Times New Roman" w:cs="Times New Roman"/>
                <w:color w:val="000000"/>
                <w:sz w:val="18"/>
                <w:szCs w:val="18"/>
              </w:rPr>
            </w:pPr>
          </w:p>
        </w:tc>
      </w:tr>
      <w:tr w14:paraId="21E62571">
        <w:tblPrEx>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6585">
            <w:pPr>
              <w:spacing w:line="192" w:lineRule="exact"/>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6732">
            <w:pPr>
              <w:spacing w:line="192" w:lineRule="exact"/>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D4F042">
            <w:pPr>
              <w:spacing w:line="192" w:lineRule="exact"/>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0E03">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AC04">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8D2D">
            <w:pPr>
              <w:spacing w:line="192" w:lineRule="exact"/>
              <w:jc w:val="right"/>
              <w:textAlignment w:val="center"/>
              <w:rPr>
                <w:rFonts w:hint="default" w:ascii="Times New Roman" w:hAnsi="Times New Roman"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B1A4">
            <w:pPr>
              <w:spacing w:line="192" w:lineRule="exact"/>
              <w:rPr>
                <w:rFonts w:hint="default" w:ascii="Times New Roman" w:hAnsi="Times New Roman" w:cs="Times New Roman"/>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BCF1">
            <w:pPr>
              <w:spacing w:line="192" w:lineRule="exact"/>
              <w:rPr>
                <w:rFonts w:hint="default" w:ascii="Times New Roman" w:hAnsi="Times New Roman" w:cs="Times New Roman"/>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6159">
            <w:pPr>
              <w:spacing w:line="192" w:lineRule="exact"/>
              <w:jc w:val="right"/>
              <w:rPr>
                <w:rFonts w:hint="default" w:ascii="Times New Roman" w:hAnsi="Times New Roman" w:cs="Times New Roman"/>
                <w:color w:val="000000"/>
                <w:sz w:val="18"/>
                <w:szCs w:val="18"/>
              </w:rPr>
            </w:pPr>
          </w:p>
        </w:tc>
      </w:tr>
      <w:tr w14:paraId="0046C3D4">
        <w:tblPrEx>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4188">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5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7498EE">
            <w:pPr>
              <w:spacing w:line="192"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1,130.34</w:t>
            </w:r>
          </w:p>
        </w:tc>
        <w:tc>
          <w:tcPr>
            <w:tcW w:w="857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CC417">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0CEAC">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208.34</w:t>
            </w:r>
          </w:p>
        </w:tc>
      </w:tr>
    </w:tbl>
    <w:p w14:paraId="32E0FEF5">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14:paraId="0F745B63">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C64ECD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461C5ABF">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2496843E">
            <w:pPr>
              <w:spacing w:line="280" w:lineRule="exact"/>
              <w:rPr>
                <w:rFonts w:hint="default" w:ascii="Times New Roman" w:hAnsi="Times New Roman" w:cs="Times New Roman"/>
                <w:color w:val="000000"/>
                <w:sz w:val="20"/>
                <w:szCs w:val="20"/>
              </w:rPr>
            </w:pP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丰都县南天湖镇人民政府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04D9B75">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8631EF0">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7B7A5D4">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1AB863A">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13BBAC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7EF7AB6D">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322463F0">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B648866">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7BF0756">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C11EC11">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F164E9F">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E1060B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20188CD">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E51E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58F9F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55D3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6CFE0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BCB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447749FE">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0C4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B0F2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1BDAB2">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B6C19">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1761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F57B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EADC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71E62">
            <w:pPr>
              <w:jc w:val="center"/>
              <w:rPr>
                <w:rFonts w:hint="default" w:ascii="Times New Roman" w:hAnsi="Times New Roman" w:cs="Times New Roman"/>
                <w:b/>
                <w:color w:val="000000"/>
                <w:sz w:val="20"/>
                <w:szCs w:val="20"/>
              </w:rPr>
            </w:pPr>
          </w:p>
        </w:tc>
      </w:tr>
      <w:tr w14:paraId="5C970587">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35F53">
            <w:pPr>
              <w:jc w:val="center"/>
              <w:rPr>
                <w:rFonts w:hint="default" w:ascii="Times New Roman" w:hAnsi="Times New Roman" w:cs="Times New Roman"/>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AE4C0">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708EC6">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77086">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87488">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15830">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66A2B">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AEE09">
            <w:pPr>
              <w:jc w:val="center"/>
              <w:rPr>
                <w:rFonts w:hint="default" w:ascii="Times New Roman" w:hAnsi="Times New Roman" w:cs="Times New Roman"/>
                <w:b/>
                <w:color w:val="000000"/>
                <w:sz w:val="20"/>
                <w:szCs w:val="20"/>
              </w:rPr>
            </w:pPr>
          </w:p>
        </w:tc>
      </w:tr>
      <w:tr w14:paraId="2D971BA2">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67932">
            <w:pPr>
              <w:jc w:val="center"/>
              <w:rPr>
                <w:rFonts w:hint="default" w:ascii="Times New Roman" w:hAnsi="Times New Roman" w:cs="Times New Roman"/>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8C362">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EFDC50">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9E795">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3DCB6">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4316B">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F57E3">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C0D62">
            <w:pPr>
              <w:jc w:val="center"/>
              <w:rPr>
                <w:rFonts w:hint="default" w:ascii="Times New Roman" w:hAnsi="Times New Roman" w:cs="Times New Roman"/>
                <w:b/>
                <w:color w:val="000000"/>
                <w:sz w:val="20"/>
                <w:szCs w:val="20"/>
              </w:rPr>
            </w:pPr>
          </w:p>
        </w:tc>
      </w:tr>
      <w:tr w14:paraId="3F504CEE">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7AE3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33B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07A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B44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375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F5D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8D6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54B07DD2">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C8D2">
            <w:pPr>
              <w:jc w:val="both"/>
              <w:textAlignment w:val="center"/>
              <w:rPr>
                <w:rFonts w:hint="default" w:ascii="Times New Roman" w:hAnsi="Times New Roman" w:cs="Times New Roman"/>
                <w:color w:val="000000"/>
                <w:sz w:val="20"/>
                <w:szCs w:val="20"/>
              </w:rPr>
            </w:pP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B5D05">
            <w:pPr>
              <w:jc w:val="both"/>
              <w:textAlignment w:val="center"/>
              <w:rPr>
                <w:rFonts w:hint="default" w:ascii="Times New Roman" w:hAnsi="Times New Roman" w:cs="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D8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7FA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E2B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98B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996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C87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14:paraId="663EAA4E">
      <w:pPr>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本年度政府性基金预算财政拨款收入支出及结转和结余情况。本</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E8E8365">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7F253DC9">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281B2C9B">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01360E07">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641D9BDD">
            <w:pPr>
              <w:spacing w:line="280" w:lineRule="exact"/>
              <w:rPr>
                <w:rFonts w:hint="default" w:ascii="Times New Roman" w:hAnsi="Times New Roman" w:cs="Times New Roman"/>
                <w:color w:val="000000"/>
                <w:sz w:val="20"/>
                <w:szCs w:val="20"/>
              </w:rPr>
            </w:pP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丰都县南天湖镇人民政府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183826C7">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46AB07A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56B298FB">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5187F88D">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52679AC1">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581C8DD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0C3EA37">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E4398E">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AA65B0">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ECAF0CF">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2F0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F983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DC76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7031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FCB5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C26D99E">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913C">
            <w:pPr>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915A3">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801FB">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8E1D7">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4BA42">
            <w:pPr>
              <w:jc w:val="center"/>
              <w:rPr>
                <w:rFonts w:hint="default" w:ascii="Times New Roman" w:hAnsi="Times New Roman" w:cs="Times New Roman"/>
                <w:b/>
                <w:color w:val="000000"/>
                <w:sz w:val="20"/>
                <w:szCs w:val="20"/>
              </w:rPr>
            </w:pPr>
          </w:p>
        </w:tc>
      </w:tr>
      <w:tr w14:paraId="3A194724">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DFB7">
            <w:pPr>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7B7C6">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560EA">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111CD">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439BC">
            <w:pPr>
              <w:jc w:val="center"/>
              <w:rPr>
                <w:rFonts w:hint="default" w:ascii="Times New Roman" w:hAnsi="Times New Roman" w:cs="Times New Roman"/>
                <w:b/>
                <w:color w:val="000000"/>
                <w:sz w:val="20"/>
                <w:szCs w:val="20"/>
              </w:rPr>
            </w:pPr>
          </w:p>
        </w:tc>
      </w:tr>
      <w:tr w14:paraId="3CDFDA93">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FDC1">
            <w:pPr>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39138">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1543B">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1F40C">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8398E">
            <w:pPr>
              <w:jc w:val="center"/>
              <w:rPr>
                <w:rFonts w:hint="default" w:ascii="Times New Roman" w:hAnsi="Times New Roman" w:cs="Times New Roman"/>
                <w:b/>
                <w:color w:val="000000"/>
                <w:sz w:val="20"/>
                <w:szCs w:val="20"/>
              </w:rPr>
            </w:pPr>
          </w:p>
        </w:tc>
      </w:tr>
      <w:tr w14:paraId="34B48610">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53B0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7AD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C8E4">
            <w:pPr>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C26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14:paraId="4D4170A3">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5DE2">
            <w:pPr>
              <w:textAlignment w:val="center"/>
              <w:rPr>
                <w:rFonts w:hint="default" w:ascii="Times New Roman" w:hAnsi="Times New Roman" w:cs="Times New Roman"/>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9D62">
            <w:pPr>
              <w:textAlignment w:val="center"/>
              <w:rPr>
                <w:rFonts w:hint="default" w:ascii="Times New Roman" w:hAnsi="Times New Roman" w:cs="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76E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7995C">
            <w:pPr>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1BB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1E566F7A">
      <w:pPr>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本年度国有资本经营预算财政拨款支出情况。本</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390B611">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14:paraId="6EFC55C7">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76C113E8">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6676418A">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14:paraId="383D74A6">
            <w:pPr>
              <w:spacing w:line="280" w:lineRule="exact"/>
              <w:rPr>
                <w:rFonts w:hint="default" w:ascii="Times New Roman" w:hAnsi="Times New Roman" w:cs="Times New Roman"/>
                <w:color w:val="000000"/>
                <w:kern w:val="2"/>
                <w:sz w:val="20"/>
                <w:szCs w:val="20"/>
              </w:rPr>
            </w:pPr>
          </w:p>
        </w:tc>
        <w:tc>
          <w:tcPr>
            <w:tcW w:w="2402" w:type="dxa"/>
            <w:shd w:val="clear" w:color="auto" w:fill="auto"/>
            <w:noWrap/>
            <w:tcMar>
              <w:top w:w="15" w:type="dxa"/>
              <w:left w:w="15" w:type="dxa"/>
              <w:right w:w="15" w:type="dxa"/>
            </w:tcMar>
            <w:vAlign w:val="bottom"/>
          </w:tcPr>
          <w:p w14:paraId="0C93D622">
            <w:pPr>
              <w:spacing w:line="280" w:lineRule="exact"/>
              <w:jc w:val="center"/>
              <w:rPr>
                <w:rFonts w:hint="default" w:ascii="Times New Roman" w:hAnsi="Times New Roman" w:cs="Times New Roman"/>
                <w:color w:val="000000"/>
                <w:kern w:val="2"/>
                <w:sz w:val="20"/>
                <w:szCs w:val="20"/>
              </w:rPr>
            </w:pPr>
          </w:p>
        </w:tc>
        <w:tc>
          <w:tcPr>
            <w:tcW w:w="2360" w:type="dxa"/>
            <w:shd w:val="clear" w:color="auto" w:fill="auto"/>
            <w:noWrap/>
            <w:tcMar>
              <w:top w:w="15" w:type="dxa"/>
              <w:left w:w="15" w:type="dxa"/>
              <w:right w:w="15" w:type="dxa"/>
            </w:tcMar>
            <w:vAlign w:val="bottom"/>
          </w:tcPr>
          <w:p w14:paraId="6A2EECA5">
            <w:pPr>
              <w:spacing w:line="280" w:lineRule="exact"/>
              <w:jc w:val="right"/>
              <w:rPr>
                <w:rFonts w:hint="default" w:ascii="Times New Roman" w:hAnsi="Times New Roman" w:cs="Times New Roman"/>
                <w:color w:val="000000"/>
                <w:kern w:val="2"/>
                <w:sz w:val="20"/>
                <w:szCs w:val="20"/>
              </w:rPr>
            </w:pPr>
          </w:p>
        </w:tc>
        <w:tc>
          <w:tcPr>
            <w:tcW w:w="3726" w:type="dxa"/>
            <w:shd w:val="clear" w:color="auto" w:fill="auto"/>
            <w:noWrap/>
            <w:tcMar>
              <w:top w:w="15" w:type="dxa"/>
              <w:left w:w="15" w:type="dxa"/>
              <w:right w:w="15" w:type="dxa"/>
            </w:tcMar>
            <w:vAlign w:val="bottom"/>
          </w:tcPr>
          <w:p w14:paraId="73E5E16D">
            <w:pPr>
              <w:spacing w:line="280" w:lineRule="exact"/>
              <w:rPr>
                <w:rFonts w:hint="default" w:ascii="Times New Roman" w:hAnsi="Times New Roman" w:cs="Times New Roman"/>
                <w:color w:val="000000"/>
                <w:kern w:val="2"/>
                <w:sz w:val="20"/>
                <w:szCs w:val="20"/>
              </w:rPr>
            </w:pPr>
          </w:p>
        </w:tc>
        <w:tc>
          <w:tcPr>
            <w:tcW w:w="2480" w:type="dxa"/>
            <w:shd w:val="clear" w:color="auto" w:fill="auto"/>
            <w:noWrap/>
            <w:tcMar>
              <w:top w:w="15" w:type="dxa"/>
              <w:left w:w="15" w:type="dxa"/>
              <w:right w:w="15" w:type="dxa"/>
            </w:tcMar>
            <w:vAlign w:val="bottom"/>
          </w:tcPr>
          <w:p w14:paraId="44F6B370">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61DE3B2D">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A638F88">
            <w:pPr>
              <w:spacing w:line="280" w:lineRule="exact"/>
              <w:rPr>
                <w:rFonts w:hint="default" w:ascii="Times New Roman" w:hAnsi="Times New Roman" w:cs="Times New Roman"/>
                <w:color w:val="000000"/>
                <w:kern w:val="2"/>
                <w:sz w:val="20"/>
                <w:szCs w:val="20"/>
              </w:rPr>
            </w:pPr>
            <w:r>
              <w:rPr>
                <w:rFonts w:hint="eastAsia" w:ascii="Times New Roman" w:hAnsi="Times New Roman" w:cs="Times New Roman"/>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丰都县南天湖镇人民政府</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14:paraId="7CB52B5B">
            <w:pPr>
              <w:spacing w:line="280" w:lineRule="exact"/>
              <w:jc w:val="right"/>
              <w:rPr>
                <w:rFonts w:hint="default" w:ascii="Times New Roman" w:hAnsi="Times New Roman" w:cs="Times New Roman"/>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14:paraId="69BAACA2">
            <w:pPr>
              <w:spacing w:line="280" w:lineRule="exact"/>
              <w:rPr>
                <w:rFonts w:hint="default" w:ascii="Times New Roman" w:hAnsi="Times New Roman" w:cs="Times New Roman"/>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14:paraId="7201F11F">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637B0F86">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1FF94">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89985">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60A54">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C0BF6">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6803A">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74182E6D">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3744A">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BE7D0">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7E9F2">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DCE51">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CAAB6">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186.13</w:t>
            </w:r>
          </w:p>
        </w:tc>
      </w:tr>
      <w:tr w14:paraId="214C9C49">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CF7C9">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39BAA9">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12.62</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E111F">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12.62</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A4346">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2C95ED">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186.13</w:t>
            </w:r>
          </w:p>
        </w:tc>
      </w:tr>
      <w:tr w14:paraId="08022BEB">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DC6F06">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A2CCA">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289DEF">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1D31E">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E574E6">
            <w:pPr>
              <w:spacing w:line="280" w:lineRule="exact"/>
              <w:ind w:right="120" w:rightChars="50"/>
              <w:jc w:val="right"/>
              <w:textAlignment w:val="bottom"/>
              <w:rPr>
                <w:rFonts w:hint="default" w:ascii="Times New Roman" w:hAnsi="Times New Roman" w:cs="Times New Roman"/>
                <w:color w:val="000000"/>
                <w:sz w:val="18"/>
                <w:szCs w:val="18"/>
              </w:rPr>
            </w:pPr>
          </w:p>
        </w:tc>
      </w:tr>
      <w:tr w14:paraId="1D17BDA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BB2F7">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31DB5">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7.89</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9084D">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7.89</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78AE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58067">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79F4BFE">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110A2">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B2ECBA">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185A7">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FD2D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C785E">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r>
      <w:tr w14:paraId="7CD62F15">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92D20">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64ED42">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7.89</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BCAF1D">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7.89</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AF09E">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066328">
            <w:pPr>
              <w:spacing w:line="280" w:lineRule="exact"/>
              <w:ind w:right="120" w:rightChars="50"/>
              <w:jc w:val="right"/>
              <w:textAlignment w:val="bottom"/>
              <w:rPr>
                <w:rFonts w:hint="default" w:ascii="Times New Roman" w:hAnsi="Times New Roman" w:cs="Times New Roman"/>
                <w:color w:val="000000"/>
                <w:sz w:val="18"/>
                <w:szCs w:val="18"/>
              </w:rPr>
            </w:pPr>
          </w:p>
        </w:tc>
      </w:tr>
      <w:tr w14:paraId="15FAB03D">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2A6E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6387DE">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4.73</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BCCD9">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4.73</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983311">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F900C2">
            <w:pPr>
              <w:spacing w:line="280" w:lineRule="exact"/>
              <w:ind w:right="120" w:rightChars="50"/>
              <w:jc w:val="right"/>
              <w:textAlignment w:val="bottom"/>
              <w:rPr>
                <w:rFonts w:hint="default" w:ascii="Times New Roman" w:hAnsi="Times New Roman" w:cs="Times New Roman"/>
                <w:color w:val="000000"/>
                <w:sz w:val="18"/>
                <w:szCs w:val="18"/>
              </w:rPr>
            </w:pPr>
          </w:p>
        </w:tc>
      </w:tr>
      <w:tr w14:paraId="27E6748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1B114">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9BD2B">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F2D416">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4.73</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86B9E">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C779E9">
            <w:pPr>
              <w:spacing w:line="280" w:lineRule="exact"/>
              <w:ind w:right="120" w:rightChars="50"/>
              <w:jc w:val="right"/>
              <w:textAlignment w:val="bottom"/>
              <w:rPr>
                <w:rFonts w:hint="default" w:ascii="Times New Roman" w:hAnsi="Times New Roman" w:cs="Times New Roman"/>
                <w:color w:val="000000"/>
                <w:sz w:val="18"/>
                <w:szCs w:val="18"/>
              </w:rPr>
            </w:pPr>
          </w:p>
        </w:tc>
      </w:tr>
      <w:tr w14:paraId="168F910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A89CD">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D8793">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0EEBA">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B605D">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5F5027">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r>
      <w:tr w14:paraId="6C1BFEA0">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01076">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E35786">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CE016">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44CDB">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D87AD">
            <w:pPr>
              <w:spacing w:line="280" w:lineRule="exact"/>
              <w:ind w:right="120" w:rightChars="50"/>
              <w:jc w:val="right"/>
              <w:textAlignment w:val="bottom"/>
              <w:rPr>
                <w:rFonts w:hint="default" w:ascii="Times New Roman" w:hAnsi="Times New Roman" w:cs="Times New Roman"/>
                <w:color w:val="000000"/>
                <w:sz w:val="18"/>
                <w:szCs w:val="18"/>
              </w:rPr>
            </w:pPr>
          </w:p>
        </w:tc>
      </w:tr>
      <w:tr w14:paraId="49F1B683">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C5C747">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ADF13F">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346B3">
            <w:pPr>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262FE">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2068F0">
            <w:pPr>
              <w:spacing w:line="280" w:lineRule="exact"/>
              <w:ind w:right="120" w:rightChars="50"/>
              <w:jc w:val="right"/>
              <w:textAlignment w:val="bottom"/>
              <w:rPr>
                <w:rFonts w:hint="default" w:ascii="Times New Roman" w:hAnsi="Times New Roman" w:cs="Times New Roman"/>
                <w:color w:val="000000"/>
                <w:sz w:val="18"/>
                <w:szCs w:val="18"/>
              </w:rPr>
            </w:pPr>
          </w:p>
        </w:tc>
      </w:tr>
      <w:tr w14:paraId="5FCCE48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0CB5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2A2B0">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9B366">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E7EC1">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7C8A8">
            <w:pPr>
              <w:spacing w:line="280" w:lineRule="exact"/>
              <w:ind w:right="120" w:rightChars="50"/>
              <w:jc w:val="right"/>
              <w:textAlignment w:val="bottom"/>
              <w:rPr>
                <w:rFonts w:hint="default" w:ascii="Times New Roman" w:hAnsi="Times New Roman" w:cs="Times New Roman"/>
                <w:color w:val="000000"/>
                <w:sz w:val="18"/>
                <w:szCs w:val="18"/>
              </w:rPr>
            </w:pPr>
          </w:p>
        </w:tc>
      </w:tr>
      <w:tr w14:paraId="48F3F5B0">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8D8598">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09675">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5C652">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5FE4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C14E5">
            <w:pPr>
              <w:spacing w:line="280" w:lineRule="exact"/>
              <w:ind w:right="120" w:rightChars="50"/>
              <w:jc w:val="right"/>
              <w:textAlignment w:val="bottom"/>
              <w:rPr>
                <w:rFonts w:hint="default" w:ascii="Times New Roman" w:hAnsi="Times New Roman" w:cs="Times New Roman"/>
                <w:color w:val="000000"/>
                <w:sz w:val="18"/>
                <w:szCs w:val="18"/>
              </w:rPr>
            </w:pPr>
          </w:p>
        </w:tc>
      </w:tr>
      <w:tr w14:paraId="08027E1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73072">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E01472">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C0578">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CEEF7">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282BC">
            <w:pPr>
              <w:spacing w:line="280" w:lineRule="exact"/>
              <w:ind w:right="120" w:rightChars="50"/>
              <w:jc w:val="right"/>
              <w:textAlignment w:val="bottom"/>
              <w:rPr>
                <w:rFonts w:hint="default" w:ascii="Times New Roman" w:hAnsi="Times New Roman" w:cs="Times New Roman"/>
                <w:color w:val="000000"/>
                <w:sz w:val="18"/>
                <w:szCs w:val="18"/>
              </w:rPr>
            </w:pPr>
          </w:p>
        </w:tc>
      </w:tr>
      <w:tr w14:paraId="36C05DA8">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FF9D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02C8CD">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A268AA">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BEE9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98F6D">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1581B029">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10EC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CCD1D">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6D8AF">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158</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7CB07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ABD41">
            <w:pPr>
              <w:spacing w:line="280" w:lineRule="exact"/>
              <w:ind w:right="120" w:rightChars="50"/>
              <w:jc w:val="right"/>
              <w:textAlignment w:val="bottom"/>
              <w:rPr>
                <w:rFonts w:hint="default" w:ascii="Times New Roman" w:hAnsi="Times New Roman" w:cs="Times New Roman"/>
                <w:color w:val="000000"/>
                <w:sz w:val="18"/>
                <w:szCs w:val="18"/>
              </w:rPr>
            </w:pPr>
          </w:p>
        </w:tc>
      </w:tr>
      <w:tr w14:paraId="23B70666">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A3DF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404AE">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144B9">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6CA9C">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64DC8">
            <w:pPr>
              <w:spacing w:line="280" w:lineRule="exact"/>
              <w:ind w:right="120" w:rightChars="50"/>
              <w:jc w:val="right"/>
              <w:textAlignment w:val="bottom"/>
              <w:rPr>
                <w:rFonts w:hint="default" w:ascii="Times New Roman" w:hAnsi="Times New Roman" w:cs="Times New Roman"/>
                <w:color w:val="000000"/>
                <w:sz w:val="18"/>
                <w:szCs w:val="18"/>
              </w:rPr>
            </w:pPr>
          </w:p>
        </w:tc>
      </w:tr>
      <w:tr w14:paraId="1EFA724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F921A">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0760B">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98EF3">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790</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6E43C">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89D8E6">
            <w:pPr>
              <w:spacing w:line="280" w:lineRule="exact"/>
              <w:ind w:right="120" w:rightChars="50"/>
              <w:jc w:val="right"/>
              <w:textAlignment w:val="bottom"/>
              <w:rPr>
                <w:rFonts w:hint="default" w:ascii="Times New Roman" w:hAnsi="Times New Roman" w:cs="Times New Roman"/>
                <w:color w:val="000000"/>
                <w:sz w:val="18"/>
                <w:szCs w:val="18"/>
              </w:rPr>
            </w:pPr>
          </w:p>
        </w:tc>
      </w:tr>
      <w:tr w14:paraId="4EABDE3C">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5907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5476E">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8C095F">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1F14A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2B4DE1">
            <w:pPr>
              <w:spacing w:line="280" w:lineRule="exact"/>
              <w:ind w:right="120" w:rightChars="50"/>
              <w:jc w:val="right"/>
              <w:textAlignment w:val="bottom"/>
              <w:rPr>
                <w:rFonts w:hint="default" w:ascii="Times New Roman" w:hAnsi="Times New Roman" w:cs="Times New Roman"/>
                <w:color w:val="000000"/>
                <w:sz w:val="18"/>
                <w:szCs w:val="18"/>
              </w:rPr>
            </w:pPr>
          </w:p>
        </w:tc>
      </w:tr>
      <w:tr w14:paraId="3785DD7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45D1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894BF">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9E7C2E">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46D38">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F1EEA">
            <w:pPr>
              <w:spacing w:line="280" w:lineRule="exact"/>
              <w:ind w:right="120" w:rightChars="50"/>
              <w:jc w:val="right"/>
              <w:textAlignment w:val="bottom"/>
              <w:rPr>
                <w:rFonts w:hint="default" w:ascii="Times New Roman" w:hAnsi="Times New Roman" w:cs="Times New Roman"/>
                <w:color w:val="000000"/>
                <w:sz w:val="18"/>
                <w:szCs w:val="18"/>
              </w:rPr>
            </w:pPr>
          </w:p>
        </w:tc>
      </w:tr>
      <w:tr w14:paraId="13E0A33B">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0F6C0">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96FA28">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00370C">
            <w:pPr>
              <w:spacing w:line="280" w:lineRule="exact"/>
              <w:ind w:right="120" w:rightChars="50"/>
              <w:jc w:val="right"/>
              <w:textAlignment w:val="bottom"/>
              <w:rPr>
                <w:rFonts w:hint="default" w:ascii="Times New Roman" w:hAnsi="Times New Roman" w:cs="Times New Roman"/>
                <w:color w:val="000000"/>
                <w:kern w:val="2"/>
                <w:sz w:val="18"/>
                <w:szCs w:val="18"/>
              </w:rPr>
            </w:pP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8E787">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7890C">
            <w:pPr>
              <w:spacing w:line="280" w:lineRule="exact"/>
              <w:ind w:right="120" w:rightChars="50"/>
              <w:jc w:val="right"/>
              <w:textAlignment w:val="bottom"/>
              <w:rPr>
                <w:rFonts w:hint="default" w:ascii="Times New Roman" w:hAnsi="Times New Roman" w:cs="Times New Roman"/>
                <w:color w:val="000000"/>
                <w:sz w:val="18"/>
                <w:szCs w:val="18"/>
              </w:rPr>
            </w:pPr>
          </w:p>
        </w:tc>
      </w:tr>
      <w:tr w14:paraId="08406465">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27133">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4A9D2">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51146C">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0.83</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B01318">
            <w:pPr>
              <w:spacing w:line="280" w:lineRule="exact"/>
              <w:rPr>
                <w:rFonts w:hint="default" w:ascii="Times New Roman" w:hAnsi="Times New Roman" w:cs="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E0D45">
            <w:pPr>
              <w:spacing w:line="280" w:lineRule="exact"/>
              <w:jc w:val="right"/>
              <w:rPr>
                <w:rFonts w:hint="default" w:ascii="Times New Roman" w:hAnsi="Times New Roman" w:cs="Times New Roman"/>
                <w:color w:val="000000"/>
                <w:kern w:val="2"/>
                <w:sz w:val="16"/>
                <w:szCs w:val="16"/>
              </w:rPr>
            </w:pPr>
          </w:p>
        </w:tc>
      </w:tr>
      <w:tr w14:paraId="7CBFDDB2">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8405A">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4355F">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DC831D">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1.12</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AA12E">
            <w:pPr>
              <w:spacing w:line="280" w:lineRule="exact"/>
              <w:rPr>
                <w:rFonts w:hint="default" w:ascii="Times New Roman" w:hAnsi="Times New Roman" w:cs="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8F256F">
            <w:pPr>
              <w:spacing w:line="280" w:lineRule="exact"/>
              <w:jc w:val="right"/>
              <w:rPr>
                <w:rFonts w:hint="default" w:ascii="Times New Roman" w:hAnsi="Times New Roman" w:cs="Times New Roman"/>
                <w:color w:val="000000"/>
                <w:kern w:val="2"/>
                <w:sz w:val="16"/>
                <w:szCs w:val="16"/>
              </w:rPr>
            </w:pPr>
          </w:p>
        </w:tc>
      </w:tr>
      <w:tr w14:paraId="2A5F6903">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FAC7DB">
            <w:pPr>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23659">
            <w:pPr>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0DA5B">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11.30</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D17701">
            <w:pPr>
              <w:spacing w:line="280" w:lineRule="exact"/>
              <w:rPr>
                <w:rFonts w:hint="default" w:ascii="Times New Roman" w:hAnsi="Times New Roman" w:cs="Times New Roman"/>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E2F9FA">
            <w:pPr>
              <w:spacing w:line="280" w:lineRule="exact"/>
              <w:jc w:val="right"/>
              <w:rPr>
                <w:rFonts w:hint="default" w:ascii="Times New Roman" w:hAnsi="Times New Roman" w:cs="Times New Roman"/>
                <w:color w:val="000000"/>
                <w:sz w:val="16"/>
                <w:szCs w:val="16"/>
              </w:rPr>
            </w:pPr>
          </w:p>
        </w:tc>
      </w:tr>
    </w:tbl>
    <w:p w14:paraId="100C8F60">
      <w:pPr>
        <w:rPr>
          <w:rFonts w:hint="default" w:ascii="Times New Roman" w:hAnsi="Times New Roman" w:cs="Times New Roman"/>
          <w:sz w:val="18"/>
          <w:szCs w:val="18"/>
        </w:rPr>
      </w:pPr>
      <w:r>
        <w:rPr>
          <w:rFonts w:hint="default" w:ascii="Times New Roman" w:hAnsi="Times New Roman" w:cs="Times New Roman"/>
          <w:sz w:val="18"/>
          <w:szCs w:val="18"/>
        </w:rPr>
        <w:t>备注：1.本表反映</w:t>
      </w:r>
      <w:r>
        <w:rPr>
          <w:rFonts w:hint="eastAsia" w:ascii="Times New Roman" w:hAnsi="Times New Roman" w:cs="Times New Roman"/>
          <w:sz w:val="18"/>
          <w:szCs w:val="18"/>
          <w:lang w:eastAsia="zh-CN"/>
        </w:rPr>
        <w:t>单位</w:t>
      </w:r>
      <w:r>
        <w:rPr>
          <w:rFonts w:hint="default" w:ascii="Times New Roman" w:hAnsi="Times New Roman" w:cs="Times New Roman"/>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DF42">
    <w:pPr>
      <w:pStyle w:val="4"/>
      <w:jc w:val="both"/>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8A71A">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68A71A">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36D1B29">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36D1B29">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EC81">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02A54"/>
    <w:multiLevelType w:val="singleLevel"/>
    <w:tmpl w:val="61902A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3243A5"/>
    <w:rsid w:val="004852DA"/>
    <w:rsid w:val="00486475"/>
    <w:rsid w:val="004A4194"/>
    <w:rsid w:val="004C12FF"/>
    <w:rsid w:val="004D0390"/>
    <w:rsid w:val="00550ABE"/>
    <w:rsid w:val="005B023C"/>
    <w:rsid w:val="00600322"/>
    <w:rsid w:val="006137D7"/>
    <w:rsid w:val="00634FA8"/>
    <w:rsid w:val="0063613A"/>
    <w:rsid w:val="006611DE"/>
    <w:rsid w:val="0068170B"/>
    <w:rsid w:val="006E2034"/>
    <w:rsid w:val="00732392"/>
    <w:rsid w:val="00792285"/>
    <w:rsid w:val="007A0D2E"/>
    <w:rsid w:val="007A3314"/>
    <w:rsid w:val="007B419D"/>
    <w:rsid w:val="007C5C5B"/>
    <w:rsid w:val="00810F13"/>
    <w:rsid w:val="00826B47"/>
    <w:rsid w:val="00874F70"/>
    <w:rsid w:val="00893689"/>
    <w:rsid w:val="00940231"/>
    <w:rsid w:val="00944711"/>
    <w:rsid w:val="009574D5"/>
    <w:rsid w:val="009821E3"/>
    <w:rsid w:val="00984852"/>
    <w:rsid w:val="009B37A6"/>
    <w:rsid w:val="009B67B8"/>
    <w:rsid w:val="009B6916"/>
    <w:rsid w:val="00A03B1E"/>
    <w:rsid w:val="00A67739"/>
    <w:rsid w:val="00A820B7"/>
    <w:rsid w:val="00A830E1"/>
    <w:rsid w:val="00AC5566"/>
    <w:rsid w:val="00B03CCD"/>
    <w:rsid w:val="00B104B0"/>
    <w:rsid w:val="00B40138"/>
    <w:rsid w:val="00BB6564"/>
    <w:rsid w:val="00BF5A85"/>
    <w:rsid w:val="00C307F6"/>
    <w:rsid w:val="00C96B11"/>
    <w:rsid w:val="00C97747"/>
    <w:rsid w:val="00CC6B99"/>
    <w:rsid w:val="00D27167"/>
    <w:rsid w:val="00D61242"/>
    <w:rsid w:val="00DD2DE4"/>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9A6824"/>
    <w:rsid w:val="01F3521E"/>
    <w:rsid w:val="02C24393"/>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7865A5"/>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B65D57"/>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CDA3538"/>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763F3"/>
    <w:rsid w:val="1FBB35CD"/>
    <w:rsid w:val="1FCD26AF"/>
    <w:rsid w:val="20642787"/>
    <w:rsid w:val="20F4064E"/>
    <w:rsid w:val="21556F04"/>
    <w:rsid w:val="22403BD3"/>
    <w:rsid w:val="23DA37D9"/>
    <w:rsid w:val="24A832A7"/>
    <w:rsid w:val="24B92327"/>
    <w:rsid w:val="24C14514"/>
    <w:rsid w:val="250062A1"/>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C743AF"/>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5E01855"/>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C31686"/>
    <w:rsid w:val="3C566AD6"/>
    <w:rsid w:val="3C6A5B02"/>
    <w:rsid w:val="3D2757A1"/>
    <w:rsid w:val="3D3D4FC4"/>
    <w:rsid w:val="3DDF3AB1"/>
    <w:rsid w:val="3E1D0952"/>
    <w:rsid w:val="3E42660A"/>
    <w:rsid w:val="3E7555B1"/>
    <w:rsid w:val="3E787ED9"/>
    <w:rsid w:val="3EE94AA4"/>
    <w:rsid w:val="3EEC37F3"/>
    <w:rsid w:val="3EF37492"/>
    <w:rsid w:val="3F032E93"/>
    <w:rsid w:val="3F0527E5"/>
    <w:rsid w:val="3F4814B0"/>
    <w:rsid w:val="3F5E5D98"/>
    <w:rsid w:val="3F694D83"/>
    <w:rsid w:val="3F885DCC"/>
    <w:rsid w:val="3FCD675E"/>
    <w:rsid w:val="3FD86860"/>
    <w:rsid w:val="4004000C"/>
    <w:rsid w:val="40214060"/>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283849"/>
    <w:rsid w:val="63C25DC5"/>
    <w:rsid w:val="63C62057"/>
    <w:rsid w:val="64571EF5"/>
    <w:rsid w:val="64665740"/>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8E3B9B"/>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73133C"/>
    <w:rsid w:val="7CBE2F89"/>
    <w:rsid w:val="7D7406BB"/>
    <w:rsid w:val="7DE94331"/>
    <w:rsid w:val="7F446A19"/>
    <w:rsid w:val="7F7452B9"/>
    <w:rsid w:val="7F8401D1"/>
    <w:rsid w:val="7FAC3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style>
  <w:style w:type="paragraph" w:styleId="3">
    <w:name w:val="Balloon Text"/>
    <w:basedOn w:val="1"/>
    <w:link w:val="18"/>
    <w:qFormat/>
    <w:uiPriority w:val="0"/>
    <w:rPr>
      <w:sz w:val="18"/>
      <w:szCs w:val="18"/>
    </w:rPr>
  </w:style>
  <w:style w:type="paragraph" w:styleId="4">
    <w:name w:val="footer"/>
    <w:basedOn w:val="1"/>
    <w:link w:val="20"/>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3"/>
    <w:unhideWhenUsed/>
    <w:qFormat/>
    <w:uiPriority w:val="99"/>
    <w:pPr>
      <w:widowControl w:val="0"/>
    </w:pPr>
    <w:rPr>
      <w:rFonts w:hint="default" w:ascii="Times New Roman" w:hAnsi="Times New Roman"/>
      <w:b/>
      <w:bCs/>
      <w:kern w:val="2"/>
      <w:sz w:val="21"/>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paragraph" w:customStyle="1" w:styleId="19">
    <w:name w:val="列出段落3"/>
    <w:basedOn w:val="1"/>
    <w:qFormat/>
    <w:uiPriority w:val="99"/>
    <w:pPr>
      <w:ind w:firstLine="420" w:firstLineChars="200"/>
    </w:pPr>
  </w:style>
  <w:style w:type="character" w:customStyle="1" w:styleId="20">
    <w:name w:val="页脚 Char"/>
    <w:basedOn w:val="11"/>
    <w:link w:val="4"/>
    <w:qFormat/>
    <w:uiPriority w:val="0"/>
    <w:rPr>
      <w:rFonts w:ascii="宋体" w:hAnsi="宋体"/>
      <w:sz w:val="18"/>
      <w:szCs w:val="18"/>
    </w:rPr>
  </w:style>
  <w:style w:type="character" w:customStyle="1" w:styleId="21">
    <w:name w:val="批注文字 Char"/>
    <w:basedOn w:val="11"/>
    <w:link w:val="2"/>
    <w:qFormat/>
    <w:uiPriority w:val="0"/>
    <w:rPr>
      <w:rFonts w:ascii="宋体" w:hAnsi="宋体"/>
      <w:sz w:val="24"/>
      <w:szCs w:val="24"/>
    </w:rPr>
  </w:style>
  <w:style w:type="character" w:customStyle="1" w:styleId="22">
    <w:name w:val="批注主题 Char"/>
    <w:link w:val="8"/>
    <w:qFormat/>
    <w:uiPriority w:val="99"/>
    <w:rPr>
      <w:b/>
      <w:bCs/>
      <w:kern w:val="2"/>
      <w:sz w:val="21"/>
      <w:szCs w:val="22"/>
    </w:rPr>
  </w:style>
  <w:style w:type="character" w:customStyle="1" w:styleId="23">
    <w:name w:val="批注主题 Char1"/>
    <w:basedOn w:val="21"/>
    <w:link w:val="8"/>
    <w:qFormat/>
    <w:uiPriority w:val="0"/>
    <w:rPr>
      <w:b/>
      <w:bC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6457</Words>
  <Characters>9381</Characters>
  <Lines>178</Lines>
  <Paragraphs>50</Paragraphs>
  <TotalTime>11</TotalTime>
  <ScaleCrop>false</ScaleCrop>
  <LinksUpToDate>false</LinksUpToDate>
  <CharactersWithSpaces>9401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砍王倪莫问</cp:lastModifiedBy>
  <dcterms:modified xsi:type="dcterms:W3CDTF">2025-09-16T07:11:54Z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eyJoZGlkIjoiMDk1YTM4ZTFkNjE3OWJjYmJhZDQ5YzI3NjU3NDllM2IiLCJ1c2VySWQiOiI0MjAyNzc5NTAifQ==</vt:lpwstr>
  </property>
</Properties>
</file>